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54B3" w:rsidRDefault="00204818" w:rsidP="00300829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204818" w:rsidRDefault="00204818" w:rsidP="00300829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204818" w:rsidRDefault="00204818" w:rsidP="00204818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300829">
        <w:rPr>
          <w:rFonts w:ascii="Tahoma" w:hAnsi="Tahoma" w:cs="Tahoma"/>
          <w:sz w:val="20"/>
          <w:szCs w:val="20"/>
        </w:rPr>
        <w:t>Федеральная сл</w:t>
      </w:r>
      <w:r>
        <w:rPr>
          <w:rFonts w:ascii="Tahoma" w:hAnsi="Tahoma" w:cs="Tahoma"/>
          <w:sz w:val="20"/>
          <w:szCs w:val="20"/>
        </w:rPr>
        <w:t xml:space="preserve">ужба государственной статистики (2016), </w:t>
      </w:r>
      <w:r w:rsidRPr="00300829">
        <w:rPr>
          <w:rFonts w:ascii="Tahoma" w:hAnsi="Tahoma" w:cs="Tahoma"/>
          <w:sz w:val="20"/>
          <w:szCs w:val="20"/>
        </w:rPr>
        <w:t>Финансы России - 2016 г.</w:t>
      </w:r>
      <w:r>
        <w:rPr>
          <w:rFonts w:ascii="Tahoma" w:hAnsi="Tahoma" w:cs="Tahoma"/>
          <w:sz w:val="20"/>
          <w:szCs w:val="20"/>
        </w:rPr>
        <w:t xml:space="preserve"> Финансы организаций. Сост</w:t>
      </w:r>
      <w:bookmarkStart w:id="0" w:name="_GoBack"/>
      <w:bookmarkEnd w:id="0"/>
      <w:r>
        <w:rPr>
          <w:rFonts w:ascii="Tahoma" w:hAnsi="Tahoma" w:cs="Tahoma"/>
          <w:sz w:val="20"/>
          <w:szCs w:val="20"/>
        </w:rPr>
        <w:t xml:space="preserve">ояние расчётов в организациях. 3.34. Суммарная задолженность организаций по видам экономической деятельности, </w:t>
      </w:r>
      <w:hyperlink r:id="rId4" w:history="1">
        <w:r w:rsidRPr="001A0977">
          <w:rPr>
            <w:rStyle w:val="a4"/>
            <w:rFonts w:ascii="Tahoma" w:hAnsi="Tahoma" w:cs="Tahoma"/>
            <w:sz w:val="20"/>
            <w:szCs w:val="20"/>
          </w:rPr>
          <w:t>http://www.gks.ru/bgd/regl/b16_51/Main.htm</w:t>
        </w:r>
      </w:hyperlink>
      <w:r>
        <w:rPr>
          <w:rFonts w:ascii="Tahoma" w:hAnsi="Tahoma" w:cs="Tahoma"/>
          <w:sz w:val="20"/>
          <w:szCs w:val="20"/>
        </w:rPr>
        <w:t xml:space="preserve"> </w:t>
      </w:r>
    </w:p>
    <w:p w:rsidR="00204818" w:rsidRDefault="00204818" w:rsidP="00300829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204818" w:rsidRDefault="00204818" w:rsidP="00300829">
      <w:pPr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На конец 2015 года</w:t>
      </w:r>
    </w:p>
    <w:p w:rsidR="00204818" w:rsidRDefault="00204818" w:rsidP="00300829">
      <w:pPr>
        <w:spacing w:after="0" w:line="240" w:lineRule="auto"/>
        <w:rPr>
          <w:rFonts w:ascii="Tahoma" w:hAnsi="Tahoma" w:cs="Tahoma"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7"/>
        <w:gridCol w:w="2336"/>
        <w:gridCol w:w="2336"/>
        <w:gridCol w:w="2336"/>
      </w:tblGrid>
      <w:tr w:rsidR="00204818" w:rsidRPr="00204818" w:rsidTr="00204818">
        <w:trPr>
          <w:trHeight w:val="330"/>
        </w:trPr>
        <w:tc>
          <w:tcPr>
            <w:tcW w:w="2337" w:type="dxa"/>
            <w:vMerge w:val="restart"/>
            <w:hideMark/>
          </w:tcPr>
          <w:p w:rsidR="00204818" w:rsidRPr="00204818" w:rsidRDefault="00204818" w:rsidP="00204818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7008" w:type="dxa"/>
            <w:gridSpan w:val="3"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204818">
              <w:rPr>
                <w:rFonts w:ascii="Tahoma" w:hAnsi="Tahoma" w:cs="Tahoma"/>
                <w:b/>
                <w:sz w:val="20"/>
                <w:szCs w:val="20"/>
              </w:rPr>
              <w:t>Просроченная суммарная задолженность по обязательствам</w:t>
            </w:r>
          </w:p>
        </w:tc>
      </w:tr>
      <w:tr w:rsidR="00204818" w:rsidRPr="00204818" w:rsidTr="00204818">
        <w:trPr>
          <w:trHeight w:val="315"/>
        </w:trPr>
        <w:tc>
          <w:tcPr>
            <w:tcW w:w="2337" w:type="dxa"/>
            <w:vMerge/>
            <w:hideMark/>
          </w:tcPr>
          <w:p w:rsidR="00204818" w:rsidRPr="00204818" w:rsidRDefault="00204818" w:rsidP="00204818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336" w:type="dxa"/>
            <w:vMerge w:val="restart"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204818">
              <w:rPr>
                <w:rFonts w:ascii="Tahoma" w:hAnsi="Tahoma" w:cs="Tahoma"/>
                <w:b/>
                <w:sz w:val="20"/>
                <w:szCs w:val="20"/>
              </w:rPr>
              <w:t>всего</w:t>
            </w:r>
          </w:p>
        </w:tc>
        <w:tc>
          <w:tcPr>
            <w:tcW w:w="4672" w:type="dxa"/>
            <w:gridSpan w:val="2"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204818">
              <w:rPr>
                <w:rFonts w:ascii="Tahoma" w:hAnsi="Tahoma" w:cs="Tahoma"/>
                <w:b/>
                <w:sz w:val="20"/>
                <w:szCs w:val="20"/>
              </w:rPr>
              <w:t>в том числе</w:t>
            </w:r>
          </w:p>
        </w:tc>
      </w:tr>
      <w:tr w:rsidR="00204818" w:rsidRPr="00204818" w:rsidTr="00204818">
        <w:trPr>
          <w:trHeight w:val="603"/>
        </w:trPr>
        <w:tc>
          <w:tcPr>
            <w:tcW w:w="2337" w:type="dxa"/>
            <w:vMerge/>
            <w:hideMark/>
          </w:tcPr>
          <w:p w:rsidR="00204818" w:rsidRPr="00204818" w:rsidRDefault="00204818" w:rsidP="00204818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336" w:type="dxa"/>
            <w:vMerge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2336" w:type="dxa"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204818">
              <w:rPr>
                <w:rFonts w:ascii="Tahoma" w:hAnsi="Tahoma" w:cs="Tahoma"/>
                <w:b/>
                <w:sz w:val="20"/>
                <w:szCs w:val="20"/>
              </w:rPr>
              <w:t>кредиторская</w:t>
            </w:r>
          </w:p>
        </w:tc>
        <w:tc>
          <w:tcPr>
            <w:tcW w:w="2336" w:type="dxa"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204818">
              <w:rPr>
                <w:rFonts w:ascii="Tahoma" w:hAnsi="Tahoma" w:cs="Tahoma"/>
                <w:b/>
                <w:sz w:val="20"/>
                <w:szCs w:val="20"/>
              </w:rPr>
              <w:t>по кредитам банков и полученным займам</w:t>
            </w:r>
          </w:p>
        </w:tc>
      </w:tr>
      <w:tr w:rsidR="00204818" w:rsidRPr="00204818" w:rsidTr="00204818">
        <w:trPr>
          <w:trHeight w:val="300"/>
        </w:trPr>
        <w:tc>
          <w:tcPr>
            <w:tcW w:w="2337" w:type="dxa"/>
            <w:hideMark/>
          </w:tcPr>
          <w:p w:rsidR="00204818" w:rsidRPr="00204818" w:rsidRDefault="00204818" w:rsidP="00204818">
            <w:pPr>
              <w:jc w:val="both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204818">
              <w:rPr>
                <w:rFonts w:ascii="Tahoma" w:hAnsi="Tahoma" w:cs="Tahoma"/>
                <w:b/>
                <w:bCs/>
                <w:sz w:val="20"/>
                <w:szCs w:val="20"/>
              </w:rPr>
              <w:t>Всего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3,2%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6,2%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0,8%</w:t>
            </w:r>
          </w:p>
        </w:tc>
      </w:tr>
      <w:tr w:rsidR="00204818" w:rsidRPr="00204818" w:rsidTr="00204818">
        <w:trPr>
          <w:trHeight w:val="186"/>
        </w:trPr>
        <w:tc>
          <w:tcPr>
            <w:tcW w:w="9345" w:type="dxa"/>
            <w:gridSpan w:val="4"/>
            <w:vAlign w:val="center"/>
            <w:hideMark/>
          </w:tcPr>
          <w:p w:rsidR="00204818" w:rsidRPr="00204818" w:rsidRDefault="00204818" w:rsidP="00204818">
            <w:pPr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из него по видам экономической</w:t>
            </w:r>
            <w:r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Pr="00204818">
              <w:rPr>
                <w:rFonts w:ascii="Tahoma" w:hAnsi="Tahoma" w:cs="Tahoma"/>
                <w:sz w:val="20"/>
                <w:szCs w:val="20"/>
              </w:rPr>
              <w:t>деятельности:</w:t>
            </w:r>
          </w:p>
        </w:tc>
      </w:tr>
      <w:tr w:rsidR="00204818" w:rsidRPr="00204818" w:rsidTr="00204818">
        <w:trPr>
          <w:trHeight w:val="390"/>
        </w:trPr>
        <w:tc>
          <w:tcPr>
            <w:tcW w:w="2337" w:type="dxa"/>
            <w:hideMark/>
          </w:tcPr>
          <w:p w:rsidR="00204818" w:rsidRPr="00204818" w:rsidRDefault="00204818" w:rsidP="00204818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сельское  хозяйство, охота и лесное хозяйство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2,0%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4,3%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1,2%</w:t>
            </w:r>
          </w:p>
        </w:tc>
      </w:tr>
      <w:tr w:rsidR="00204818" w:rsidRPr="00204818" w:rsidTr="00204818">
        <w:trPr>
          <w:trHeight w:val="300"/>
        </w:trPr>
        <w:tc>
          <w:tcPr>
            <w:tcW w:w="2337" w:type="dxa"/>
            <w:hideMark/>
          </w:tcPr>
          <w:p w:rsidR="00204818" w:rsidRPr="00204818" w:rsidRDefault="00204818" w:rsidP="00204818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рыболовство, рыбоводство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1,3%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2,6%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0,8%</w:t>
            </w:r>
          </w:p>
        </w:tc>
      </w:tr>
      <w:tr w:rsidR="00204818" w:rsidRPr="00204818" w:rsidTr="00204818">
        <w:trPr>
          <w:trHeight w:val="390"/>
        </w:trPr>
        <w:tc>
          <w:tcPr>
            <w:tcW w:w="2337" w:type="dxa"/>
            <w:hideMark/>
          </w:tcPr>
          <w:p w:rsidR="00204818" w:rsidRPr="00204818" w:rsidRDefault="00204818" w:rsidP="00204818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добыча каменного  угля, бурого угля и торфа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22,5%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204818">
              <w:rPr>
                <w:rFonts w:ascii="Tahoma" w:hAnsi="Tahoma" w:cs="Tahoma"/>
                <w:b/>
                <w:sz w:val="20"/>
                <w:szCs w:val="20"/>
              </w:rPr>
              <w:t>34,8%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17,6%</w:t>
            </w:r>
          </w:p>
        </w:tc>
      </w:tr>
      <w:tr w:rsidR="00204818" w:rsidRPr="00204818" w:rsidTr="00204818">
        <w:trPr>
          <w:trHeight w:val="585"/>
        </w:trPr>
        <w:tc>
          <w:tcPr>
            <w:tcW w:w="2337" w:type="dxa"/>
            <w:hideMark/>
          </w:tcPr>
          <w:p w:rsidR="00204818" w:rsidRPr="00204818" w:rsidRDefault="00204818" w:rsidP="00204818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добыча сырой нефти и природного газа; предоставление услуг в этих областях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0,7%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1,8%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0,0%</w:t>
            </w:r>
          </w:p>
        </w:tc>
      </w:tr>
      <w:tr w:rsidR="00204818" w:rsidRPr="00204818" w:rsidTr="00204818">
        <w:trPr>
          <w:trHeight w:val="390"/>
        </w:trPr>
        <w:tc>
          <w:tcPr>
            <w:tcW w:w="2337" w:type="dxa"/>
            <w:hideMark/>
          </w:tcPr>
          <w:p w:rsidR="00204818" w:rsidRPr="00204818" w:rsidRDefault="00204818" w:rsidP="00204818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добыча  полезных ископаемых, кроме топливно-энергетических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1,7%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6,2%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0,7%</w:t>
            </w:r>
          </w:p>
        </w:tc>
      </w:tr>
      <w:tr w:rsidR="00204818" w:rsidRPr="00204818" w:rsidTr="00204818">
        <w:trPr>
          <w:trHeight w:val="390"/>
        </w:trPr>
        <w:tc>
          <w:tcPr>
            <w:tcW w:w="2337" w:type="dxa"/>
            <w:hideMark/>
          </w:tcPr>
          <w:p w:rsidR="00204818" w:rsidRPr="00204818" w:rsidRDefault="00204818" w:rsidP="00204818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производство пищевых продуктов, включая напитки, и табака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0,9%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1,1%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0,6%</w:t>
            </w:r>
          </w:p>
        </w:tc>
      </w:tr>
      <w:tr w:rsidR="00204818" w:rsidRPr="00204818" w:rsidTr="00204818">
        <w:trPr>
          <w:trHeight w:val="300"/>
        </w:trPr>
        <w:tc>
          <w:tcPr>
            <w:tcW w:w="2337" w:type="dxa"/>
            <w:hideMark/>
          </w:tcPr>
          <w:p w:rsidR="00204818" w:rsidRPr="00204818" w:rsidRDefault="00204818" w:rsidP="00204818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текстильное и швейное производство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4,5%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6,7%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2,8%</w:t>
            </w:r>
          </w:p>
        </w:tc>
      </w:tr>
      <w:tr w:rsidR="00204818" w:rsidRPr="00204818" w:rsidTr="00204818">
        <w:trPr>
          <w:trHeight w:val="390"/>
        </w:trPr>
        <w:tc>
          <w:tcPr>
            <w:tcW w:w="2337" w:type="dxa"/>
            <w:hideMark/>
          </w:tcPr>
          <w:p w:rsidR="00204818" w:rsidRPr="00204818" w:rsidRDefault="00204818" w:rsidP="00204818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производство кожи, изделий из кожи и производство обуви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29,6%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204818">
              <w:rPr>
                <w:rFonts w:ascii="Tahoma" w:hAnsi="Tahoma" w:cs="Tahoma"/>
                <w:b/>
                <w:sz w:val="20"/>
                <w:szCs w:val="20"/>
              </w:rPr>
              <w:t>40,5%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15,8%</w:t>
            </w:r>
          </w:p>
        </w:tc>
      </w:tr>
      <w:tr w:rsidR="00204818" w:rsidRPr="00204818" w:rsidTr="00204818">
        <w:trPr>
          <w:trHeight w:val="390"/>
        </w:trPr>
        <w:tc>
          <w:tcPr>
            <w:tcW w:w="2337" w:type="dxa"/>
            <w:hideMark/>
          </w:tcPr>
          <w:p w:rsidR="00204818" w:rsidRPr="00204818" w:rsidRDefault="00204818" w:rsidP="00204818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обработка древесины и производство изделий из дерева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1,7%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3,7%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1,1%</w:t>
            </w:r>
          </w:p>
        </w:tc>
      </w:tr>
      <w:tr w:rsidR="00204818" w:rsidRPr="00204818" w:rsidTr="00204818">
        <w:trPr>
          <w:trHeight w:val="585"/>
        </w:trPr>
        <w:tc>
          <w:tcPr>
            <w:tcW w:w="2337" w:type="dxa"/>
            <w:hideMark/>
          </w:tcPr>
          <w:p w:rsidR="00204818" w:rsidRPr="00204818" w:rsidRDefault="00204818" w:rsidP="00204818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 xml:space="preserve">целлюлозно-бумажное производство, издательская и </w:t>
            </w:r>
            <w:proofErr w:type="spellStart"/>
            <w:r w:rsidRPr="00204818">
              <w:rPr>
                <w:rFonts w:ascii="Tahoma" w:hAnsi="Tahoma" w:cs="Tahoma"/>
                <w:sz w:val="20"/>
                <w:szCs w:val="20"/>
              </w:rPr>
              <w:t>полиграфиическая</w:t>
            </w:r>
            <w:proofErr w:type="spellEnd"/>
            <w:r w:rsidRPr="00204818">
              <w:rPr>
                <w:rFonts w:ascii="Tahoma" w:hAnsi="Tahoma" w:cs="Tahoma"/>
                <w:sz w:val="20"/>
                <w:szCs w:val="20"/>
              </w:rPr>
              <w:t xml:space="preserve"> деятельность  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5,8%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10,9%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2,9%</w:t>
            </w:r>
          </w:p>
        </w:tc>
      </w:tr>
      <w:tr w:rsidR="00204818" w:rsidRPr="00204818" w:rsidTr="00204818">
        <w:trPr>
          <w:trHeight w:val="300"/>
        </w:trPr>
        <w:tc>
          <w:tcPr>
            <w:tcW w:w="2337" w:type="dxa"/>
            <w:hideMark/>
          </w:tcPr>
          <w:p w:rsidR="00204818" w:rsidRPr="00204818" w:rsidRDefault="00204818" w:rsidP="00204818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производство кокса и нефтепродуктов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5,2%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14,6%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0,1%</w:t>
            </w:r>
          </w:p>
        </w:tc>
      </w:tr>
      <w:tr w:rsidR="00204818" w:rsidRPr="00204818" w:rsidTr="00204818">
        <w:trPr>
          <w:trHeight w:val="300"/>
        </w:trPr>
        <w:tc>
          <w:tcPr>
            <w:tcW w:w="2337" w:type="dxa"/>
            <w:hideMark/>
          </w:tcPr>
          <w:p w:rsidR="00204818" w:rsidRPr="00204818" w:rsidRDefault="00204818" w:rsidP="00204818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химическое производство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2,8%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11,5%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0,8%</w:t>
            </w:r>
          </w:p>
        </w:tc>
      </w:tr>
      <w:tr w:rsidR="00204818" w:rsidRPr="00204818" w:rsidTr="00204818">
        <w:trPr>
          <w:trHeight w:val="390"/>
        </w:trPr>
        <w:tc>
          <w:tcPr>
            <w:tcW w:w="2337" w:type="dxa"/>
            <w:hideMark/>
          </w:tcPr>
          <w:p w:rsidR="00204818" w:rsidRPr="00204818" w:rsidRDefault="00204818" w:rsidP="00204818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производство резиновых и пластмассовых изделий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0,6%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1,3%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0,1%</w:t>
            </w:r>
          </w:p>
        </w:tc>
      </w:tr>
      <w:tr w:rsidR="00204818" w:rsidRPr="00204818" w:rsidTr="00204818">
        <w:trPr>
          <w:trHeight w:val="390"/>
        </w:trPr>
        <w:tc>
          <w:tcPr>
            <w:tcW w:w="2337" w:type="dxa"/>
            <w:hideMark/>
          </w:tcPr>
          <w:p w:rsidR="00204818" w:rsidRPr="00204818" w:rsidRDefault="00204818" w:rsidP="00204818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 xml:space="preserve">производство прочих неметаллических </w:t>
            </w:r>
            <w:r w:rsidRPr="00204818">
              <w:rPr>
                <w:rFonts w:ascii="Tahoma" w:hAnsi="Tahoma" w:cs="Tahoma"/>
                <w:sz w:val="20"/>
                <w:szCs w:val="20"/>
              </w:rPr>
              <w:lastRenderedPageBreak/>
              <w:t xml:space="preserve">минеральных продуктов 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lastRenderedPageBreak/>
              <w:t>4,5%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10,3%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1,8%</w:t>
            </w:r>
          </w:p>
        </w:tc>
      </w:tr>
      <w:tr w:rsidR="00204818" w:rsidRPr="00204818" w:rsidTr="00204818">
        <w:trPr>
          <w:trHeight w:val="585"/>
        </w:trPr>
        <w:tc>
          <w:tcPr>
            <w:tcW w:w="2337" w:type="dxa"/>
            <w:hideMark/>
          </w:tcPr>
          <w:p w:rsidR="00204818" w:rsidRPr="00204818" w:rsidRDefault="00204818" w:rsidP="00204818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металлургическое производство и производство готовых металлических изделий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2,5%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7,0%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0,9%</w:t>
            </w:r>
          </w:p>
        </w:tc>
      </w:tr>
      <w:tr w:rsidR="00204818" w:rsidRPr="00204818" w:rsidTr="00204818">
        <w:trPr>
          <w:trHeight w:val="300"/>
        </w:trPr>
        <w:tc>
          <w:tcPr>
            <w:tcW w:w="2337" w:type="dxa"/>
            <w:hideMark/>
          </w:tcPr>
          <w:p w:rsidR="00204818" w:rsidRPr="00204818" w:rsidRDefault="00204818" w:rsidP="00204818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производство машин и оборудования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4,2%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5,3%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2,6%</w:t>
            </w:r>
          </w:p>
        </w:tc>
      </w:tr>
      <w:tr w:rsidR="00204818" w:rsidRPr="00204818" w:rsidTr="00204818">
        <w:trPr>
          <w:trHeight w:val="585"/>
        </w:trPr>
        <w:tc>
          <w:tcPr>
            <w:tcW w:w="2337" w:type="dxa"/>
            <w:hideMark/>
          </w:tcPr>
          <w:p w:rsidR="00204818" w:rsidRPr="00204818" w:rsidRDefault="00204818" w:rsidP="00204818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производство электрооборудования, электронного и оптического оборудования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1,9%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2,5%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0,7%</w:t>
            </w:r>
          </w:p>
        </w:tc>
      </w:tr>
      <w:tr w:rsidR="00204818" w:rsidRPr="00204818" w:rsidTr="00204818">
        <w:trPr>
          <w:trHeight w:val="390"/>
        </w:trPr>
        <w:tc>
          <w:tcPr>
            <w:tcW w:w="2337" w:type="dxa"/>
            <w:hideMark/>
          </w:tcPr>
          <w:p w:rsidR="00204818" w:rsidRPr="00204818" w:rsidRDefault="00204818" w:rsidP="00204818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производство транспортных средств и оборудования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3,5%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5,7%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0,8%</w:t>
            </w:r>
          </w:p>
        </w:tc>
      </w:tr>
      <w:tr w:rsidR="00204818" w:rsidRPr="00204818" w:rsidTr="00204818">
        <w:trPr>
          <w:trHeight w:val="390"/>
        </w:trPr>
        <w:tc>
          <w:tcPr>
            <w:tcW w:w="2337" w:type="dxa"/>
            <w:hideMark/>
          </w:tcPr>
          <w:p w:rsidR="00204818" w:rsidRPr="00204818" w:rsidRDefault="00204818" w:rsidP="00204818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производство и распределение электроэнергии, газа и воды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10,0%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19,9%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0,4%</w:t>
            </w:r>
          </w:p>
        </w:tc>
      </w:tr>
      <w:tr w:rsidR="00204818" w:rsidRPr="00204818" w:rsidTr="00204818">
        <w:trPr>
          <w:trHeight w:val="300"/>
        </w:trPr>
        <w:tc>
          <w:tcPr>
            <w:tcW w:w="2337" w:type="dxa"/>
            <w:hideMark/>
          </w:tcPr>
          <w:p w:rsidR="00204818" w:rsidRPr="00204818" w:rsidRDefault="00204818" w:rsidP="00204818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строительство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2,9%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2,3%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4,9%</w:t>
            </w:r>
          </w:p>
        </w:tc>
      </w:tr>
      <w:tr w:rsidR="00204818" w:rsidRPr="00204818" w:rsidTr="00204818">
        <w:trPr>
          <w:trHeight w:val="780"/>
        </w:trPr>
        <w:tc>
          <w:tcPr>
            <w:tcW w:w="2337" w:type="dxa"/>
            <w:hideMark/>
          </w:tcPr>
          <w:p w:rsidR="00204818" w:rsidRPr="00204818" w:rsidRDefault="00204818" w:rsidP="00204818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оптовая и розничная торговля;  ремонт автотранспортных средств, мотоциклов, бытовых изделий и предметов личного пользования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3,2%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5,9%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0,1%</w:t>
            </w:r>
          </w:p>
        </w:tc>
      </w:tr>
      <w:tr w:rsidR="00204818" w:rsidRPr="00204818" w:rsidTr="00204818">
        <w:trPr>
          <w:trHeight w:val="300"/>
        </w:trPr>
        <w:tc>
          <w:tcPr>
            <w:tcW w:w="2337" w:type="dxa"/>
            <w:hideMark/>
          </w:tcPr>
          <w:p w:rsidR="00204818" w:rsidRPr="00204818" w:rsidRDefault="00204818" w:rsidP="00204818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гостиницы и рестораны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0,1%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1,0%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0,0%</w:t>
            </w:r>
          </w:p>
        </w:tc>
      </w:tr>
      <w:tr w:rsidR="00204818" w:rsidRPr="00204818" w:rsidTr="00204818">
        <w:trPr>
          <w:trHeight w:val="390"/>
        </w:trPr>
        <w:tc>
          <w:tcPr>
            <w:tcW w:w="2337" w:type="dxa"/>
            <w:hideMark/>
          </w:tcPr>
          <w:p w:rsidR="00204818" w:rsidRPr="00204818" w:rsidRDefault="00204818" w:rsidP="00204818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 xml:space="preserve">деятельность железнодорожного транспорта 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0,7%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2,5%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0,0%</w:t>
            </w:r>
          </w:p>
        </w:tc>
      </w:tr>
      <w:tr w:rsidR="00204818" w:rsidRPr="00204818" w:rsidTr="00204818">
        <w:trPr>
          <w:trHeight w:val="390"/>
        </w:trPr>
        <w:tc>
          <w:tcPr>
            <w:tcW w:w="2337" w:type="dxa"/>
            <w:hideMark/>
          </w:tcPr>
          <w:p w:rsidR="00204818" w:rsidRPr="00204818" w:rsidRDefault="00204818" w:rsidP="00204818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деятельность прочего сухопутного транспорта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6,4%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10,0%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0,2%</w:t>
            </w:r>
          </w:p>
        </w:tc>
      </w:tr>
      <w:tr w:rsidR="00204818" w:rsidRPr="00204818" w:rsidTr="00204818">
        <w:trPr>
          <w:trHeight w:val="300"/>
        </w:trPr>
        <w:tc>
          <w:tcPr>
            <w:tcW w:w="2337" w:type="dxa"/>
            <w:hideMark/>
          </w:tcPr>
          <w:p w:rsidR="00204818" w:rsidRPr="00204818" w:rsidRDefault="00204818" w:rsidP="00204818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транспортирование по трубопроводам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0,3%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0,6%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0,2%</w:t>
            </w:r>
          </w:p>
        </w:tc>
      </w:tr>
      <w:tr w:rsidR="00204818" w:rsidRPr="00204818" w:rsidTr="00204818">
        <w:trPr>
          <w:trHeight w:val="300"/>
        </w:trPr>
        <w:tc>
          <w:tcPr>
            <w:tcW w:w="2337" w:type="dxa"/>
            <w:hideMark/>
          </w:tcPr>
          <w:p w:rsidR="00204818" w:rsidRPr="00204818" w:rsidRDefault="00204818" w:rsidP="00204818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связь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0,6%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2,8%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0,1</w:t>
            </w:r>
            <w:r w:rsidRPr="00204818">
              <w:rPr>
                <w:rFonts w:ascii="Tahoma" w:hAnsi="Tahoma" w:cs="Tahoma"/>
                <w:sz w:val="20"/>
                <w:szCs w:val="20"/>
              </w:rPr>
              <w:t>%</w:t>
            </w:r>
          </w:p>
        </w:tc>
      </w:tr>
      <w:tr w:rsidR="00204818" w:rsidRPr="00204818" w:rsidTr="00204818">
        <w:trPr>
          <w:trHeight w:val="300"/>
        </w:trPr>
        <w:tc>
          <w:tcPr>
            <w:tcW w:w="2337" w:type="dxa"/>
            <w:hideMark/>
          </w:tcPr>
          <w:p w:rsidR="00204818" w:rsidRPr="00204818" w:rsidRDefault="00204818" w:rsidP="00204818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финансовая деятельность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0,3%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0,8%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0,1%</w:t>
            </w:r>
          </w:p>
        </w:tc>
      </w:tr>
      <w:tr w:rsidR="00204818" w:rsidRPr="00204818" w:rsidTr="00204818">
        <w:trPr>
          <w:trHeight w:val="390"/>
        </w:trPr>
        <w:tc>
          <w:tcPr>
            <w:tcW w:w="2337" w:type="dxa"/>
            <w:hideMark/>
          </w:tcPr>
          <w:p w:rsidR="00204818" w:rsidRPr="00204818" w:rsidRDefault="00204818" w:rsidP="00204818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операции с недвижимым имуществом, аренда и предоставление услуг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1,0%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1,6%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0,4%</w:t>
            </w:r>
          </w:p>
        </w:tc>
      </w:tr>
      <w:tr w:rsidR="00204818" w:rsidRPr="00204818" w:rsidTr="00204818">
        <w:trPr>
          <w:trHeight w:val="390"/>
        </w:trPr>
        <w:tc>
          <w:tcPr>
            <w:tcW w:w="2337" w:type="dxa"/>
            <w:hideMark/>
          </w:tcPr>
          <w:p w:rsidR="00204818" w:rsidRPr="00204818" w:rsidRDefault="00204818" w:rsidP="00204818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управление эксплуатацией жилого фонда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15,6%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16,6%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1,4%</w:t>
            </w:r>
          </w:p>
        </w:tc>
      </w:tr>
      <w:tr w:rsidR="00204818" w:rsidRPr="00204818" w:rsidTr="00204818">
        <w:trPr>
          <w:trHeight w:val="300"/>
        </w:trPr>
        <w:tc>
          <w:tcPr>
            <w:tcW w:w="2337" w:type="dxa"/>
            <w:hideMark/>
          </w:tcPr>
          <w:p w:rsidR="00204818" w:rsidRPr="00204818" w:rsidRDefault="00204818" w:rsidP="00204818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научные исследования и разработки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0,7%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0,9%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0,0%</w:t>
            </w:r>
          </w:p>
        </w:tc>
      </w:tr>
      <w:tr w:rsidR="00204818" w:rsidRPr="00204818" w:rsidTr="00204818">
        <w:trPr>
          <w:trHeight w:val="585"/>
        </w:trPr>
        <w:tc>
          <w:tcPr>
            <w:tcW w:w="2337" w:type="dxa"/>
            <w:hideMark/>
          </w:tcPr>
          <w:p w:rsidR="00204818" w:rsidRPr="00204818" w:rsidRDefault="00204818" w:rsidP="00204818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государственное управление и обеспечение военной безопасности; социальное страхование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0,9%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1,2%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0,6%</w:t>
            </w:r>
          </w:p>
        </w:tc>
      </w:tr>
      <w:tr w:rsidR="00204818" w:rsidRPr="00204818" w:rsidTr="00204818">
        <w:trPr>
          <w:trHeight w:val="300"/>
        </w:trPr>
        <w:tc>
          <w:tcPr>
            <w:tcW w:w="2337" w:type="dxa"/>
            <w:hideMark/>
          </w:tcPr>
          <w:p w:rsidR="00204818" w:rsidRPr="00204818" w:rsidRDefault="00204818" w:rsidP="00204818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образование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1,9%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2,2%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0,4%</w:t>
            </w:r>
          </w:p>
        </w:tc>
      </w:tr>
      <w:tr w:rsidR="00204818" w:rsidRPr="00204818" w:rsidTr="00204818">
        <w:trPr>
          <w:trHeight w:val="390"/>
        </w:trPr>
        <w:tc>
          <w:tcPr>
            <w:tcW w:w="2337" w:type="dxa"/>
            <w:hideMark/>
          </w:tcPr>
          <w:p w:rsidR="00204818" w:rsidRPr="00204818" w:rsidRDefault="00204818" w:rsidP="00204818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lastRenderedPageBreak/>
              <w:t>здравоохранение и предоставление социальных услуг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0,9%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2,0%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0,1%</w:t>
            </w:r>
          </w:p>
        </w:tc>
      </w:tr>
      <w:tr w:rsidR="00204818" w:rsidRPr="00204818" w:rsidTr="00204818">
        <w:trPr>
          <w:trHeight w:val="405"/>
        </w:trPr>
        <w:tc>
          <w:tcPr>
            <w:tcW w:w="2337" w:type="dxa"/>
            <w:hideMark/>
          </w:tcPr>
          <w:p w:rsidR="00204818" w:rsidRPr="00204818" w:rsidRDefault="00204818" w:rsidP="00204818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предоставление прочих коммунальных, социальных и персональных услуг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4,7%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8,4%</w:t>
            </w:r>
          </w:p>
        </w:tc>
        <w:tc>
          <w:tcPr>
            <w:tcW w:w="2336" w:type="dxa"/>
            <w:noWrap/>
            <w:vAlign w:val="center"/>
            <w:hideMark/>
          </w:tcPr>
          <w:p w:rsidR="00204818" w:rsidRPr="00204818" w:rsidRDefault="00204818" w:rsidP="002048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04818">
              <w:rPr>
                <w:rFonts w:ascii="Tahoma" w:hAnsi="Tahoma" w:cs="Tahoma"/>
                <w:sz w:val="20"/>
                <w:szCs w:val="20"/>
              </w:rPr>
              <w:t>0,4%</w:t>
            </w:r>
          </w:p>
        </w:tc>
      </w:tr>
    </w:tbl>
    <w:p w:rsidR="00204818" w:rsidRDefault="00204818" w:rsidP="00300829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204818" w:rsidRDefault="00204818" w:rsidP="00300829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204818" w:rsidRDefault="00204818" w:rsidP="00300829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204818" w:rsidRDefault="00204818" w:rsidP="00300829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204818" w:rsidRDefault="00204818" w:rsidP="00300829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300829" w:rsidRDefault="00300829" w:rsidP="00957F1D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</w:p>
    <w:p w:rsidR="00300829" w:rsidRDefault="00300829" w:rsidP="00957F1D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Динамика просроченной кредиторской задолженности по виду деятельности «Строительство»</w:t>
      </w:r>
    </w:p>
    <w:p w:rsidR="00300829" w:rsidRDefault="00300829" w:rsidP="00300829">
      <w:pPr>
        <w:spacing w:after="0" w:line="240" w:lineRule="auto"/>
        <w:rPr>
          <w:rFonts w:ascii="Tahoma" w:hAnsi="Tahoma" w:cs="Tahoma"/>
          <w:sz w:val="20"/>
          <w:szCs w:val="20"/>
        </w:rPr>
      </w:pP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1555"/>
        <w:gridCol w:w="1701"/>
        <w:gridCol w:w="1701"/>
        <w:gridCol w:w="4394"/>
      </w:tblGrid>
      <w:tr w:rsidR="00300829" w:rsidRPr="00300829" w:rsidTr="00300829">
        <w:trPr>
          <w:trHeight w:val="300"/>
        </w:trPr>
        <w:tc>
          <w:tcPr>
            <w:tcW w:w="1555" w:type="dxa"/>
            <w:vMerge w:val="restart"/>
            <w:noWrap/>
            <w:vAlign w:val="center"/>
          </w:tcPr>
          <w:p w:rsidR="00300829" w:rsidRPr="00300829" w:rsidRDefault="00300829" w:rsidP="00300829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300829">
              <w:rPr>
                <w:rFonts w:ascii="Tahoma" w:hAnsi="Tahoma" w:cs="Tahoma"/>
                <w:b/>
                <w:sz w:val="20"/>
                <w:szCs w:val="20"/>
              </w:rPr>
              <w:t xml:space="preserve">Год </w:t>
            </w:r>
          </w:p>
        </w:tc>
        <w:tc>
          <w:tcPr>
            <w:tcW w:w="1701" w:type="dxa"/>
            <w:vMerge w:val="restart"/>
            <w:noWrap/>
            <w:vAlign w:val="center"/>
          </w:tcPr>
          <w:p w:rsidR="00300829" w:rsidRPr="00300829" w:rsidRDefault="00300829" w:rsidP="00300829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300829">
              <w:rPr>
                <w:rFonts w:ascii="Tahoma" w:hAnsi="Tahoma" w:cs="Tahoma"/>
                <w:b/>
                <w:sz w:val="20"/>
                <w:szCs w:val="20"/>
              </w:rPr>
              <w:t>Всего</w:t>
            </w:r>
          </w:p>
        </w:tc>
        <w:tc>
          <w:tcPr>
            <w:tcW w:w="6095" w:type="dxa"/>
            <w:gridSpan w:val="2"/>
            <w:noWrap/>
            <w:vAlign w:val="center"/>
          </w:tcPr>
          <w:p w:rsidR="00300829" w:rsidRPr="00300829" w:rsidRDefault="00300829" w:rsidP="00300829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300829">
              <w:rPr>
                <w:rFonts w:ascii="Tahoma" w:hAnsi="Tahoma" w:cs="Tahoma"/>
                <w:b/>
                <w:sz w:val="20"/>
                <w:szCs w:val="20"/>
              </w:rPr>
              <w:t>В том числе</w:t>
            </w:r>
          </w:p>
        </w:tc>
      </w:tr>
      <w:tr w:rsidR="00300829" w:rsidRPr="00300829" w:rsidTr="00300829">
        <w:trPr>
          <w:trHeight w:val="300"/>
        </w:trPr>
        <w:tc>
          <w:tcPr>
            <w:tcW w:w="1555" w:type="dxa"/>
            <w:vMerge/>
            <w:noWrap/>
            <w:vAlign w:val="center"/>
            <w:hideMark/>
          </w:tcPr>
          <w:p w:rsidR="00300829" w:rsidRPr="00300829" w:rsidRDefault="00300829" w:rsidP="00300829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1701" w:type="dxa"/>
            <w:vMerge/>
            <w:noWrap/>
            <w:vAlign w:val="center"/>
            <w:hideMark/>
          </w:tcPr>
          <w:p w:rsidR="00300829" w:rsidRPr="00300829" w:rsidRDefault="00300829" w:rsidP="00300829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:rsidR="00300829" w:rsidRPr="00300829" w:rsidRDefault="00300829" w:rsidP="00300829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300829">
              <w:rPr>
                <w:rFonts w:ascii="Tahoma" w:hAnsi="Tahoma" w:cs="Tahoma"/>
                <w:b/>
                <w:sz w:val="20"/>
                <w:szCs w:val="20"/>
              </w:rPr>
              <w:t>кредиторская</w:t>
            </w:r>
          </w:p>
        </w:tc>
        <w:tc>
          <w:tcPr>
            <w:tcW w:w="4394" w:type="dxa"/>
            <w:noWrap/>
            <w:vAlign w:val="center"/>
            <w:hideMark/>
          </w:tcPr>
          <w:p w:rsidR="00300829" w:rsidRPr="00300829" w:rsidRDefault="00300829" w:rsidP="00300829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300829">
              <w:rPr>
                <w:rFonts w:ascii="Tahoma" w:hAnsi="Tahoma" w:cs="Tahoma"/>
                <w:b/>
                <w:sz w:val="20"/>
                <w:szCs w:val="20"/>
              </w:rPr>
              <w:t>по банковским кредитам и полученным займам</w:t>
            </w:r>
          </w:p>
        </w:tc>
      </w:tr>
      <w:tr w:rsidR="00300829" w:rsidRPr="00300829" w:rsidTr="00300829">
        <w:trPr>
          <w:trHeight w:val="300"/>
        </w:trPr>
        <w:tc>
          <w:tcPr>
            <w:tcW w:w="1555" w:type="dxa"/>
            <w:noWrap/>
            <w:vAlign w:val="center"/>
            <w:hideMark/>
          </w:tcPr>
          <w:p w:rsidR="00300829" w:rsidRPr="00300829" w:rsidRDefault="00300829" w:rsidP="00300829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300829">
              <w:rPr>
                <w:rFonts w:ascii="Tahoma" w:hAnsi="Tahoma" w:cs="Tahoma"/>
                <w:sz w:val="20"/>
                <w:szCs w:val="20"/>
              </w:rPr>
              <w:t>2012</w:t>
            </w:r>
          </w:p>
        </w:tc>
        <w:tc>
          <w:tcPr>
            <w:tcW w:w="1701" w:type="dxa"/>
            <w:noWrap/>
            <w:vAlign w:val="center"/>
            <w:hideMark/>
          </w:tcPr>
          <w:p w:rsidR="00300829" w:rsidRPr="00300829" w:rsidRDefault="00300829" w:rsidP="00300829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300829">
              <w:rPr>
                <w:rFonts w:ascii="Tahoma" w:hAnsi="Tahoma" w:cs="Tahoma"/>
                <w:sz w:val="20"/>
                <w:szCs w:val="20"/>
              </w:rPr>
              <w:t>2,2%</w:t>
            </w:r>
          </w:p>
        </w:tc>
        <w:tc>
          <w:tcPr>
            <w:tcW w:w="1701" w:type="dxa"/>
            <w:noWrap/>
            <w:vAlign w:val="center"/>
            <w:hideMark/>
          </w:tcPr>
          <w:p w:rsidR="00300829" w:rsidRPr="00300829" w:rsidRDefault="00300829" w:rsidP="00300829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300829">
              <w:rPr>
                <w:rFonts w:ascii="Tahoma" w:hAnsi="Tahoma" w:cs="Tahoma"/>
                <w:sz w:val="20"/>
                <w:szCs w:val="20"/>
              </w:rPr>
              <w:t>2,5%</w:t>
            </w:r>
          </w:p>
        </w:tc>
        <w:tc>
          <w:tcPr>
            <w:tcW w:w="4394" w:type="dxa"/>
            <w:noWrap/>
            <w:vAlign w:val="center"/>
            <w:hideMark/>
          </w:tcPr>
          <w:p w:rsidR="00300829" w:rsidRPr="00300829" w:rsidRDefault="00300829" w:rsidP="00300829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300829">
              <w:rPr>
                <w:rFonts w:ascii="Tahoma" w:hAnsi="Tahoma" w:cs="Tahoma"/>
                <w:sz w:val="20"/>
                <w:szCs w:val="20"/>
              </w:rPr>
              <w:t>1,3%</w:t>
            </w:r>
          </w:p>
        </w:tc>
      </w:tr>
      <w:tr w:rsidR="00300829" w:rsidRPr="00300829" w:rsidTr="00300829">
        <w:trPr>
          <w:trHeight w:val="300"/>
        </w:trPr>
        <w:tc>
          <w:tcPr>
            <w:tcW w:w="1555" w:type="dxa"/>
            <w:noWrap/>
            <w:vAlign w:val="center"/>
            <w:hideMark/>
          </w:tcPr>
          <w:p w:rsidR="00300829" w:rsidRPr="00300829" w:rsidRDefault="00300829" w:rsidP="00300829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300829">
              <w:rPr>
                <w:rFonts w:ascii="Tahoma" w:hAnsi="Tahoma" w:cs="Tahoma"/>
                <w:sz w:val="20"/>
                <w:szCs w:val="20"/>
              </w:rPr>
              <w:t>2013</w:t>
            </w:r>
          </w:p>
        </w:tc>
        <w:tc>
          <w:tcPr>
            <w:tcW w:w="1701" w:type="dxa"/>
            <w:noWrap/>
            <w:vAlign w:val="center"/>
            <w:hideMark/>
          </w:tcPr>
          <w:p w:rsidR="00300829" w:rsidRPr="00300829" w:rsidRDefault="00300829" w:rsidP="00300829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300829">
              <w:rPr>
                <w:rFonts w:ascii="Tahoma" w:hAnsi="Tahoma" w:cs="Tahoma"/>
                <w:sz w:val="20"/>
                <w:szCs w:val="20"/>
              </w:rPr>
              <w:t>1,7%</w:t>
            </w:r>
          </w:p>
        </w:tc>
        <w:tc>
          <w:tcPr>
            <w:tcW w:w="1701" w:type="dxa"/>
            <w:noWrap/>
            <w:vAlign w:val="center"/>
            <w:hideMark/>
          </w:tcPr>
          <w:p w:rsidR="00300829" w:rsidRPr="00300829" w:rsidRDefault="00300829" w:rsidP="00300829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300829">
              <w:rPr>
                <w:rFonts w:ascii="Tahoma" w:hAnsi="Tahoma" w:cs="Tahoma"/>
                <w:sz w:val="20"/>
                <w:szCs w:val="20"/>
              </w:rPr>
              <w:t>2,0%</w:t>
            </w:r>
          </w:p>
        </w:tc>
        <w:tc>
          <w:tcPr>
            <w:tcW w:w="4394" w:type="dxa"/>
            <w:noWrap/>
            <w:vAlign w:val="center"/>
            <w:hideMark/>
          </w:tcPr>
          <w:p w:rsidR="00300829" w:rsidRPr="00300829" w:rsidRDefault="00300829" w:rsidP="00300829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300829">
              <w:rPr>
                <w:rFonts w:ascii="Tahoma" w:hAnsi="Tahoma" w:cs="Tahoma"/>
                <w:sz w:val="20"/>
                <w:szCs w:val="20"/>
              </w:rPr>
              <w:t>0,8%</w:t>
            </w:r>
          </w:p>
        </w:tc>
      </w:tr>
      <w:tr w:rsidR="00300829" w:rsidRPr="00300829" w:rsidTr="00300829">
        <w:trPr>
          <w:trHeight w:val="300"/>
        </w:trPr>
        <w:tc>
          <w:tcPr>
            <w:tcW w:w="1555" w:type="dxa"/>
            <w:noWrap/>
            <w:vAlign w:val="center"/>
            <w:hideMark/>
          </w:tcPr>
          <w:p w:rsidR="00300829" w:rsidRPr="00300829" w:rsidRDefault="00300829" w:rsidP="00300829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300829">
              <w:rPr>
                <w:rFonts w:ascii="Tahoma" w:hAnsi="Tahoma" w:cs="Tahoma"/>
                <w:sz w:val="20"/>
                <w:szCs w:val="20"/>
              </w:rPr>
              <w:t>2014</w:t>
            </w:r>
          </w:p>
        </w:tc>
        <w:tc>
          <w:tcPr>
            <w:tcW w:w="1701" w:type="dxa"/>
            <w:noWrap/>
            <w:vAlign w:val="center"/>
            <w:hideMark/>
          </w:tcPr>
          <w:p w:rsidR="00300829" w:rsidRPr="00300829" w:rsidRDefault="00300829" w:rsidP="00300829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300829">
              <w:rPr>
                <w:rFonts w:ascii="Tahoma" w:hAnsi="Tahoma" w:cs="Tahoma"/>
                <w:sz w:val="20"/>
                <w:szCs w:val="20"/>
              </w:rPr>
              <w:t>2,9%</w:t>
            </w:r>
          </w:p>
        </w:tc>
        <w:tc>
          <w:tcPr>
            <w:tcW w:w="1701" w:type="dxa"/>
            <w:noWrap/>
            <w:vAlign w:val="center"/>
            <w:hideMark/>
          </w:tcPr>
          <w:p w:rsidR="00300829" w:rsidRPr="00300829" w:rsidRDefault="00300829" w:rsidP="00300829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300829">
              <w:rPr>
                <w:rFonts w:ascii="Tahoma" w:hAnsi="Tahoma" w:cs="Tahoma"/>
                <w:sz w:val="20"/>
                <w:szCs w:val="20"/>
              </w:rPr>
              <w:t>2,3%</w:t>
            </w:r>
          </w:p>
        </w:tc>
        <w:tc>
          <w:tcPr>
            <w:tcW w:w="4394" w:type="dxa"/>
            <w:noWrap/>
            <w:vAlign w:val="center"/>
            <w:hideMark/>
          </w:tcPr>
          <w:p w:rsidR="00300829" w:rsidRPr="00300829" w:rsidRDefault="00300829" w:rsidP="00300829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300829">
              <w:rPr>
                <w:rFonts w:ascii="Tahoma" w:hAnsi="Tahoma" w:cs="Tahoma"/>
                <w:sz w:val="20"/>
                <w:szCs w:val="20"/>
              </w:rPr>
              <w:t>4,9%</w:t>
            </w:r>
          </w:p>
        </w:tc>
      </w:tr>
      <w:tr w:rsidR="00300829" w:rsidRPr="00300829" w:rsidTr="00300829">
        <w:trPr>
          <w:trHeight w:val="300"/>
        </w:trPr>
        <w:tc>
          <w:tcPr>
            <w:tcW w:w="1555" w:type="dxa"/>
            <w:noWrap/>
            <w:vAlign w:val="center"/>
            <w:hideMark/>
          </w:tcPr>
          <w:p w:rsidR="00300829" w:rsidRPr="00300829" w:rsidRDefault="00300829" w:rsidP="00300829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300829">
              <w:rPr>
                <w:rFonts w:ascii="Tahoma" w:hAnsi="Tahoma" w:cs="Tahoma"/>
                <w:sz w:val="20"/>
                <w:szCs w:val="20"/>
              </w:rPr>
              <w:t>2015</w:t>
            </w:r>
          </w:p>
        </w:tc>
        <w:tc>
          <w:tcPr>
            <w:tcW w:w="1701" w:type="dxa"/>
            <w:noWrap/>
            <w:vAlign w:val="center"/>
            <w:hideMark/>
          </w:tcPr>
          <w:p w:rsidR="00300829" w:rsidRPr="00300829" w:rsidRDefault="00300829" w:rsidP="00300829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300829">
              <w:rPr>
                <w:rFonts w:ascii="Tahoma" w:hAnsi="Tahoma" w:cs="Tahoma"/>
                <w:sz w:val="20"/>
                <w:szCs w:val="20"/>
              </w:rPr>
              <w:t>2,9%</w:t>
            </w:r>
          </w:p>
        </w:tc>
        <w:tc>
          <w:tcPr>
            <w:tcW w:w="1701" w:type="dxa"/>
            <w:noWrap/>
            <w:vAlign w:val="center"/>
            <w:hideMark/>
          </w:tcPr>
          <w:p w:rsidR="00300829" w:rsidRPr="00300829" w:rsidRDefault="00300829" w:rsidP="00300829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300829">
              <w:rPr>
                <w:rFonts w:ascii="Tahoma" w:hAnsi="Tahoma" w:cs="Tahoma"/>
                <w:sz w:val="20"/>
                <w:szCs w:val="20"/>
              </w:rPr>
              <w:t>2,3%</w:t>
            </w:r>
          </w:p>
        </w:tc>
        <w:tc>
          <w:tcPr>
            <w:tcW w:w="4394" w:type="dxa"/>
            <w:noWrap/>
            <w:vAlign w:val="center"/>
            <w:hideMark/>
          </w:tcPr>
          <w:p w:rsidR="00300829" w:rsidRPr="00300829" w:rsidRDefault="00300829" w:rsidP="00300829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300829">
              <w:rPr>
                <w:rFonts w:ascii="Tahoma" w:hAnsi="Tahoma" w:cs="Tahoma"/>
                <w:sz w:val="20"/>
                <w:szCs w:val="20"/>
              </w:rPr>
              <w:t>4,9%</w:t>
            </w:r>
          </w:p>
        </w:tc>
      </w:tr>
    </w:tbl>
    <w:p w:rsidR="00300829" w:rsidRPr="00300829" w:rsidRDefault="00300829" w:rsidP="00300829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300829" w:rsidRDefault="00300829" w:rsidP="00300829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300829" w:rsidRDefault="00300829" w:rsidP="00300829">
      <w:pPr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1082040" y="2788920"/>
            <wp:positionH relativeFrom="column">
              <wp:align>left</wp:align>
            </wp:positionH>
            <wp:positionV relativeFrom="paragraph">
              <wp:align>top</wp:align>
            </wp:positionV>
            <wp:extent cx="4572000" cy="2743200"/>
            <wp:effectExtent l="0" t="0" r="0" b="0"/>
            <wp:wrapSquare wrapText="bothSides"/>
            <wp:docPr id="1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id="{FD963E85-7B69-46B4-8589-BA512AAF362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anchor>
        </w:drawing>
      </w:r>
      <w:r>
        <w:rPr>
          <w:rFonts w:ascii="Tahoma" w:hAnsi="Tahoma" w:cs="Tahoma"/>
          <w:sz w:val="20"/>
          <w:szCs w:val="20"/>
        </w:rPr>
        <w:br w:type="textWrapping" w:clear="all"/>
      </w:r>
    </w:p>
    <w:p w:rsidR="0030790D" w:rsidRPr="00300829" w:rsidRDefault="0030790D" w:rsidP="00300829">
      <w:pPr>
        <w:spacing w:after="0" w:line="240" w:lineRule="auto"/>
        <w:rPr>
          <w:rFonts w:ascii="Tahoma" w:hAnsi="Tahoma" w:cs="Tahoma"/>
          <w:sz w:val="20"/>
          <w:szCs w:val="20"/>
        </w:rPr>
      </w:pPr>
    </w:p>
    <w:sectPr w:rsidR="0030790D" w:rsidRPr="003008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2E5A"/>
    <w:rsid w:val="00204818"/>
    <w:rsid w:val="00300829"/>
    <w:rsid w:val="0030790D"/>
    <w:rsid w:val="007009CC"/>
    <w:rsid w:val="00957F1D"/>
    <w:rsid w:val="00CA2E5A"/>
    <w:rsid w:val="00D73E7E"/>
    <w:rsid w:val="00DA48B3"/>
    <w:rsid w:val="00F11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156F9B"/>
  <w15:chartTrackingRefBased/>
  <w15:docId w15:val="{7B82DEC8-F557-4B52-9A9B-D11478C2C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008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957F1D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D73E7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35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4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hyperlink" Target="http://www.gks.ru/bgd/regl/b16_51/Main.htm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620625546806648"/>
          <c:y val="5.0925925925925923E-2"/>
          <c:w val="0.82066863517060362"/>
          <c:h val="0.84167468649752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Лист1!$D$12</c:f>
              <c:strCache>
                <c:ptCount val="1"/>
                <c:pt idx="0">
                  <c:v>Всего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lumMod val="110000"/>
                    <a:satMod val="105000"/>
                    <a:tint val="67000"/>
                  </a:schemeClr>
                </a:gs>
                <a:gs pos="50000">
                  <a:schemeClr val="accent1">
                    <a:lumMod val="105000"/>
                    <a:satMod val="103000"/>
                    <a:tint val="73000"/>
                  </a:schemeClr>
                </a:gs>
                <a:gs pos="100000">
                  <a:schemeClr val="accent1">
                    <a:lumMod val="105000"/>
                    <a:satMod val="109000"/>
                    <a:tint val="81000"/>
                  </a:schemeClr>
                </a:gs>
              </a:gsLst>
              <a:lin ang="5400000" scaled="0"/>
            </a:gradFill>
            <a:ln w="9525" cap="flat" cmpd="sng" algn="ctr">
              <a:solidFill>
                <a:schemeClr val="accent1">
                  <a:shade val="95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numRef>
              <c:f>Лист1!$C$13:$C$16</c:f>
              <c:numCache>
                <c:formatCode>General</c:formatCode>
                <c:ptCount val="4"/>
                <c:pt idx="0">
                  <c:v>2012</c:v>
                </c:pt>
                <c:pt idx="1">
                  <c:v>2013</c:v>
                </c:pt>
                <c:pt idx="2">
                  <c:v>2014</c:v>
                </c:pt>
                <c:pt idx="3">
                  <c:v>2015</c:v>
                </c:pt>
              </c:numCache>
            </c:numRef>
          </c:cat>
          <c:val>
            <c:numRef>
              <c:f>Лист1!$D$13:$D$16</c:f>
              <c:numCache>
                <c:formatCode>0.0%</c:formatCode>
                <c:ptCount val="4"/>
                <c:pt idx="0">
                  <c:v>2.2363381348475639E-2</c:v>
                </c:pt>
                <c:pt idx="1">
                  <c:v>1.7473200463664657E-2</c:v>
                </c:pt>
                <c:pt idx="2">
                  <c:v>2.90401620905393E-2</c:v>
                </c:pt>
                <c:pt idx="3">
                  <c:v>2.9154976908293516E-2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937-4970-B355-E4AF8D275D26}"/>
            </c:ext>
          </c:extLst>
        </c:ser>
        <c:ser>
          <c:idx val="1"/>
          <c:order val="1"/>
          <c:tx>
            <c:strRef>
              <c:f>Лист1!$E$12</c:f>
              <c:strCache>
                <c:ptCount val="1"/>
                <c:pt idx="0">
                  <c:v>Кредиторская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lumMod val="110000"/>
                    <a:satMod val="105000"/>
                    <a:tint val="67000"/>
                  </a:schemeClr>
                </a:gs>
                <a:gs pos="50000">
                  <a:schemeClr val="accent2">
                    <a:lumMod val="105000"/>
                    <a:satMod val="103000"/>
                    <a:tint val="73000"/>
                  </a:schemeClr>
                </a:gs>
                <a:gs pos="100000">
                  <a:schemeClr val="accent2">
                    <a:lumMod val="105000"/>
                    <a:satMod val="109000"/>
                    <a:tint val="81000"/>
                  </a:schemeClr>
                </a:gs>
              </a:gsLst>
              <a:lin ang="5400000" scaled="0"/>
            </a:gradFill>
            <a:ln w="9525" cap="flat" cmpd="sng" algn="ctr">
              <a:solidFill>
                <a:schemeClr val="accent2">
                  <a:shade val="95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numRef>
              <c:f>Лист1!$C$13:$C$16</c:f>
              <c:numCache>
                <c:formatCode>General</c:formatCode>
                <c:ptCount val="4"/>
                <c:pt idx="0">
                  <c:v>2012</c:v>
                </c:pt>
                <c:pt idx="1">
                  <c:v>2013</c:v>
                </c:pt>
                <c:pt idx="2">
                  <c:v>2014</c:v>
                </c:pt>
                <c:pt idx="3">
                  <c:v>2015</c:v>
                </c:pt>
              </c:numCache>
            </c:numRef>
          </c:cat>
          <c:val>
            <c:numRef>
              <c:f>Лист1!$E$13:$E$16</c:f>
              <c:numCache>
                <c:formatCode>0.0%</c:formatCode>
                <c:ptCount val="4"/>
                <c:pt idx="0">
                  <c:v>2.4976785543648648E-2</c:v>
                </c:pt>
                <c:pt idx="1">
                  <c:v>1.9561861034068272E-2</c:v>
                </c:pt>
                <c:pt idx="2">
                  <c:v>2.3023940823422587E-2</c:v>
                </c:pt>
                <c:pt idx="3">
                  <c:v>2.3344951283200778E-2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937-4970-B355-E4AF8D275D26}"/>
            </c:ext>
          </c:extLst>
        </c:ser>
        <c:ser>
          <c:idx val="2"/>
          <c:order val="2"/>
          <c:tx>
            <c:strRef>
              <c:f>Лист1!$F$12</c:f>
              <c:strCache>
                <c:ptCount val="1"/>
                <c:pt idx="0">
                  <c:v>По кредитам и займам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lumMod val="110000"/>
                    <a:satMod val="105000"/>
                    <a:tint val="67000"/>
                  </a:schemeClr>
                </a:gs>
                <a:gs pos="50000">
                  <a:schemeClr val="accent3">
                    <a:lumMod val="105000"/>
                    <a:satMod val="103000"/>
                    <a:tint val="73000"/>
                  </a:schemeClr>
                </a:gs>
                <a:gs pos="100000">
                  <a:schemeClr val="accent3">
                    <a:lumMod val="105000"/>
                    <a:satMod val="109000"/>
                    <a:tint val="81000"/>
                  </a:schemeClr>
                </a:gs>
              </a:gsLst>
              <a:lin ang="5400000" scaled="0"/>
            </a:gradFill>
            <a:ln w="9525" cap="flat" cmpd="sng" algn="ctr">
              <a:solidFill>
                <a:schemeClr val="accent3">
                  <a:shade val="95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numRef>
              <c:f>Лист1!$C$13:$C$16</c:f>
              <c:numCache>
                <c:formatCode>General</c:formatCode>
                <c:ptCount val="4"/>
                <c:pt idx="0">
                  <c:v>2012</c:v>
                </c:pt>
                <c:pt idx="1">
                  <c:v>2013</c:v>
                </c:pt>
                <c:pt idx="2">
                  <c:v>2014</c:v>
                </c:pt>
                <c:pt idx="3">
                  <c:v>2015</c:v>
                </c:pt>
              </c:numCache>
            </c:numRef>
          </c:cat>
          <c:val>
            <c:numRef>
              <c:f>Лист1!$F$13:$F$16</c:f>
              <c:numCache>
                <c:formatCode>0.0%</c:formatCode>
                <c:ptCount val="4"/>
                <c:pt idx="0">
                  <c:v>1.3246389719447802E-2</c:v>
                </c:pt>
                <c:pt idx="1">
                  <c:v>8.338354690063287E-3</c:v>
                </c:pt>
                <c:pt idx="2">
                  <c:v>4.9054153482839001E-2</c:v>
                </c:pt>
                <c:pt idx="3">
                  <c:v>4.9314512512536088E-2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6937-4970-B355-E4AF8D275D2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320480536"/>
        <c:axId val="320480864"/>
      </c:barChart>
      <c:catAx>
        <c:axId val="320480536"/>
        <c:scaling>
          <c:orientation val="minMax"/>
        </c:scaling>
        <c:delete val="0"/>
        <c:axPos val="b"/>
        <c:majorGridlines>
          <c:spPr>
            <a:ln>
              <a:solidFill>
                <a:schemeClr val="dk1">
                  <a:lumMod val="15000"/>
                  <a:lumOff val="85000"/>
                </a:schemeClr>
              </a:solidFill>
            </a:ln>
            <a:effectLst/>
          </c:spPr>
        </c:majorGridlines>
        <c:minorGridlines>
          <c:spPr>
            <a:ln>
              <a:solidFill>
                <a:schemeClr val="dk1">
                  <a:lumMod val="5000"/>
                  <a:lumOff val="95000"/>
                </a:schemeClr>
              </a:solidFill>
            </a:ln>
            <a:effectLst/>
          </c:spPr>
        </c:min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20480864"/>
        <c:crosses val="autoZero"/>
        <c:auto val="1"/>
        <c:lblAlgn val="ctr"/>
        <c:lblOffset val="100"/>
        <c:noMultiLvlLbl val="0"/>
      </c:catAx>
      <c:valAx>
        <c:axId val="320480864"/>
        <c:scaling>
          <c:orientation val="minMax"/>
        </c:scaling>
        <c:delete val="0"/>
        <c:axPos val="l"/>
        <c:majorGridlines>
          <c:spPr>
            <a:ln>
              <a:solidFill>
                <a:schemeClr val="dk1">
                  <a:lumMod val="15000"/>
                  <a:lumOff val="85000"/>
                </a:schemeClr>
              </a:solidFill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cap="all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ru-RU"/>
                  <a:t>ПРОсроченная</a:t>
                </a:r>
                <a:r>
                  <a:rPr lang="ru-RU" baseline="0"/>
                  <a:t> задолженность</a:t>
                </a:r>
                <a:endParaRPr lang="ru-RU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0" i="0" u="none" strike="noStrike" kern="1200" cap="all" baseline="0">
                  <a:solidFill>
                    <a:schemeClr val="dk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ru-RU"/>
            </a:p>
          </c:txPr>
        </c:title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20480536"/>
        <c:crosses val="autoZero"/>
        <c:crossBetween val="between"/>
      </c:valAx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20576377952755909"/>
          <c:y val="0.13281167979002625"/>
          <c:w val="0.29589326334208221"/>
          <c:h val="0.2343766404199475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chemeClr val="dk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lt1"/>
    </a:solid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450</Words>
  <Characters>2566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Demchenko Pavel</dc:creator>
  <cp:keywords/>
  <dc:description/>
  <cp:lastModifiedBy>Demchenko Pavel</cp:lastModifiedBy>
  <cp:revision>6</cp:revision>
  <dcterms:created xsi:type="dcterms:W3CDTF">2017-02-15T07:26:00Z</dcterms:created>
  <dcterms:modified xsi:type="dcterms:W3CDTF">2017-02-15T13:21:00Z</dcterms:modified>
</cp:coreProperties>
</file>