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555" w:rsidRPr="007F63C5" w:rsidRDefault="003E5555" w:rsidP="003E5555">
      <w:pPr>
        <w:pStyle w:val="17"/>
        <w:jc w:val="center"/>
        <w:rPr>
          <w:rFonts w:ascii="Times New Roman" w:hAnsi="Times New Roman"/>
        </w:rPr>
      </w:pPr>
    </w:p>
    <w:p w:rsidR="003E5555" w:rsidRPr="007F63C5" w:rsidRDefault="003E5555" w:rsidP="003E5555">
      <w:pPr>
        <w:rPr>
          <w:rFonts w:ascii="Times New Roman" w:hAnsi="Times New Roman"/>
        </w:rPr>
      </w:pPr>
    </w:p>
    <w:p w:rsidR="00937C73" w:rsidRPr="00EC4E64" w:rsidRDefault="00594823" w:rsidP="00EF3EB3">
      <w:pPr>
        <w:ind w:right="-569"/>
        <w:rPr>
          <w:rFonts w:ascii="Esenin script Two" w:hAnsi="Esenin script Two"/>
          <w:color w:val="FF0000"/>
          <w:sz w:val="56"/>
          <w:szCs w:val="56"/>
        </w:rPr>
      </w:pPr>
      <w:r w:rsidRPr="00EC4E64">
        <w:rPr>
          <w:rFonts w:ascii="Esenin script Two" w:hAnsi="Esenin script Two"/>
          <w:color w:val="FF0000"/>
          <w:sz w:val="56"/>
          <w:szCs w:val="56"/>
        </w:rPr>
        <w:t xml:space="preserve">   </w:t>
      </w:r>
    </w:p>
    <w:p w:rsidR="00937C73" w:rsidRPr="00EC4E64" w:rsidRDefault="00594823" w:rsidP="00EF3EB3">
      <w:pPr>
        <w:ind w:right="-569"/>
        <w:rPr>
          <w:rFonts w:ascii="Esenin script Two" w:hAnsi="Esenin script Two"/>
          <w:color w:val="FF0000"/>
          <w:sz w:val="56"/>
          <w:szCs w:val="56"/>
        </w:rPr>
      </w:pPr>
      <w:r w:rsidRPr="00EC4E64">
        <w:rPr>
          <w:rFonts w:ascii="Esenin script Two" w:hAnsi="Esenin script Two"/>
          <w:color w:val="FF0000"/>
          <w:sz w:val="56"/>
          <w:szCs w:val="56"/>
        </w:rPr>
        <w:t xml:space="preserve">  </w:t>
      </w:r>
    </w:p>
    <w:p w:rsidR="00594823" w:rsidRPr="00FA619B" w:rsidRDefault="00594823" w:rsidP="00EF3EB3">
      <w:pPr>
        <w:ind w:right="-569"/>
        <w:rPr>
          <w:rFonts w:ascii="Esenin script Two" w:hAnsi="Esenin script Two"/>
          <w:sz w:val="56"/>
          <w:szCs w:val="56"/>
        </w:rPr>
      </w:pPr>
    </w:p>
    <w:p w:rsidR="007D6A62" w:rsidRPr="00FA619B" w:rsidRDefault="007D6A62" w:rsidP="000630BF">
      <w:pPr>
        <w:jc w:val="center"/>
        <w:rPr>
          <w:rFonts w:ascii="Times New Roman" w:hAnsi="Times New Roman" w:cs="Times New Roman"/>
          <w:b/>
          <w:sz w:val="32"/>
          <w:szCs w:val="32"/>
        </w:rPr>
      </w:pPr>
      <w:r w:rsidRPr="00FA619B">
        <w:rPr>
          <w:rFonts w:ascii="Times New Roman" w:hAnsi="Times New Roman" w:cs="Times New Roman"/>
          <w:b/>
          <w:sz w:val="32"/>
          <w:szCs w:val="32"/>
        </w:rPr>
        <w:t xml:space="preserve">Отчет  № </w:t>
      </w:r>
      <w:r w:rsidR="00862E8A">
        <w:rPr>
          <w:rFonts w:ascii="Times New Roman" w:hAnsi="Times New Roman" w:cs="Times New Roman"/>
          <w:b/>
          <w:sz w:val="32"/>
          <w:szCs w:val="32"/>
        </w:rPr>
        <w:t>-</w:t>
      </w:r>
    </w:p>
    <w:p w:rsidR="00C45904" w:rsidRPr="00FA619B" w:rsidRDefault="00C45904" w:rsidP="000630BF">
      <w:pPr>
        <w:jc w:val="center"/>
        <w:rPr>
          <w:rFonts w:ascii="Times New Roman" w:hAnsi="Times New Roman" w:cs="Times New Roman"/>
          <w:b/>
          <w:sz w:val="32"/>
          <w:szCs w:val="32"/>
        </w:rPr>
      </w:pPr>
    </w:p>
    <w:p w:rsidR="0059566C" w:rsidRPr="00FA619B" w:rsidRDefault="00594823" w:rsidP="00B81A49">
      <w:pPr>
        <w:jc w:val="center"/>
        <w:rPr>
          <w:rFonts w:ascii="Times New Roman" w:hAnsi="Times New Roman" w:cs="Times New Roman"/>
          <w:bCs/>
          <w:sz w:val="32"/>
          <w:szCs w:val="32"/>
        </w:rPr>
      </w:pPr>
      <w:r w:rsidRPr="00FA619B">
        <w:rPr>
          <w:rFonts w:ascii="Times New Roman" w:hAnsi="Times New Roman" w:cs="Times New Roman"/>
          <w:bCs/>
          <w:sz w:val="32"/>
          <w:szCs w:val="32"/>
        </w:rPr>
        <w:t>по определению рыночной стоимости</w:t>
      </w:r>
      <w:r w:rsidR="00B81A49" w:rsidRPr="00FA619B">
        <w:rPr>
          <w:rFonts w:ascii="Times New Roman" w:hAnsi="Times New Roman" w:cs="Times New Roman"/>
          <w:bCs/>
          <w:sz w:val="32"/>
          <w:szCs w:val="32"/>
        </w:rPr>
        <w:t xml:space="preserve"> </w:t>
      </w:r>
      <w:r w:rsidR="00B81A49" w:rsidRPr="00FA619B">
        <w:rPr>
          <w:rFonts w:ascii="Times New Roman" w:hAnsi="Times New Roman" w:cs="Times New Roman"/>
          <w:sz w:val="32"/>
          <w:szCs w:val="32"/>
        </w:rPr>
        <w:t>земельного участка</w:t>
      </w:r>
      <w:r w:rsidRPr="00FA619B">
        <w:rPr>
          <w:rFonts w:ascii="Times New Roman" w:hAnsi="Times New Roman" w:cs="Times New Roman"/>
          <w:sz w:val="32"/>
          <w:szCs w:val="32"/>
        </w:rPr>
        <w:t xml:space="preserve">, площадью </w:t>
      </w:r>
      <w:r w:rsidRPr="00FA619B">
        <w:rPr>
          <w:rFonts w:ascii="Times New Roman" w:hAnsi="Times New Roman" w:cs="Times New Roman"/>
          <w:sz w:val="32"/>
          <w:szCs w:val="32"/>
        </w:rPr>
        <w:br/>
      </w:r>
      <w:r w:rsidR="00B81A49" w:rsidRPr="00FA619B">
        <w:rPr>
          <w:rFonts w:ascii="Times New Roman" w:hAnsi="Times New Roman" w:cs="Times New Roman"/>
          <w:sz w:val="32"/>
          <w:szCs w:val="32"/>
        </w:rPr>
        <w:t>526</w:t>
      </w:r>
      <w:r w:rsidRPr="00FA619B">
        <w:rPr>
          <w:rFonts w:ascii="Times New Roman" w:hAnsi="Times New Roman" w:cs="Times New Roman"/>
          <w:sz w:val="32"/>
          <w:szCs w:val="32"/>
        </w:rPr>
        <w:t xml:space="preserve"> кв.м., </w:t>
      </w:r>
      <w:r w:rsidR="00B81A49" w:rsidRPr="00FA619B">
        <w:rPr>
          <w:rFonts w:ascii="Times New Roman" w:hAnsi="Times New Roman" w:cs="Times New Roman"/>
          <w:sz w:val="32"/>
          <w:szCs w:val="32"/>
        </w:rPr>
        <w:t>кадастровый номер: 38:36:000005:0260</w:t>
      </w:r>
      <w:r w:rsidRPr="00FA619B">
        <w:rPr>
          <w:rFonts w:ascii="Times New Roman" w:hAnsi="Times New Roman" w:cs="Times New Roman"/>
          <w:sz w:val="32"/>
          <w:szCs w:val="32"/>
        </w:rPr>
        <w:t>, расположенно</w:t>
      </w:r>
      <w:r w:rsidR="00B81A49" w:rsidRPr="00FA619B">
        <w:rPr>
          <w:rFonts w:ascii="Times New Roman" w:hAnsi="Times New Roman" w:cs="Times New Roman"/>
          <w:sz w:val="32"/>
          <w:szCs w:val="32"/>
        </w:rPr>
        <w:t xml:space="preserve">го по </w:t>
      </w:r>
      <w:r w:rsidRPr="00FA619B">
        <w:rPr>
          <w:rFonts w:ascii="Times New Roman" w:hAnsi="Times New Roman" w:cs="Times New Roman"/>
          <w:sz w:val="32"/>
          <w:szCs w:val="32"/>
        </w:rPr>
        <w:t xml:space="preserve">адресу: Иркутская область, г. Иркутск, </w:t>
      </w:r>
      <w:r w:rsidR="00B81A49" w:rsidRPr="00FA619B">
        <w:rPr>
          <w:rFonts w:ascii="Times New Roman" w:hAnsi="Times New Roman" w:cs="Times New Roman"/>
          <w:sz w:val="32"/>
          <w:szCs w:val="32"/>
        </w:rPr>
        <w:t xml:space="preserve">ул. </w:t>
      </w:r>
      <w:r w:rsidR="00862E8A">
        <w:rPr>
          <w:rFonts w:ascii="Times New Roman" w:hAnsi="Times New Roman" w:cs="Times New Roman"/>
          <w:sz w:val="32"/>
          <w:szCs w:val="32"/>
        </w:rPr>
        <w:t>-</w:t>
      </w:r>
    </w:p>
    <w:p w:rsidR="00B81A49" w:rsidRPr="00FA619B" w:rsidRDefault="00B81A49" w:rsidP="00EF3EB3">
      <w:pPr>
        <w:widowControl w:val="0"/>
        <w:autoSpaceDE w:val="0"/>
        <w:autoSpaceDN w:val="0"/>
        <w:adjustRightInd w:val="0"/>
        <w:ind w:right="-569" w:firstLine="1980"/>
        <w:rPr>
          <w:rFonts w:ascii="Times New Roman CYR" w:hAnsi="Times New Roman CYR" w:cs="Times New Roman CYR"/>
          <w:b/>
          <w:bCs/>
          <w:sz w:val="32"/>
          <w:szCs w:val="32"/>
        </w:rPr>
      </w:pPr>
    </w:p>
    <w:p w:rsidR="00B81A49" w:rsidRPr="00FA619B" w:rsidRDefault="00B81A49" w:rsidP="00EF3EB3">
      <w:pPr>
        <w:widowControl w:val="0"/>
        <w:autoSpaceDE w:val="0"/>
        <w:autoSpaceDN w:val="0"/>
        <w:adjustRightInd w:val="0"/>
        <w:ind w:right="-569" w:firstLine="1980"/>
        <w:rPr>
          <w:rFonts w:ascii="Times New Roman CYR" w:hAnsi="Times New Roman CYR" w:cs="Times New Roman CYR"/>
          <w:b/>
          <w:bCs/>
          <w:sz w:val="32"/>
          <w:szCs w:val="32"/>
        </w:rPr>
      </w:pPr>
    </w:p>
    <w:p w:rsidR="00B81A49" w:rsidRPr="00FA619B" w:rsidRDefault="00B81A49" w:rsidP="00EF3EB3">
      <w:pPr>
        <w:widowControl w:val="0"/>
        <w:autoSpaceDE w:val="0"/>
        <w:autoSpaceDN w:val="0"/>
        <w:adjustRightInd w:val="0"/>
        <w:ind w:right="-569" w:firstLine="1980"/>
        <w:rPr>
          <w:rFonts w:ascii="Times New Roman CYR" w:hAnsi="Times New Roman CYR" w:cs="Times New Roman CYR"/>
          <w:b/>
          <w:bCs/>
          <w:sz w:val="32"/>
          <w:szCs w:val="32"/>
        </w:rPr>
      </w:pPr>
    </w:p>
    <w:p w:rsidR="00B81A49" w:rsidRPr="00FA619B" w:rsidRDefault="00B81A49" w:rsidP="00EF3EB3">
      <w:pPr>
        <w:widowControl w:val="0"/>
        <w:autoSpaceDE w:val="0"/>
        <w:autoSpaceDN w:val="0"/>
        <w:adjustRightInd w:val="0"/>
        <w:ind w:right="-569" w:firstLine="1980"/>
        <w:rPr>
          <w:rFonts w:ascii="Times New Roman CYR" w:hAnsi="Times New Roman CYR" w:cs="Times New Roman CYR"/>
          <w:b/>
          <w:bCs/>
          <w:sz w:val="32"/>
          <w:szCs w:val="32"/>
        </w:rPr>
      </w:pPr>
    </w:p>
    <w:p w:rsidR="0059566C" w:rsidRPr="00FA619B" w:rsidRDefault="0059566C" w:rsidP="00EF3EB3">
      <w:pPr>
        <w:widowControl w:val="0"/>
        <w:autoSpaceDE w:val="0"/>
        <w:autoSpaceDN w:val="0"/>
        <w:adjustRightInd w:val="0"/>
        <w:ind w:right="-569" w:firstLine="1980"/>
        <w:rPr>
          <w:rFonts w:ascii="Times New Roman CYR" w:hAnsi="Times New Roman CYR" w:cs="Times New Roman CYR"/>
          <w:b/>
          <w:bCs/>
          <w:sz w:val="32"/>
          <w:szCs w:val="32"/>
        </w:rPr>
      </w:pPr>
    </w:p>
    <w:p w:rsidR="004F298E" w:rsidRPr="00FA619B" w:rsidRDefault="004F298E" w:rsidP="00EF3EB3">
      <w:pPr>
        <w:pStyle w:val="11"/>
        <w:ind w:right="-569"/>
        <w:rPr>
          <w:sz w:val="24"/>
          <w:szCs w:val="24"/>
        </w:rPr>
      </w:pPr>
      <w:r w:rsidRPr="00FA619B">
        <w:rPr>
          <w:b/>
          <w:sz w:val="24"/>
          <w:szCs w:val="24"/>
        </w:rPr>
        <w:t xml:space="preserve">Дата оценки: </w:t>
      </w:r>
      <w:r w:rsidR="00B81A49" w:rsidRPr="00FA619B">
        <w:rPr>
          <w:sz w:val="24"/>
          <w:szCs w:val="24"/>
        </w:rPr>
        <w:t>01</w:t>
      </w:r>
      <w:r w:rsidR="005D2EAC" w:rsidRPr="00FA619B">
        <w:rPr>
          <w:sz w:val="24"/>
          <w:szCs w:val="24"/>
        </w:rPr>
        <w:t>.</w:t>
      </w:r>
      <w:r w:rsidR="00801506" w:rsidRPr="00FA619B">
        <w:rPr>
          <w:sz w:val="24"/>
          <w:szCs w:val="24"/>
        </w:rPr>
        <w:t>0</w:t>
      </w:r>
      <w:r w:rsidR="00B81A49" w:rsidRPr="00FA619B">
        <w:rPr>
          <w:sz w:val="24"/>
          <w:szCs w:val="24"/>
        </w:rPr>
        <w:t>1</w:t>
      </w:r>
      <w:r w:rsidRPr="00FA619B">
        <w:rPr>
          <w:sz w:val="24"/>
          <w:szCs w:val="24"/>
        </w:rPr>
        <w:t>.201</w:t>
      </w:r>
      <w:r w:rsidR="00B81A49" w:rsidRPr="00FA619B">
        <w:rPr>
          <w:sz w:val="24"/>
          <w:szCs w:val="24"/>
        </w:rPr>
        <w:t>2</w:t>
      </w:r>
      <w:r w:rsidR="001D441E" w:rsidRPr="00FA619B">
        <w:rPr>
          <w:sz w:val="24"/>
          <w:szCs w:val="24"/>
        </w:rPr>
        <w:t xml:space="preserve"> г.</w:t>
      </w:r>
    </w:p>
    <w:p w:rsidR="004F298E" w:rsidRPr="00FA619B" w:rsidRDefault="004F298E" w:rsidP="00EF3EB3">
      <w:pPr>
        <w:pStyle w:val="11"/>
        <w:ind w:right="-569"/>
        <w:rPr>
          <w:b/>
          <w:sz w:val="24"/>
          <w:szCs w:val="24"/>
        </w:rPr>
      </w:pPr>
    </w:p>
    <w:p w:rsidR="009B0C8E" w:rsidRPr="00FA619B" w:rsidRDefault="004F298E" w:rsidP="00EF3EB3">
      <w:pPr>
        <w:widowControl w:val="0"/>
        <w:autoSpaceDE w:val="0"/>
        <w:autoSpaceDN w:val="0"/>
        <w:adjustRightInd w:val="0"/>
        <w:ind w:right="-569"/>
        <w:rPr>
          <w:rFonts w:ascii="Times New Roman" w:hAnsi="Times New Roman" w:cs="Times New Roman"/>
          <w:b/>
          <w:bCs/>
          <w:sz w:val="24"/>
          <w:szCs w:val="24"/>
        </w:rPr>
      </w:pPr>
      <w:r w:rsidRPr="00FA619B">
        <w:rPr>
          <w:rFonts w:ascii="Times New Roman" w:hAnsi="Times New Roman" w:cs="Times New Roman"/>
          <w:b/>
          <w:sz w:val="24"/>
          <w:szCs w:val="24"/>
        </w:rPr>
        <w:t xml:space="preserve">Дата составления отчета: </w:t>
      </w:r>
      <w:r w:rsidR="00D06071" w:rsidRPr="00FA619B">
        <w:rPr>
          <w:rFonts w:ascii="Times New Roman" w:hAnsi="Times New Roman" w:cs="Times New Roman"/>
          <w:sz w:val="24"/>
          <w:szCs w:val="24"/>
        </w:rPr>
        <w:t>18</w:t>
      </w:r>
      <w:r w:rsidRPr="00FA619B">
        <w:rPr>
          <w:rFonts w:ascii="Times New Roman" w:hAnsi="Times New Roman" w:cs="Times New Roman"/>
          <w:sz w:val="24"/>
          <w:szCs w:val="24"/>
        </w:rPr>
        <w:t>.</w:t>
      </w:r>
      <w:r w:rsidR="00D06071" w:rsidRPr="00FA619B">
        <w:rPr>
          <w:rFonts w:ascii="Times New Roman" w:hAnsi="Times New Roman" w:cs="Times New Roman"/>
          <w:sz w:val="24"/>
          <w:szCs w:val="24"/>
        </w:rPr>
        <w:t>11</w:t>
      </w:r>
      <w:r w:rsidRPr="00FA619B">
        <w:rPr>
          <w:rFonts w:ascii="Times New Roman" w:hAnsi="Times New Roman" w:cs="Times New Roman"/>
          <w:sz w:val="24"/>
          <w:szCs w:val="24"/>
        </w:rPr>
        <w:t>.201</w:t>
      </w:r>
      <w:r w:rsidR="00D06071" w:rsidRPr="00FA619B">
        <w:rPr>
          <w:rFonts w:ascii="Times New Roman" w:hAnsi="Times New Roman" w:cs="Times New Roman"/>
          <w:sz w:val="24"/>
          <w:szCs w:val="24"/>
        </w:rPr>
        <w:t>6</w:t>
      </w:r>
      <w:r w:rsidR="001D441E" w:rsidRPr="00FA619B">
        <w:rPr>
          <w:rFonts w:ascii="Times New Roman" w:hAnsi="Times New Roman" w:cs="Times New Roman"/>
          <w:sz w:val="24"/>
          <w:szCs w:val="24"/>
        </w:rPr>
        <w:t xml:space="preserve"> г.</w:t>
      </w:r>
    </w:p>
    <w:p w:rsidR="0059566C" w:rsidRPr="00FA619B" w:rsidRDefault="0059566C" w:rsidP="00EF3EB3">
      <w:pPr>
        <w:widowControl w:val="0"/>
        <w:autoSpaceDE w:val="0"/>
        <w:autoSpaceDN w:val="0"/>
        <w:adjustRightInd w:val="0"/>
        <w:ind w:right="-569" w:firstLine="1980"/>
        <w:rPr>
          <w:rFonts w:ascii="Times New Roman CYR" w:hAnsi="Times New Roman CYR" w:cs="Times New Roman CYR"/>
          <w:b/>
          <w:bCs/>
          <w:sz w:val="32"/>
          <w:szCs w:val="32"/>
        </w:rPr>
      </w:pPr>
    </w:p>
    <w:p w:rsidR="000768ED" w:rsidRPr="00FA619B" w:rsidRDefault="000768ED" w:rsidP="00EF3EB3">
      <w:pPr>
        <w:widowControl w:val="0"/>
        <w:autoSpaceDE w:val="0"/>
        <w:autoSpaceDN w:val="0"/>
        <w:adjustRightInd w:val="0"/>
        <w:ind w:right="-569" w:firstLine="1980"/>
        <w:rPr>
          <w:rFonts w:ascii="Times New Roman CYR" w:hAnsi="Times New Roman CYR" w:cs="Times New Roman CYR"/>
          <w:b/>
          <w:bCs/>
          <w:sz w:val="32"/>
          <w:szCs w:val="32"/>
        </w:rPr>
      </w:pPr>
    </w:p>
    <w:p w:rsidR="00A242F7" w:rsidRPr="00FA619B" w:rsidRDefault="00A242F7" w:rsidP="00EF3EB3">
      <w:pPr>
        <w:widowControl w:val="0"/>
        <w:autoSpaceDE w:val="0"/>
        <w:autoSpaceDN w:val="0"/>
        <w:adjustRightInd w:val="0"/>
        <w:ind w:right="-569" w:firstLine="1980"/>
        <w:rPr>
          <w:rFonts w:ascii="Times New Roman CYR" w:hAnsi="Times New Roman CYR" w:cs="Times New Roman CYR"/>
          <w:b/>
          <w:bCs/>
          <w:sz w:val="32"/>
          <w:szCs w:val="32"/>
        </w:rPr>
      </w:pPr>
    </w:p>
    <w:p w:rsidR="007D6A62" w:rsidRPr="00FA619B" w:rsidRDefault="007D6A62" w:rsidP="00EF3EB3">
      <w:pPr>
        <w:pStyle w:val="11"/>
        <w:ind w:right="-569"/>
        <w:rPr>
          <w:i/>
          <w:sz w:val="24"/>
        </w:rPr>
      </w:pPr>
      <w:r w:rsidRPr="00FA619B">
        <w:rPr>
          <w:b/>
          <w:sz w:val="24"/>
        </w:rPr>
        <w:t xml:space="preserve">Заказчик: </w:t>
      </w:r>
    </w:p>
    <w:p w:rsidR="00C45904" w:rsidRPr="00FA619B" w:rsidRDefault="00862E8A" w:rsidP="00C45904">
      <w:pPr>
        <w:pStyle w:val="Default"/>
        <w:rPr>
          <w:rFonts w:ascii="Times New Roman" w:hAnsi="Times New Roman" w:cs="Times New Roman"/>
          <w:color w:val="auto"/>
        </w:rPr>
      </w:pPr>
      <w:r>
        <w:rPr>
          <w:rFonts w:ascii="Times New Roman" w:hAnsi="Times New Roman" w:cs="Times New Roman"/>
          <w:color w:val="auto"/>
        </w:rPr>
        <w:t>-</w:t>
      </w:r>
    </w:p>
    <w:p w:rsidR="0006408C" w:rsidRPr="00FA619B" w:rsidRDefault="0006408C" w:rsidP="00EF3EB3">
      <w:pPr>
        <w:pStyle w:val="11"/>
        <w:ind w:right="-569"/>
        <w:rPr>
          <w:rStyle w:val="af8"/>
          <w:b w:val="0"/>
          <w:sz w:val="24"/>
          <w:szCs w:val="24"/>
        </w:rPr>
      </w:pPr>
    </w:p>
    <w:p w:rsidR="0014490C" w:rsidRPr="00FA619B" w:rsidRDefault="0014490C" w:rsidP="00EF3EB3">
      <w:pPr>
        <w:pStyle w:val="11"/>
        <w:ind w:right="-569"/>
        <w:rPr>
          <w:sz w:val="24"/>
          <w:szCs w:val="24"/>
        </w:rPr>
      </w:pPr>
    </w:p>
    <w:p w:rsidR="007D6A62" w:rsidRPr="00FA619B" w:rsidRDefault="007D6A62" w:rsidP="00EF3EB3">
      <w:pPr>
        <w:pStyle w:val="11"/>
        <w:ind w:right="-569"/>
        <w:rPr>
          <w:sz w:val="24"/>
          <w:szCs w:val="24"/>
        </w:rPr>
      </w:pPr>
      <w:r w:rsidRPr="00FA619B">
        <w:rPr>
          <w:b/>
          <w:sz w:val="24"/>
          <w:szCs w:val="24"/>
        </w:rPr>
        <w:t>Исполнитель:</w:t>
      </w:r>
    </w:p>
    <w:p w:rsidR="00937C73" w:rsidRPr="00FA619B" w:rsidRDefault="00862E8A" w:rsidP="00EF3EB3">
      <w:pPr>
        <w:ind w:right="-569"/>
        <w:rPr>
          <w:rFonts w:ascii="Times New Roman" w:hAnsi="Times New Roman" w:cs="Times New Roman"/>
          <w:sz w:val="24"/>
          <w:szCs w:val="24"/>
        </w:rPr>
      </w:pPr>
      <w:r>
        <w:rPr>
          <w:rFonts w:ascii="Times New Roman" w:hAnsi="Times New Roman" w:cs="Times New Roman"/>
          <w:sz w:val="24"/>
          <w:szCs w:val="24"/>
        </w:rPr>
        <w:t>-</w:t>
      </w:r>
    </w:p>
    <w:p w:rsidR="00A76343" w:rsidRPr="00FA619B" w:rsidRDefault="00A76343" w:rsidP="00EF3EB3">
      <w:pPr>
        <w:widowControl w:val="0"/>
        <w:autoSpaceDE w:val="0"/>
        <w:autoSpaceDN w:val="0"/>
        <w:adjustRightInd w:val="0"/>
        <w:ind w:right="-569" w:firstLine="1980"/>
        <w:rPr>
          <w:rFonts w:ascii="Times New Roman CYR" w:hAnsi="Times New Roman CYR" w:cs="Times New Roman CYR"/>
          <w:b/>
          <w:bCs/>
          <w:sz w:val="24"/>
          <w:szCs w:val="24"/>
        </w:rPr>
      </w:pPr>
    </w:p>
    <w:p w:rsidR="00937C73" w:rsidRPr="00FA619B" w:rsidRDefault="00937C73" w:rsidP="00EF3EB3">
      <w:pPr>
        <w:ind w:right="-569" w:firstLine="1980"/>
        <w:rPr>
          <w:b/>
        </w:rPr>
      </w:pPr>
    </w:p>
    <w:p w:rsidR="00937C73" w:rsidRPr="00FA619B" w:rsidRDefault="00937C73" w:rsidP="00EF3EB3">
      <w:pPr>
        <w:ind w:right="-569" w:firstLine="1980"/>
        <w:rPr>
          <w:b/>
        </w:rPr>
      </w:pPr>
    </w:p>
    <w:p w:rsidR="005A13E9" w:rsidRPr="00FA619B" w:rsidRDefault="005A13E9" w:rsidP="00EF3EB3">
      <w:pPr>
        <w:ind w:right="-569" w:firstLine="1980"/>
        <w:rPr>
          <w:b/>
        </w:rPr>
      </w:pPr>
    </w:p>
    <w:p w:rsidR="005A13E9" w:rsidRDefault="000E5B3C" w:rsidP="000E5B3C">
      <w:pPr>
        <w:tabs>
          <w:tab w:val="left" w:pos="4660"/>
        </w:tabs>
        <w:ind w:right="-569" w:firstLine="1980"/>
        <w:rPr>
          <w:b/>
        </w:rPr>
      </w:pPr>
      <w:r w:rsidRPr="00FA619B">
        <w:rPr>
          <w:b/>
        </w:rPr>
        <w:tab/>
      </w:r>
    </w:p>
    <w:p w:rsidR="00862E8A" w:rsidRDefault="00862E8A" w:rsidP="000E5B3C">
      <w:pPr>
        <w:tabs>
          <w:tab w:val="left" w:pos="4660"/>
        </w:tabs>
        <w:ind w:right="-569" w:firstLine="1980"/>
        <w:rPr>
          <w:b/>
        </w:rPr>
      </w:pPr>
    </w:p>
    <w:p w:rsidR="00862E8A" w:rsidRDefault="00862E8A" w:rsidP="000E5B3C">
      <w:pPr>
        <w:tabs>
          <w:tab w:val="left" w:pos="4660"/>
        </w:tabs>
        <w:ind w:right="-569" w:firstLine="1980"/>
        <w:rPr>
          <w:b/>
        </w:rPr>
      </w:pPr>
    </w:p>
    <w:p w:rsidR="00862E8A" w:rsidRDefault="00862E8A" w:rsidP="000E5B3C">
      <w:pPr>
        <w:tabs>
          <w:tab w:val="left" w:pos="4660"/>
        </w:tabs>
        <w:ind w:right="-569" w:firstLine="1980"/>
        <w:rPr>
          <w:b/>
        </w:rPr>
      </w:pPr>
    </w:p>
    <w:p w:rsidR="00862E8A" w:rsidRDefault="00862E8A" w:rsidP="000E5B3C">
      <w:pPr>
        <w:tabs>
          <w:tab w:val="left" w:pos="4660"/>
        </w:tabs>
        <w:ind w:right="-569" w:firstLine="1980"/>
        <w:rPr>
          <w:b/>
        </w:rPr>
      </w:pPr>
    </w:p>
    <w:p w:rsidR="00862E8A" w:rsidRDefault="00862E8A" w:rsidP="000E5B3C">
      <w:pPr>
        <w:tabs>
          <w:tab w:val="left" w:pos="4660"/>
        </w:tabs>
        <w:ind w:right="-569" w:firstLine="1980"/>
        <w:rPr>
          <w:b/>
        </w:rPr>
      </w:pPr>
    </w:p>
    <w:p w:rsidR="00862E8A" w:rsidRDefault="00862E8A" w:rsidP="000E5B3C">
      <w:pPr>
        <w:tabs>
          <w:tab w:val="left" w:pos="4660"/>
        </w:tabs>
        <w:ind w:right="-569" w:firstLine="1980"/>
        <w:rPr>
          <w:b/>
        </w:rPr>
      </w:pPr>
    </w:p>
    <w:p w:rsidR="00862E8A" w:rsidRDefault="00862E8A" w:rsidP="000E5B3C">
      <w:pPr>
        <w:tabs>
          <w:tab w:val="left" w:pos="4660"/>
        </w:tabs>
        <w:ind w:right="-569" w:firstLine="1980"/>
        <w:rPr>
          <w:b/>
        </w:rPr>
      </w:pPr>
    </w:p>
    <w:p w:rsidR="00862E8A" w:rsidRPr="00FA619B" w:rsidRDefault="00862E8A" w:rsidP="000E5B3C">
      <w:pPr>
        <w:tabs>
          <w:tab w:val="left" w:pos="4660"/>
        </w:tabs>
        <w:ind w:right="-569" w:firstLine="1980"/>
        <w:rPr>
          <w:b/>
        </w:rPr>
      </w:pPr>
    </w:p>
    <w:p w:rsidR="00DE0C13" w:rsidRPr="00FA619B" w:rsidRDefault="00DE0C13" w:rsidP="00EF3EB3">
      <w:pPr>
        <w:ind w:right="-569" w:firstLine="1980"/>
        <w:rPr>
          <w:b/>
        </w:rPr>
      </w:pPr>
    </w:p>
    <w:p w:rsidR="001D441E" w:rsidRPr="00FA619B" w:rsidRDefault="001D441E" w:rsidP="00EF3EB3">
      <w:pPr>
        <w:ind w:right="-569" w:firstLine="1980"/>
        <w:rPr>
          <w:b/>
        </w:rPr>
      </w:pPr>
    </w:p>
    <w:p w:rsidR="00BB0BA1" w:rsidRDefault="007D6A62" w:rsidP="00EF3EB3">
      <w:pPr>
        <w:ind w:right="-569"/>
        <w:jc w:val="center"/>
        <w:rPr>
          <w:rFonts w:ascii="Times New Roman" w:hAnsi="Times New Roman" w:cs="Times New Roman"/>
          <w:b/>
          <w:sz w:val="24"/>
          <w:szCs w:val="24"/>
        </w:rPr>
      </w:pPr>
      <w:r w:rsidRPr="00FA619B">
        <w:rPr>
          <w:rFonts w:ascii="Times New Roman" w:hAnsi="Times New Roman" w:cs="Times New Roman"/>
          <w:b/>
          <w:sz w:val="24"/>
          <w:szCs w:val="24"/>
        </w:rPr>
        <w:t>г. Иркутск – 201</w:t>
      </w:r>
      <w:r w:rsidR="00801067" w:rsidRPr="00FA619B">
        <w:rPr>
          <w:rFonts w:ascii="Times New Roman" w:hAnsi="Times New Roman" w:cs="Times New Roman"/>
          <w:b/>
          <w:sz w:val="24"/>
          <w:szCs w:val="24"/>
        </w:rPr>
        <w:t>6</w:t>
      </w:r>
      <w:r w:rsidR="001D441E" w:rsidRPr="00FA619B">
        <w:rPr>
          <w:rFonts w:ascii="Times New Roman" w:hAnsi="Times New Roman" w:cs="Times New Roman"/>
          <w:b/>
          <w:sz w:val="24"/>
          <w:szCs w:val="24"/>
        </w:rPr>
        <w:t xml:space="preserve"> г.</w:t>
      </w:r>
    </w:p>
    <w:p w:rsidR="00224136" w:rsidRPr="00FA619B" w:rsidRDefault="00224136" w:rsidP="00EF3EB3">
      <w:pPr>
        <w:ind w:right="-569"/>
        <w:jc w:val="center"/>
        <w:rPr>
          <w:rFonts w:ascii="Times New Roman" w:hAnsi="Times New Roman" w:cs="Times New Roman"/>
          <w:b/>
          <w:sz w:val="24"/>
          <w:szCs w:val="24"/>
        </w:rPr>
      </w:pPr>
    </w:p>
    <w:p w:rsidR="00F767DD" w:rsidRPr="00FA619B" w:rsidRDefault="00F767DD" w:rsidP="00F767DD">
      <w:pPr>
        <w:widowControl w:val="0"/>
        <w:autoSpaceDE w:val="0"/>
        <w:autoSpaceDN w:val="0"/>
        <w:adjustRightInd w:val="0"/>
        <w:jc w:val="center"/>
        <w:rPr>
          <w:rFonts w:ascii="Times New Roman CYR" w:hAnsi="Times New Roman CYR" w:cs="Times New Roman CYR"/>
          <w:b/>
          <w:bCs/>
          <w:sz w:val="28"/>
          <w:szCs w:val="28"/>
        </w:rPr>
      </w:pPr>
      <w:r w:rsidRPr="00FA619B">
        <w:rPr>
          <w:rFonts w:ascii="Times New Roman CYR" w:hAnsi="Times New Roman CYR" w:cs="Times New Roman CYR"/>
          <w:b/>
          <w:bCs/>
          <w:sz w:val="28"/>
          <w:szCs w:val="28"/>
        </w:rPr>
        <w:lastRenderedPageBreak/>
        <w:t>Оглавление</w:t>
      </w:r>
    </w:p>
    <w:p w:rsidR="00F767DD" w:rsidRPr="00FA619B" w:rsidRDefault="00F767DD" w:rsidP="00F767DD">
      <w:pPr>
        <w:widowControl w:val="0"/>
        <w:tabs>
          <w:tab w:val="left" w:pos="8985"/>
        </w:tabs>
        <w:autoSpaceDE w:val="0"/>
        <w:autoSpaceDN w:val="0"/>
        <w:adjustRightInd w:val="0"/>
        <w:rPr>
          <w:rFonts w:ascii="Times New Roman CYR" w:hAnsi="Times New Roman CYR" w:cs="Times New Roman CYR"/>
          <w:b/>
          <w:bCs/>
          <w:sz w:val="24"/>
          <w:szCs w:val="24"/>
        </w:rPr>
      </w:pPr>
      <w:r w:rsidRPr="00FA619B">
        <w:rPr>
          <w:rFonts w:ascii="Times New Roman CYR" w:hAnsi="Times New Roman CYR" w:cs="Times New Roman CYR"/>
          <w:b/>
          <w:bCs/>
          <w:sz w:val="24"/>
          <w:szCs w:val="24"/>
        </w:rPr>
        <w:tab/>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
        <w:gridCol w:w="8364"/>
        <w:gridCol w:w="532"/>
      </w:tblGrid>
      <w:tr w:rsidR="00D63C83" w:rsidRPr="00D63C83" w:rsidTr="003A3561">
        <w:tc>
          <w:tcPr>
            <w:tcW w:w="675" w:type="dxa"/>
          </w:tcPr>
          <w:p w:rsidR="00F767DD" w:rsidRPr="00D63C83" w:rsidRDefault="00F767DD" w:rsidP="00BA1887">
            <w:pPr>
              <w:pStyle w:val="11"/>
              <w:rPr>
                <w:sz w:val="22"/>
                <w:szCs w:val="22"/>
              </w:rPr>
            </w:pPr>
            <w:r w:rsidRPr="00D63C83">
              <w:rPr>
                <w:sz w:val="22"/>
                <w:szCs w:val="22"/>
              </w:rPr>
              <w:t>1.</w:t>
            </w:r>
          </w:p>
        </w:tc>
        <w:tc>
          <w:tcPr>
            <w:tcW w:w="8364" w:type="dxa"/>
          </w:tcPr>
          <w:p w:rsidR="00F767DD" w:rsidRPr="00D63C83" w:rsidRDefault="00F767DD" w:rsidP="00BA1887">
            <w:pPr>
              <w:pStyle w:val="11"/>
              <w:jc w:val="both"/>
              <w:rPr>
                <w:sz w:val="22"/>
                <w:szCs w:val="22"/>
              </w:rPr>
            </w:pPr>
            <w:r w:rsidRPr="00D63C83">
              <w:rPr>
                <w:sz w:val="22"/>
                <w:szCs w:val="22"/>
              </w:rPr>
              <w:t>Основные факты и выводы …………………………………………………</w:t>
            </w:r>
            <w:r w:rsidR="00D63C83">
              <w:rPr>
                <w:sz w:val="22"/>
                <w:szCs w:val="22"/>
              </w:rPr>
              <w:t>……………</w:t>
            </w:r>
          </w:p>
        </w:tc>
        <w:tc>
          <w:tcPr>
            <w:tcW w:w="532" w:type="dxa"/>
            <w:vAlign w:val="bottom"/>
          </w:tcPr>
          <w:p w:rsidR="00F767DD" w:rsidRPr="00D63C83" w:rsidRDefault="00F767DD" w:rsidP="00BA1887">
            <w:pPr>
              <w:pStyle w:val="11"/>
              <w:jc w:val="right"/>
              <w:rPr>
                <w:sz w:val="22"/>
                <w:szCs w:val="22"/>
              </w:rPr>
            </w:pPr>
            <w:r w:rsidRPr="00D63C83">
              <w:rPr>
                <w:sz w:val="22"/>
                <w:szCs w:val="22"/>
              </w:rPr>
              <w:t>3</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2.</w:t>
            </w:r>
          </w:p>
        </w:tc>
        <w:tc>
          <w:tcPr>
            <w:tcW w:w="8364" w:type="dxa"/>
          </w:tcPr>
          <w:p w:rsidR="00F767DD" w:rsidRPr="00D63C83" w:rsidRDefault="00F767DD" w:rsidP="00BA1887">
            <w:pPr>
              <w:pStyle w:val="11"/>
              <w:jc w:val="both"/>
              <w:rPr>
                <w:sz w:val="22"/>
                <w:szCs w:val="22"/>
              </w:rPr>
            </w:pPr>
            <w:r w:rsidRPr="00D63C83">
              <w:rPr>
                <w:sz w:val="22"/>
                <w:szCs w:val="22"/>
              </w:rPr>
              <w:t>Задание на оценку …………………………………………………………...</w:t>
            </w:r>
            <w:r w:rsidR="00D63C83">
              <w:rPr>
                <w:sz w:val="22"/>
                <w:szCs w:val="22"/>
              </w:rPr>
              <w:t>..................</w:t>
            </w:r>
          </w:p>
        </w:tc>
        <w:tc>
          <w:tcPr>
            <w:tcW w:w="532" w:type="dxa"/>
            <w:vAlign w:val="bottom"/>
          </w:tcPr>
          <w:p w:rsidR="00F767DD" w:rsidRPr="00D63C83" w:rsidRDefault="00F767DD" w:rsidP="00BA1887">
            <w:pPr>
              <w:pStyle w:val="11"/>
              <w:jc w:val="right"/>
              <w:rPr>
                <w:sz w:val="22"/>
                <w:szCs w:val="22"/>
              </w:rPr>
            </w:pPr>
            <w:r w:rsidRPr="00D63C83">
              <w:rPr>
                <w:sz w:val="22"/>
                <w:szCs w:val="22"/>
              </w:rPr>
              <w:t>4</w:t>
            </w:r>
          </w:p>
        </w:tc>
      </w:tr>
      <w:tr w:rsidR="00D63C83" w:rsidRPr="00D63C83" w:rsidTr="003A3561">
        <w:tc>
          <w:tcPr>
            <w:tcW w:w="675" w:type="dxa"/>
          </w:tcPr>
          <w:p w:rsidR="00D63C83" w:rsidRPr="00D63C83" w:rsidRDefault="00D63C83" w:rsidP="00BA1887">
            <w:pPr>
              <w:pStyle w:val="11"/>
              <w:rPr>
                <w:sz w:val="22"/>
                <w:szCs w:val="22"/>
              </w:rPr>
            </w:pPr>
            <w:r>
              <w:rPr>
                <w:sz w:val="22"/>
                <w:szCs w:val="22"/>
              </w:rPr>
              <w:t>3.</w:t>
            </w:r>
          </w:p>
        </w:tc>
        <w:tc>
          <w:tcPr>
            <w:tcW w:w="8364" w:type="dxa"/>
          </w:tcPr>
          <w:p w:rsidR="00D63C83" w:rsidRPr="00D63C83" w:rsidRDefault="00D63C83" w:rsidP="00D63C83">
            <w:pPr>
              <w:pStyle w:val="11"/>
              <w:jc w:val="both"/>
              <w:rPr>
                <w:sz w:val="22"/>
                <w:szCs w:val="22"/>
              </w:rPr>
            </w:pPr>
            <w:r>
              <w:rPr>
                <w:sz w:val="22"/>
                <w:szCs w:val="22"/>
              </w:rPr>
              <w:t>Сведения о Заказчике оценки и об Оценщике………………………………………….</w:t>
            </w:r>
          </w:p>
        </w:tc>
        <w:tc>
          <w:tcPr>
            <w:tcW w:w="532" w:type="dxa"/>
            <w:vAlign w:val="bottom"/>
          </w:tcPr>
          <w:p w:rsidR="00D63C83" w:rsidRPr="00D63C83" w:rsidRDefault="00D63C83" w:rsidP="00BA1887">
            <w:pPr>
              <w:pStyle w:val="11"/>
              <w:jc w:val="right"/>
              <w:rPr>
                <w:sz w:val="22"/>
                <w:szCs w:val="22"/>
              </w:rPr>
            </w:pPr>
            <w:r>
              <w:rPr>
                <w:sz w:val="22"/>
                <w:szCs w:val="22"/>
              </w:rPr>
              <w:t>5</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3.1.</w:t>
            </w:r>
          </w:p>
        </w:tc>
        <w:tc>
          <w:tcPr>
            <w:tcW w:w="8364" w:type="dxa"/>
          </w:tcPr>
          <w:p w:rsidR="00F767DD" w:rsidRPr="00D63C83" w:rsidRDefault="00F767DD" w:rsidP="00BA1887">
            <w:pPr>
              <w:pStyle w:val="11"/>
              <w:jc w:val="both"/>
              <w:rPr>
                <w:sz w:val="22"/>
                <w:szCs w:val="22"/>
              </w:rPr>
            </w:pPr>
            <w:r w:rsidRPr="00D63C83">
              <w:rPr>
                <w:sz w:val="22"/>
                <w:szCs w:val="22"/>
              </w:rPr>
              <w:t>Сведения о Заказчике оценки ………………………………………………</w:t>
            </w:r>
            <w:r w:rsidR="00D63C83">
              <w:rPr>
                <w:sz w:val="22"/>
                <w:szCs w:val="22"/>
              </w:rPr>
              <w:t>……………</w:t>
            </w:r>
          </w:p>
        </w:tc>
        <w:tc>
          <w:tcPr>
            <w:tcW w:w="532" w:type="dxa"/>
            <w:vAlign w:val="bottom"/>
          </w:tcPr>
          <w:p w:rsidR="00F767DD" w:rsidRPr="00D63C83" w:rsidRDefault="00F767DD" w:rsidP="00BA1887">
            <w:pPr>
              <w:pStyle w:val="11"/>
              <w:jc w:val="right"/>
              <w:rPr>
                <w:sz w:val="22"/>
                <w:szCs w:val="22"/>
              </w:rPr>
            </w:pPr>
            <w:r w:rsidRPr="00D63C83">
              <w:rPr>
                <w:sz w:val="22"/>
                <w:szCs w:val="22"/>
              </w:rPr>
              <w:t>5</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3.2.</w:t>
            </w:r>
          </w:p>
        </w:tc>
        <w:tc>
          <w:tcPr>
            <w:tcW w:w="8364" w:type="dxa"/>
          </w:tcPr>
          <w:p w:rsidR="00F767DD" w:rsidRPr="00D63C83" w:rsidRDefault="00F767DD" w:rsidP="00BA1887">
            <w:pPr>
              <w:pStyle w:val="11"/>
              <w:jc w:val="both"/>
              <w:rPr>
                <w:sz w:val="22"/>
                <w:szCs w:val="22"/>
              </w:rPr>
            </w:pPr>
            <w:r w:rsidRPr="00D63C83">
              <w:rPr>
                <w:sz w:val="22"/>
                <w:szCs w:val="22"/>
              </w:rPr>
              <w:t>Сведения об Исполнителе и Оценщиках …………………………………</w:t>
            </w:r>
            <w:r w:rsidR="00D63C83">
              <w:rPr>
                <w:sz w:val="22"/>
                <w:szCs w:val="22"/>
              </w:rPr>
              <w:t>…………….</w:t>
            </w:r>
          </w:p>
        </w:tc>
        <w:tc>
          <w:tcPr>
            <w:tcW w:w="532" w:type="dxa"/>
            <w:vAlign w:val="bottom"/>
          </w:tcPr>
          <w:p w:rsidR="00F767DD" w:rsidRPr="00D63C83" w:rsidRDefault="00F767DD" w:rsidP="00BA1887">
            <w:pPr>
              <w:pStyle w:val="11"/>
              <w:jc w:val="right"/>
              <w:rPr>
                <w:sz w:val="22"/>
                <w:szCs w:val="22"/>
              </w:rPr>
            </w:pPr>
            <w:r w:rsidRPr="00D63C83">
              <w:rPr>
                <w:sz w:val="22"/>
                <w:szCs w:val="22"/>
              </w:rPr>
              <w:t>5</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4.</w:t>
            </w:r>
          </w:p>
        </w:tc>
        <w:tc>
          <w:tcPr>
            <w:tcW w:w="8364" w:type="dxa"/>
          </w:tcPr>
          <w:p w:rsidR="00F767DD" w:rsidRPr="00D63C83" w:rsidRDefault="00D63C83" w:rsidP="00D63C83">
            <w:pPr>
              <w:pStyle w:val="11"/>
              <w:jc w:val="both"/>
              <w:rPr>
                <w:sz w:val="22"/>
                <w:szCs w:val="22"/>
              </w:rPr>
            </w:pPr>
            <w:r w:rsidRPr="00D63C83">
              <w:rPr>
                <w:sz w:val="22"/>
                <w:szCs w:val="22"/>
              </w:rPr>
              <w:t xml:space="preserve">Допущения и ограничительные условия, используемые оценщиком при проведении оценки </w:t>
            </w:r>
            <w:r w:rsidR="00F767DD" w:rsidRPr="00D63C83">
              <w:rPr>
                <w:sz w:val="22"/>
                <w:szCs w:val="22"/>
              </w:rPr>
              <w:t>………</w:t>
            </w:r>
            <w:r w:rsidRPr="00D63C83">
              <w:rPr>
                <w:sz w:val="22"/>
                <w:szCs w:val="22"/>
              </w:rPr>
              <w:t>………………………………………………………………………………</w:t>
            </w:r>
          </w:p>
        </w:tc>
        <w:tc>
          <w:tcPr>
            <w:tcW w:w="532" w:type="dxa"/>
            <w:vAlign w:val="bottom"/>
          </w:tcPr>
          <w:p w:rsidR="00F767DD" w:rsidRPr="00D63C83" w:rsidRDefault="00F767DD" w:rsidP="00BA1887">
            <w:pPr>
              <w:pStyle w:val="11"/>
              <w:jc w:val="right"/>
              <w:rPr>
                <w:sz w:val="22"/>
                <w:szCs w:val="22"/>
              </w:rPr>
            </w:pPr>
            <w:r w:rsidRPr="00D63C83">
              <w:rPr>
                <w:sz w:val="22"/>
                <w:szCs w:val="22"/>
              </w:rPr>
              <w:t>5</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5.</w:t>
            </w:r>
          </w:p>
        </w:tc>
        <w:tc>
          <w:tcPr>
            <w:tcW w:w="8364" w:type="dxa"/>
          </w:tcPr>
          <w:p w:rsidR="00F767DD" w:rsidRPr="00D63C83" w:rsidRDefault="00D63C83" w:rsidP="00D63C83">
            <w:pPr>
              <w:pStyle w:val="11"/>
              <w:jc w:val="both"/>
              <w:rPr>
                <w:sz w:val="22"/>
                <w:szCs w:val="22"/>
              </w:rPr>
            </w:pPr>
            <w:r w:rsidRPr="00D63C83">
              <w:rPr>
                <w:sz w:val="22"/>
                <w:szCs w:val="22"/>
              </w:rPr>
              <w:t>Стандарты оценки для</w:t>
            </w:r>
            <w:r w:rsidR="00F767DD" w:rsidRPr="00D63C83">
              <w:rPr>
                <w:sz w:val="22"/>
                <w:szCs w:val="22"/>
              </w:rPr>
              <w:t xml:space="preserve"> </w:t>
            </w:r>
            <w:r w:rsidRPr="00D63C83">
              <w:rPr>
                <w:sz w:val="22"/>
                <w:szCs w:val="22"/>
              </w:rPr>
              <w:t>определения стоимости</w:t>
            </w:r>
            <w:r w:rsidR="00F767DD" w:rsidRPr="00D63C83">
              <w:rPr>
                <w:sz w:val="22"/>
                <w:szCs w:val="22"/>
              </w:rPr>
              <w:t xml:space="preserve"> объекта оценки</w:t>
            </w:r>
            <w:r w:rsidRPr="00D63C83">
              <w:rPr>
                <w:sz w:val="22"/>
                <w:szCs w:val="22"/>
              </w:rPr>
              <w:t>…………</w:t>
            </w:r>
            <w:r w:rsidR="00F767DD" w:rsidRPr="00D63C83">
              <w:rPr>
                <w:sz w:val="22"/>
                <w:szCs w:val="22"/>
              </w:rPr>
              <w:t>…………..</w:t>
            </w:r>
          </w:p>
        </w:tc>
        <w:tc>
          <w:tcPr>
            <w:tcW w:w="532" w:type="dxa"/>
            <w:vAlign w:val="bottom"/>
          </w:tcPr>
          <w:p w:rsidR="00F767DD" w:rsidRPr="00D63C83" w:rsidRDefault="00D63C83" w:rsidP="00BA1887">
            <w:pPr>
              <w:pStyle w:val="11"/>
              <w:jc w:val="right"/>
              <w:rPr>
                <w:sz w:val="22"/>
                <w:szCs w:val="22"/>
              </w:rPr>
            </w:pPr>
            <w:r>
              <w:rPr>
                <w:sz w:val="22"/>
                <w:szCs w:val="22"/>
              </w:rPr>
              <w:t>6</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6.</w:t>
            </w:r>
          </w:p>
        </w:tc>
        <w:tc>
          <w:tcPr>
            <w:tcW w:w="8364" w:type="dxa"/>
          </w:tcPr>
          <w:p w:rsidR="00F767DD" w:rsidRPr="00D63C83" w:rsidRDefault="00F767DD" w:rsidP="00BA1887">
            <w:pPr>
              <w:pStyle w:val="11"/>
              <w:jc w:val="both"/>
              <w:rPr>
                <w:sz w:val="22"/>
                <w:szCs w:val="22"/>
              </w:rPr>
            </w:pPr>
            <w:r w:rsidRPr="00D63C83">
              <w:rPr>
                <w:sz w:val="22"/>
                <w:szCs w:val="22"/>
              </w:rPr>
              <w:t>Используемые термины и определения ……………………………………</w:t>
            </w:r>
            <w:r w:rsidR="00D63C83" w:rsidRPr="00D63C83">
              <w:rPr>
                <w:sz w:val="22"/>
                <w:szCs w:val="22"/>
              </w:rPr>
              <w:t>…………..</w:t>
            </w:r>
          </w:p>
        </w:tc>
        <w:tc>
          <w:tcPr>
            <w:tcW w:w="532" w:type="dxa"/>
            <w:vAlign w:val="bottom"/>
          </w:tcPr>
          <w:p w:rsidR="00F767DD" w:rsidRPr="00D63C83" w:rsidRDefault="00D63C83" w:rsidP="00BA1887">
            <w:pPr>
              <w:pStyle w:val="11"/>
              <w:jc w:val="right"/>
              <w:rPr>
                <w:sz w:val="22"/>
                <w:szCs w:val="22"/>
              </w:rPr>
            </w:pPr>
            <w:r w:rsidRPr="00D63C83">
              <w:rPr>
                <w:sz w:val="22"/>
                <w:szCs w:val="22"/>
              </w:rPr>
              <w:t>7</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7.</w:t>
            </w:r>
          </w:p>
        </w:tc>
        <w:tc>
          <w:tcPr>
            <w:tcW w:w="8364" w:type="dxa"/>
          </w:tcPr>
          <w:p w:rsidR="00F767DD" w:rsidRPr="00D63C83" w:rsidRDefault="00D63C83" w:rsidP="00D63C83">
            <w:pPr>
              <w:pStyle w:val="11"/>
              <w:jc w:val="both"/>
              <w:rPr>
                <w:sz w:val="22"/>
                <w:szCs w:val="22"/>
              </w:rPr>
            </w:pPr>
            <w:r w:rsidRPr="00D63C83">
              <w:rPr>
                <w:sz w:val="22"/>
                <w:szCs w:val="22"/>
              </w:rPr>
              <w:t xml:space="preserve">Описание объекта оценки с указанием перечня документов, используемых оценщиком и устанавливающих количественные и качественные характеристики объекта оценки </w:t>
            </w:r>
            <w:r w:rsidR="00F767DD" w:rsidRPr="00D63C83">
              <w:rPr>
                <w:sz w:val="22"/>
                <w:szCs w:val="22"/>
              </w:rPr>
              <w:t>………………………………………………</w:t>
            </w:r>
            <w:r w:rsidRPr="00D63C83">
              <w:rPr>
                <w:sz w:val="22"/>
                <w:szCs w:val="22"/>
              </w:rPr>
              <w:t>……………………………</w:t>
            </w:r>
          </w:p>
        </w:tc>
        <w:tc>
          <w:tcPr>
            <w:tcW w:w="532" w:type="dxa"/>
            <w:vAlign w:val="bottom"/>
          </w:tcPr>
          <w:p w:rsidR="00F767DD" w:rsidRPr="00D63C83" w:rsidRDefault="00D63C83" w:rsidP="00BA1887">
            <w:pPr>
              <w:pStyle w:val="11"/>
              <w:jc w:val="right"/>
              <w:rPr>
                <w:sz w:val="22"/>
                <w:szCs w:val="22"/>
              </w:rPr>
            </w:pPr>
            <w:r w:rsidRPr="00D63C83">
              <w:rPr>
                <w:sz w:val="22"/>
                <w:szCs w:val="22"/>
              </w:rPr>
              <w:t>8</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7.1.</w:t>
            </w:r>
          </w:p>
        </w:tc>
        <w:tc>
          <w:tcPr>
            <w:tcW w:w="8364" w:type="dxa"/>
          </w:tcPr>
          <w:p w:rsidR="00F767DD" w:rsidRPr="00D63C83" w:rsidRDefault="00D63C83" w:rsidP="00BA1887">
            <w:pPr>
              <w:pStyle w:val="11"/>
              <w:jc w:val="both"/>
              <w:rPr>
                <w:sz w:val="22"/>
                <w:szCs w:val="22"/>
              </w:rPr>
            </w:pPr>
            <w:r w:rsidRPr="00D63C83">
              <w:rPr>
                <w:sz w:val="22"/>
                <w:szCs w:val="22"/>
              </w:rPr>
              <w:t>Перечень документов, используемых оценщиком и устанавливающих количественные и качественные характеристики объекта оценки……………………</w:t>
            </w:r>
          </w:p>
        </w:tc>
        <w:tc>
          <w:tcPr>
            <w:tcW w:w="532" w:type="dxa"/>
            <w:vAlign w:val="bottom"/>
          </w:tcPr>
          <w:p w:rsidR="00F767DD" w:rsidRPr="00D63C83" w:rsidRDefault="00D63C83" w:rsidP="00BA1887">
            <w:pPr>
              <w:pStyle w:val="11"/>
              <w:jc w:val="right"/>
              <w:rPr>
                <w:sz w:val="22"/>
                <w:szCs w:val="22"/>
              </w:rPr>
            </w:pPr>
            <w:r w:rsidRPr="00D63C83">
              <w:rPr>
                <w:sz w:val="22"/>
                <w:szCs w:val="22"/>
              </w:rPr>
              <w:t>8</w:t>
            </w:r>
          </w:p>
        </w:tc>
      </w:tr>
      <w:tr w:rsidR="00D63C83" w:rsidRPr="00D63C83" w:rsidTr="003A3561">
        <w:tc>
          <w:tcPr>
            <w:tcW w:w="675" w:type="dxa"/>
          </w:tcPr>
          <w:p w:rsidR="00F767DD" w:rsidRPr="00D63C83" w:rsidRDefault="00F767DD" w:rsidP="00BA1887">
            <w:pPr>
              <w:pStyle w:val="11"/>
              <w:rPr>
                <w:sz w:val="22"/>
                <w:szCs w:val="22"/>
              </w:rPr>
            </w:pPr>
            <w:r w:rsidRPr="00D63C83">
              <w:rPr>
                <w:sz w:val="22"/>
                <w:szCs w:val="22"/>
              </w:rPr>
              <w:t>7.2.</w:t>
            </w:r>
          </w:p>
        </w:tc>
        <w:tc>
          <w:tcPr>
            <w:tcW w:w="8364" w:type="dxa"/>
          </w:tcPr>
          <w:p w:rsidR="00F767DD" w:rsidRPr="00D63C83" w:rsidRDefault="00D63C83" w:rsidP="00BA1887">
            <w:pPr>
              <w:pStyle w:val="11"/>
              <w:jc w:val="both"/>
              <w:rPr>
                <w:sz w:val="22"/>
                <w:szCs w:val="22"/>
              </w:rPr>
            </w:pPr>
            <w:r w:rsidRPr="00D63C83">
              <w:rPr>
                <w:sz w:val="22"/>
                <w:szCs w:val="22"/>
              </w:rPr>
              <w:t>Оцениваемые права</w:t>
            </w:r>
            <w:r w:rsidR="00F767DD" w:rsidRPr="00D63C83">
              <w:rPr>
                <w:sz w:val="22"/>
                <w:szCs w:val="22"/>
              </w:rPr>
              <w:t xml:space="preserve"> ………………………………………</w:t>
            </w:r>
            <w:r w:rsidRPr="00D63C83">
              <w:rPr>
                <w:sz w:val="22"/>
                <w:szCs w:val="22"/>
              </w:rPr>
              <w:t>……………………………….</w:t>
            </w:r>
          </w:p>
        </w:tc>
        <w:tc>
          <w:tcPr>
            <w:tcW w:w="532" w:type="dxa"/>
            <w:vAlign w:val="bottom"/>
          </w:tcPr>
          <w:p w:rsidR="00F767DD" w:rsidRPr="00D63C83" w:rsidRDefault="00F767DD" w:rsidP="00BA1887">
            <w:pPr>
              <w:pStyle w:val="11"/>
              <w:jc w:val="right"/>
              <w:rPr>
                <w:sz w:val="22"/>
                <w:szCs w:val="22"/>
              </w:rPr>
            </w:pPr>
            <w:r w:rsidRPr="00D63C83">
              <w:rPr>
                <w:sz w:val="22"/>
                <w:szCs w:val="22"/>
              </w:rPr>
              <w:t>9</w:t>
            </w:r>
          </w:p>
        </w:tc>
      </w:tr>
      <w:tr w:rsidR="00D26405" w:rsidRPr="00D63C83" w:rsidTr="003A3561">
        <w:tc>
          <w:tcPr>
            <w:tcW w:w="675" w:type="dxa"/>
          </w:tcPr>
          <w:p w:rsidR="00D26405" w:rsidRPr="00D63C83" w:rsidRDefault="00D26405" w:rsidP="00BA1887">
            <w:pPr>
              <w:pStyle w:val="11"/>
              <w:rPr>
                <w:sz w:val="22"/>
                <w:szCs w:val="22"/>
              </w:rPr>
            </w:pPr>
            <w:r>
              <w:rPr>
                <w:sz w:val="22"/>
                <w:szCs w:val="22"/>
              </w:rPr>
              <w:t>7.3.</w:t>
            </w:r>
          </w:p>
        </w:tc>
        <w:tc>
          <w:tcPr>
            <w:tcW w:w="8364" w:type="dxa"/>
          </w:tcPr>
          <w:p w:rsidR="00D26405" w:rsidRPr="00D63C83" w:rsidRDefault="00D26405" w:rsidP="00BA1887">
            <w:pPr>
              <w:pStyle w:val="11"/>
              <w:jc w:val="both"/>
              <w:rPr>
                <w:sz w:val="22"/>
                <w:szCs w:val="22"/>
              </w:rPr>
            </w:pPr>
            <w:r>
              <w:rPr>
                <w:sz w:val="22"/>
                <w:szCs w:val="22"/>
              </w:rPr>
              <w:t>Общие сведения об объекте оценки …………………………………………………….</w:t>
            </w:r>
          </w:p>
        </w:tc>
        <w:tc>
          <w:tcPr>
            <w:tcW w:w="532" w:type="dxa"/>
            <w:vAlign w:val="bottom"/>
          </w:tcPr>
          <w:p w:rsidR="00D26405" w:rsidRPr="00D63C83" w:rsidRDefault="00D26405" w:rsidP="00BA1887">
            <w:pPr>
              <w:pStyle w:val="11"/>
              <w:jc w:val="right"/>
              <w:rPr>
                <w:sz w:val="22"/>
                <w:szCs w:val="22"/>
              </w:rPr>
            </w:pPr>
          </w:p>
        </w:tc>
      </w:tr>
      <w:tr w:rsidR="00D26405" w:rsidRPr="00D26405" w:rsidTr="003A3561">
        <w:tc>
          <w:tcPr>
            <w:tcW w:w="675" w:type="dxa"/>
          </w:tcPr>
          <w:p w:rsidR="00F767DD" w:rsidRPr="00D26405" w:rsidRDefault="00F767DD" w:rsidP="00BA1887">
            <w:pPr>
              <w:pStyle w:val="11"/>
              <w:rPr>
                <w:sz w:val="22"/>
                <w:szCs w:val="22"/>
              </w:rPr>
            </w:pPr>
            <w:r w:rsidRPr="00D26405">
              <w:rPr>
                <w:sz w:val="22"/>
                <w:szCs w:val="22"/>
              </w:rPr>
              <w:t>8.</w:t>
            </w:r>
          </w:p>
        </w:tc>
        <w:tc>
          <w:tcPr>
            <w:tcW w:w="8364" w:type="dxa"/>
          </w:tcPr>
          <w:p w:rsidR="00F767DD" w:rsidRPr="00D26405" w:rsidRDefault="00D26405" w:rsidP="00D26405">
            <w:pPr>
              <w:pStyle w:val="11"/>
              <w:jc w:val="both"/>
              <w:rPr>
                <w:sz w:val="22"/>
                <w:szCs w:val="22"/>
              </w:rPr>
            </w:pPr>
            <w:r w:rsidRPr="00D26405">
              <w:rPr>
                <w:sz w:val="22"/>
                <w:szCs w:val="22"/>
              </w:rPr>
              <w:t xml:space="preserve">Анализ рынка объекта оценки, ценообразующих факторов, а также внешних факторов, влияющих на его стоимость </w:t>
            </w:r>
            <w:r w:rsidR="00F767DD" w:rsidRPr="00D26405">
              <w:rPr>
                <w:sz w:val="22"/>
                <w:szCs w:val="22"/>
              </w:rPr>
              <w:t>……………………………………</w:t>
            </w:r>
            <w:r w:rsidRPr="00D26405">
              <w:rPr>
                <w:sz w:val="22"/>
                <w:szCs w:val="22"/>
              </w:rPr>
              <w:t>…….</w:t>
            </w:r>
            <w:r w:rsidR="00F767DD" w:rsidRPr="00D26405">
              <w:rPr>
                <w:sz w:val="22"/>
                <w:szCs w:val="22"/>
              </w:rPr>
              <w:t>……...</w:t>
            </w:r>
          </w:p>
        </w:tc>
        <w:tc>
          <w:tcPr>
            <w:tcW w:w="532" w:type="dxa"/>
            <w:vAlign w:val="bottom"/>
          </w:tcPr>
          <w:p w:rsidR="00F767DD" w:rsidRPr="00D26405" w:rsidRDefault="00F767DD" w:rsidP="00937274">
            <w:pPr>
              <w:pStyle w:val="11"/>
              <w:jc w:val="right"/>
              <w:rPr>
                <w:sz w:val="22"/>
                <w:szCs w:val="22"/>
              </w:rPr>
            </w:pPr>
            <w:r w:rsidRPr="00D26405">
              <w:rPr>
                <w:sz w:val="22"/>
                <w:szCs w:val="22"/>
              </w:rPr>
              <w:t>1</w:t>
            </w:r>
            <w:r w:rsidR="00C55E71" w:rsidRPr="00D26405">
              <w:rPr>
                <w:sz w:val="22"/>
                <w:szCs w:val="22"/>
              </w:rPr>
              <w:t>7</w:t>
            </w:r>
          </w:p>
        </w:tc>
      </w:tr>
      <w:tr w:rsidR="00D26405" w:rsidRPr="00D26405" w:rsidTr="003A3561">
        <w:tc>
          <w:tcPr>
            <w:tcW w:w="675" w:type="dxa"/>
          </w:tcPr>
          <w:p w:rsidR="00D26405" w:rsidRPr="00D26405" w:rsidRDefault="00D26405" w:rsidP="00BA1887">
            <w:pPr>
              <w:pStyle w:val="11"/>
              <w:rPr>
                <w:sz w:val="22"/>
                <w:szCs w:val="22"/>
              </w:rPr>
            </w:pPr>
            <w:r>
              <w:rPr>
                <w:sz w:val="22"/>
                <w:szCs w:val="22"/>
              </w:rPr>
              <w:t>8.1.</w:t>
            </w:r>
          </w:p>
        </w:tc>
        <w:tc>
          <w:tcPr>
            <w:tcW w:w="8364" w:type="dxa"/>
          </w:tcPr>
          <w:p w:rsidR="00D26405" w:rsidRPr="00D26405" w:rsidRDefault="00D26405" w:rsidP="00D26405">
            <w:pPr>
              <w:pStyle w:val="11"/>
              <w:jc w:val="both"/>
              <w:rPr>
                <w:sz w:val="22"/>
                <w:szCs w:val="22"/>
              </w:rPr>
            </w:pPr>
            <w:r w:rsidRPr="00D26405">
              <w:rPr>
                <w:sz w:val="22"/>
                <w:szCs w:val="22"/>
              </w:rPr>
              <w:t>Анализ влияния общей политической и социально-экономической обстановки в стране и регионе расположения объекта оценки на рынок оцениваемого объекта</w:t>
            </w:r>
            <w:r>
              <w:rPr>
                <w:sz w:val="22"/>
                <w:szCs w:val="22"/>
              </w:rPr>
              <w:t>….</w:t>
            </w:r>
          </w:p>
        </w:tc>
        <w:tc>
          <w:tcPr>
            <w:tcW w:w="532" w:type="dxa"/>
            <w:vAlign w:val="bottom"/>
          </w:tcPr>
          <w:p w:rsidR="00D26405" w:rsidRPr="00D26405" w:rsidRDefault="00D26405" w:rsidP="00937274">
            <w:pPr>
              <w:pStyle w:val="11"/>
              <w:jc w:val="right"/>
              <w:rPr>
                <w:sz w:val="22"/>
                <w:szCs w:val="22"/>
              </w:rPr>
            </w:pPr>
            <w:r>
              <w:rPr>
                <w:sz w:val="22"/>
                <w:szCs w:val="22"/>
              </w:rPr>
              <w:t>18</w:t>
            </w:r>
          </w:p>
        </w:tc>
      </w:tr>
      <w:tr w:rsidR="00D26405" w:rsidRPr="00D26405" w:rsidTr="003A3561">
        <w:tc>
          <w:tcPr>
            <w:tcW w:w="675" w:type="dxa"/>
          </w:tcPr>
          <w:p w:rsidR="00D26405" w:rsidRPr="00D26405" w:rsidRDefault="00D26405" w:rsidP="00BA1887">
            <w:pPr>
              <w:pStyle w:val="11"/>
              <w:rPr>
                <w:sz w:val="22"/>
                <w:szCs w:val="22"/>
              </w:rPr>
            </w:pPr>
            <w:r>
              <w:rPr>
                <w:sz w:val="22"/>
                <w:szCs w:val="22"/>
              </w:rPr>
              <w:t>8.2.</w:t>
            </w:r>
          </w:p>
        </w:tc>
        <w:tc>
          <w:tcPr>
            <w:tcW w:w="8364" w:type="dxa"/>
          </w:tcPr>
          <w:p w:rsidR="00D26405" w:rsidRPr="00D26405" w:rsidRDefault="00D26405" w:rsidP="00D26405">
            <w:pPr>
              <w:pStyle w:val="11"/>
              <w:jc w:val="both"/>
              <w:rPr>
                <w:sz w:val="22"/>
                <w:szCs w:val="22"/>
              </w:rPr>
            </w:pPr>
            <w:r>
              <w:rPr>
                <w:sz w:val="22"/>
                <w:szCs w:val="22"/>
              </w:rPr>
              <w:t>Определение сегмента рынка, к которому принадлежит оцениваемый объект……..</w:t>
            </w:r>
          </w:p>
        </w:tc>
        <w:tc>
          <w:tcPr>
            <w:tcW w:w="532" w:type="dxa"/>
            <w:vAlign w:val="bottom"/>
          </w:tcPr>
          <w:p w:rsidR="00D26405" w:rsidRPr="00D26405" w:rsidRDefault="00D26405" w:rsidP="00937274">
            <w:pPr>
              <w:pStyle w:val="11"/>
              <w:jc w:val="right"/>
              <w:rPr>
                <w:sz w:val="22"/>
                <w:szCs w:val="22"/>
              </w:rPr>
            </w:pPr>
            <w:r>
              <w:rPr>
                <w:sz w:val="22"/>
                <w:szCs w:val="22"/>
              </w:rPr>
              <w:t>31</w:t>
            </w:r>
          </w:p>
        </w:tc>
      </w:tr>
      <w:tr w:rsidR="00D26405" w:rsidRPr="00D26405" w:rsidTr="003A3561">
        <w:tc>
          <w:tcPr>
            <w:tcW w:w="675" w:type="dxa"/>
          </w:tcPr>
          <w:p w:rsidR="00D26405" w:rsidRPr="00D26405" w:rsidRDefault="00D26405" w:rsidP="00BA1887">
            <w:pPr>
              <w:pStyle w:val="11"/>
              <w:rPr>
                <w:sz w:val="22"/>
                <w:szCs w:val="22"/>
              </w:rPr>
            </w:pPr>
            <w:r>
              <w:rPr>
                <w:sz w:val="22"/>
                <w:szCs w:val="22"/>
              </w:rPr>
              <w:t>8.3.</w:t>
            </w:r>
          </w:p>
        </w:tc>
        <w:tc>
          <w:tcPr>
            <w:tcW w:w="8364" w:type="dxa"/>
          </w:tcPr>
          <w:p w:rsidR="00D26405" w:rsidRPr="00D26405" w:rsidRDefault="00D26405" w:rsidP="00D26405">
            <w:pPr>
              <w:pStyle w:val="11"/>
              <w:jc w:val="both"/>
              <w:rPr>
                <w:sz w:val="22"/>
                <w:szCs w:val="22"/>
              </w:rPr>
            </w:pPr>
            <w:r w:rsidRPr="00D26405">
              <w:rPr>
                <w:sz w:val="22"/>
                <w:szCs w:val="22"/>
              </w:rPr>
              <w:t>Анализ фактических данных о ценах сделок и (или) предложений с объектами недвижимости из сегментов рынка, к которым может быть отнесен оцениваемый объект при фактическом, а так же при альтернативных вариантах его использования</w:t>
            </w:r>
            <w:r>
              <w:rPr>
                <w:sz w:val="22"/>
                <w:szCs w:val="22"/>
              </w:rPr>
              <w:t>...</w:t>
            </w:r>
          </w:p>
        </w:tc>
        <w:tc>
          <w:tcPr>
            <w:tcW w:w="532" w:type="dxa"/>
            <w:vAlign w:val="bottom"/>
          </w:tcPr>
          <w:p w:rsidR="00D26405" w:rsidRPr="00D26405" w:rsidRDefault="00D26405" w:rsidP="00937274">
            <w:pPr>
              <w:pStyle w:val="11"/>
              <w:jc w:val="right"/>
              <w:rPr>
                <w:sz w:val="22"/>
                <w:szCs w:val="22"/>
              </w:rPr>
            </w:pPr>
            <w:r>
              <w:rPr>
                <w:sz w:val="22"/>
                <w:szCs w:val="22"/>
              </w:rPr>
              <w:t>32</w:t>
            </w:r>
          </w:p>
        </w:tc>
      </w:tr>
      <w:tr w:rsidR="004E3BAE" w:rsidRPr="004E3BAE" w:rsidTr="003A3561">
        <w:tc>
          <w:tcPr>
            <w:tcW w:w="675" w:type="dxa"/>
          </w:tcPr>
          <w:p w:rsidR="00D26405" w:rsidRPr="004E3BAE" w:rsidRDefault="00D26405" w:rsidP="00BA1887">
            <w:pPr>
              <w:pStyle w:val="11"/>
              <w:rPr>
                <w:sz w:val="22"/>
                <w:szCs w:val="22"/>
              </w:rPr>
            </w:pPr>
            <w:r w:rsidRPr="004E3BAE">
              <w:rPr>
                <w:sz w:val="22"/>
                <w:szCs w:val="22"/>
              </w:rPr>
              <w:t>8.4.</w:t>
            </w:r>
          </w:p>
        </w:tc>
        <w:tc>
          <w:tcPr>
            <w:tcW w:w="8364" w:type="dxa"/>
          </w:tcPr>
          <w:p w:rsidR="00D26405" w:rsidRPr="004E3BAE" w:rsidRDefault="00D26405" w:rsidP="00D26405">
            <w:pPr>
              <w:pStyle w:val="11"/>
              <w:jc w:val="both"/>
              <w:rPr>
                <w:sz w:val="22"/>
                <w:szCs w:val="22"/>
              </w:rPr>
            </w:pPr>
            <w:r w:rsidRPr="004E3BAE">
              <w:rPr>
                <w:sz w:val="22"/>
                <w:szCs w:val="22"/>
              </w:rPr>
              <w:t>Анализ основных факторов, влияющих на спрос, предложение и цены сопоставимых объектов недвижимости ………………………………………………………………….</w:t>
            </w:r>
          </w:p>
        </w:tc>
        <w:tc>
          <w:tcPr>
            <w:tcW w:w="532" w:type="dxa"/>
            <w:vAlign w:val="bottom"/>
          </w:tcPr>
          <w:p w:rsidR="00D26405" w:rsidRPr="004E3BAE" w:rsidRDefault="00D26405" w:rsidP="004E3BAE">
            <w:pPr>
              <w:pStyle w:val="11"/>
              <w:jc w:val="right"/>
              <w:rPr>
                <w:sz w:val="22"/>
                <w:szCs w:val="22"/>
              </w:rPr>
            </w:pPr>
            <w:r w:rsidRPr="004E3BAE">
              <w:rPr>
                <w:sz w:val="22"/>
                <w:szCs w:val="22"/>
              </w:rPr>
              <w:t>3</w:t>
            </w:r>
            <w:r w:rsidR="004E3BAE" w:rsidRPr="004E3BAE">
              <w:rPr>
                <w:sz w:val="22"/>
                <w:szCs w:val="22"/>
              </w:rPr>
              <w:t>6</w:t>
            </w:r>
          </w:p>
        </w:tc>
      </w:tr>
      <w:tr w:rsidR="00D26405" w:rsidRPr="004E3BAE" w:rsidTr="003A3561">
        <w:tc>
          <w:tcPr>
            <w:tcW w:w="675" w:type="dxa"/>
          </w:tcPr>
          <w:p w:rsidR="00D26405" w:rsidRPr="004E3BAE" w:rsidRDefault="00D26405" w:rsidP="00BA1887">
            <w:pPr>
              <w:pStyle w:val="11"/>
              <w:rPr>
                <w:sz w:val="22"/>
                <w:szCs w:val="22"/>
              </w:rPr>
            </w:pPr>
            <w:r w:rsidRPr="004E3BAE">
              <w:rPr>
                <w:sz w:val="22"/>
                <w:szCs w:val="22"/>
              </w:rPr>
              <w:t>8.5.</w:t>
            </w:r>
          </w:p>
        </w:tc>
        <w:tc>
          <w:tcPr>
            <w:tcW w:w="8364" w:type="dxa"/>
          </w:tcPr>
          <w:p w:rsidR="00D26405" w:rsidRPr="004E3BAE" w:rsidRDefault="00D26405" w:rsidP="00D26405">
            <w:pPr>
              <w:pStyle w:val="11"/>
              <w:jc w:val="both"/>
              <w:rPr>
                <w:sz w:val="22"/>
                <w:szCs w:val="22"/>
              </w:rPr>
            </w:pPr>
            <w:r w:rsidRPr="004E3BAE">
              <w:rPr>
                <w:sz w:val="22"/>
                <w:szCs w:val="22"/>
              </w:rPr>
              <w:t>Основные выводы относительно рынка недвижимости в сегментах, необходимых для оценки объекта …………………………………………………………………………….</w:t>
            </w:r>
          </w:p>
        </w:tc>
        <w:tc>
          <w:tcPr>
            <w:tcW w:w="532" w:type="dxa"/>
            <w:vAlign w:val="bottom"/>
          </w:tcPr>
          <w:p w:rsidR="00D26405" w:rsidRPr="004E3BAE" w:rsidRDefault="004E3BAE" w:rsidP="00937274">
            <w:pPr>
              <w:pStyle w:val="11"/>
              <w:jc w:val="right"/>
              <w:rPr>
                <w:sz w:val="22"/>
                <w:szCs w:val="22"/>
              </w:rPr>
            </w:pPr>
            <w:r w:rsidRPr="004E3BAE">
              <w:rPr>
                <w:sz w:val="22"/>
                <w:szCs w:val="22"/>
              </w:rPr>
              <w:t>40</w:t>
            </w:r>
          </w:p>
        </w:tc>
      </w:tr>
      <w:tr w:rsidR="00D26405" w:rsidRPr="004E3BAE" w:rsidTr="003A3561">
        <w:tc>
          <w:tcPr>
            <w:tcW w:w="675" w:type="dxa"/>
          </w:tcPr>
          <w:p w:rsidR="00F767DD" w:rsidRPr="004E3BAE" w:rsidRDefault="00F767DD" w:rsidP="00BA1887">
            <w:pPr>
              <w:pStyle w:val="11"/>
              <w:rPr>
                <w:sz w:val="22"/>
                <w:szCs w:val="22"/>
              </w:rPr>
            </w:pPr>
            <w:r w:rsidRPr="004E3BAE">
              <w:rPr>
                <w:sz w:val="22"/>
                <w:szCs w:val="22"/>
              </w:rPr>
              <w:t>9.</w:t>
            </w:r>
          </w:p>
        </w:tc>
        <w:tc>
          <w:tcPr>
            <w:tcW w:w="8364" w:type="dxa"/>
          </w:tcPr>
          <w:p w:rsidR="00F767DD" w:rsidRPr="004E3BAE" w:rsidRDefault="00F767DD" w:rsidP="00BA1887">
            <w:pPr>
              <w:pStyle w:val="11"/>
              <w:jc w:val="both"/>
              <w:rPr>
                <w:sz w:val="22"/>
                <w:szCs w:val="22"/>
              </w:rPr>
            </w:pPr>
            <w:r w:rsidRPr="004E3BAE">
              <w:rPr>
                <w:sz w:val="22"/>
                <w:szCs w:val="22"/>
              </w:rPr>
              <w:t>Анализ наиболее эффективного использования …………………………</w:t>
            </w:r>
            <w:r w:rsidR="00D26405" w:rsidRPr="004E3BAE">
              <w:rPr>
                <w:sz w:val="22"/>
                <w:szCs w:val="22"/>
              </w:rPr>
              <w:t>……………..</w:t>
            </w:r>
          </w:p>
        </w:tc>
        <w:tc>
          <w:tcPr>
            <w:tcW w:w="532" w:type="dxa"/>
            <w:vAlign w:val="bottom"/>
          </w:tcPr>
          <w:p w:rsidR="00F767DD" w:rsidRPr="004E3BAE" w:rsidRDefault="004E3BAE" w:rsidP="00937274">
            <w:pPr>
              <w:pStyle w:val="11"/>
              <w:jc w:val="right"/>
              <w:rPr>
                <w:sz w:val="22"/>
                <w:szCs w:val="22"/>
              </w:rPr>
            </w:pPr>
            <w:r w:rsidRPr="004E3BAE">
              <w:rPr>
                <w:sz w:val="22"/>
                <w:szCs w:val="22"/>
              </w:rPr>
              <w:t>41</w:t>
            </w:r>
          </w:p>
        </w:tc>
      </w:tr>
      <w:tr w:rsidR="00EC4E64" w:rsidRPr="004E3BAE" w:rsidTr="003A3561">
        <w:tc>
          <w:tcPr>
            <w:tcW w:w="675" w:type="dxa"/>
          </w:tcPr>
          <w:p w:rsidR="00F767DD" w:rsidRPr="004E3BAE" w:rsidRDefault="00F767DD" w:rsidP="00BA1887">
            <w:pPr>
              <w:pStyle w:val="11"/>
              <w:rPr>
                <w:sz w:val="22"/>
                <w:szCs w:val="22"/>
              </w:rPr>
            </w:pPr>
            <w:r w:rsidRPr="004E3BAE">
              <w:rPr>
                <w:sz w:val="22"/>
                <w:szCs w:val="22"/>
              </w:rPr>
              <w:t>10.</w:t>
            </w:r>
          </w:p>
        </w:tc>
        <w:tc>
          <w:tcPr>
            <w:tcW w:w="8364" w:type="dxa"/>
          </w:tcPr>
          <w:p w:rsidR="00F767DD" w:rsidRPr="004E3BAE" w:rsidRDefault="00D26405" w:rsidP="00D26405">
            <w:pPr>
              <w:pStyle w:val="11"/>
              <w:jc w:val="both"/>
              <w:rPr>
                <w:sz w:val="22"/>
                <w:szCs w:val="22"/>
              </w:rPr>
            </w:pPr>
            <w:r w:rsidRPr="004E3BAE">
              <w:rPr>
                <w:sz w:val="22"/>
                <w:szCs w:val="22"/>
              </w:rPr>
              <w:t>Описание процесса оценки объекта оценки в части применения подходов с приведением расчетов …………………</w:t>
            </w:r>
            <w:r w:rsidR="00783276" w:rsidRPr="004E3BAE">
              <w:rPr>
                <w:sz w:val="22"/>
                <w:szCs w:val="22"/>
              </w:rPr>
              <w:t>…</w:t>
            </w:r>
            <w:r w:rsidR="00F767DD" w:rsidRPr="004E3BAE">
              <w:rPr>
                <w:sz w:val="22"/>
                <w:szCs w:val="22"/>
              </w:rPr>
              <w:t>……………………………………………….</w:t>
            </w:r>
          </w:p>
        </w:tc>
        <w:tc>
          <w:tcPr>
            <w:tcW w:w="532" w:type="dxa"/>
            <w:vAlign w:val="bottom"/>
          </w:tcPr>
          <w:p w:rsidR="00F767DD" w:rsidRPr="004E3BAE" w:rsidRDefault="004E3BAE" w:rsidP="00937274">
            <w:pPr>
              <w:pStyle w:val="11"/>
              <w:jc w:val="right"/>
              <w:rPr>
                <w:sz w:val="22"/>
                <w:szCs w:val="22"/>
              </w:rPr>
            </w:pPr>
            <w:r w:rsidRPr="004E3BAE">
              <w:rPr>
                <w:sz w:val="22"/>
                <w:szCs w:val="22"/>
              </w:rPr>
              <w:t>41</w:t>
            </w:r>
          </w:p>
        </w:tc>
      </w:tr>
      <w:tr w:rsidR="00EC4E64" w:rsidRPr="004E3BAE" w:rsidTr="003A3561">
        <w:tc>
          <w:tcPr>
            <w:tcW w:w="675" w:type="dxa"/>
          </w:tcPr>
          <w:p w:rsidR="00F767DD" w:rsidRPr="004E3BAE" w:rsidRDefault="00F767DD" w:rsidP="00BA1887">
            <w:pPr>
              <w:pStyle w:val="11"/>
              <w:rPr>
                <w:sz w:val="22"/>
                <w:szCs w:val="22"/>
              </w:rPr>
            </w:pPr>
            <w:r w:rsidRPr="004E3BAE">
              <w:rPr>
                <w:sz w:val="22"/>
                <w:szCs w:val="22"/>
              </w:rPr>
              <w:t>10.1.</w:t>
            </w:r>
          </w:p>
        </w:tc>
        <w:tc>
          <w:tcPr>
            <w:tcW w:w="8364" w:type="dxa"/>
          </w:tcPr>
          <w:p w:rsidR="00F767DD" w:rsidRPr="004E3BAE" w:rsidRDefault="00D26405" w:rsidP="00BA1887">
            <w:pPr>
              <w:pStyle w:val="11"/>
              <w:ind w:right="36"/>
              <w:jc w:val="both"/>
              <w:rPr>
                <w:sz w:val="22"/>
                <w:szCs w:val="22"/>
              </w:rPr>
            </w:pPr>
            <w:r w:rsidRPr="004E3BAE">
              <w:rPr>
                <w:sz w:val="22"/>
                <w:szCs w:val="22"/>
              </w:rPr>
              <w:t>Последовательность определения стоимости объекта оценки ………………..</w:t>
            </w:r>
            <w:r w:rsidR="00F767DD" w:rsidRPr="004E3BAE">
              <w:rPr>
                <w:sz w:val="22"/>
                <w:szCs w:val="22"/>
              </w:rPr>
              <w:t>……….</w:t>
            </w:r>
          </w:p>
        </w:tc>
        <w:tc>
          <w:tcPr>
            <w:tcW w:w="532" w:type="dxa"/>
            <w:vAlign w:val="bottom"/>
          </w:tcPr>
          <w:p w:rsidR="00F767DD" w:rsidRPr="004E3BAE" w:rsidRDefault="004E3BAE" w:rsidP="00231D58">
            <w:pPr>
              <w:pStyle w:val="11"/>
              <w:jc w:val="right"/>
              <w:rPr>
                <w:sz w:val="22"/>
                <w:szCs w:val="22"/>
              </w:rPr>
            </w:pPr>
            <w:r w:rsidRPr="004E3BAE">
              <w:rPr>
                <w:sz w:val="22"/>
                <w:szCs w:val="22"/>
              </w:rPr>
              <w:t>41</w:t>
            </w:r>
          </w:p>
        </w:tc>
      </w:tr>
      <w:tr w:rsidR="004E3BAE" w:rsidRPr="004E3BAE" w:rsidTr="003A3561">
        <w:tc>
          <w:tcPr>
            <w:tcW w:w="675" w:type="dxa"/>
          </w:tcPr>
          <w:p w:rsidR="00F767DD" w:rsidRPr="004E3BAE" w:rsidRDefault="00F767DD" w:rsidP="00BA1887">
            <w:pPr>
              <w:pStyle w:val="11"/>
              <w:rPr>
                <w:sz w:val="22"/>
                <w:szCs w:val="22"/>
              </w:rPr>
            </w:pPr>
            <w:r w:rsidRPr="004E3BAE">
              <w:rPr>
                <w:sz w:val="22"/>
                <w:szCs w:val="22"/>
              </w:rPr>
              <w:t>10.2.</w:t>
            </w:r>
          </w:p>
        </w:tc>
        <w:tc>
          <w:tcPr>
            <w:tcW w:w="8364" w:type="dxa"/>
          </w:tcPr>
          <w:p w:rsidR="00F767DD" w:rsidRPr="004E3BAE" w:rsidRDefault="00D26405" w:rsidP="00D26405">
            <w:pPr>
              <w:pStyle w:val="11"/>
              <w:jc w:val="both"/>
              <w:rPr>
                <w:sz w:val="22"/>
                <w:szCs w:val="22"/>
              </w:rPr>
            </w:pPr>
            <w:r w:rsidRPr="004E3BAE">
              <w:rPr>
                <w:sz w:val="22"/>
                <w:szCs w:val="22"/>
              </w:rPr>
              <w:t>Описание процесса оценки объ</w:t>
            </w:r>
            <w:r w:rsidR="003C2464" w:rsidRPr="004E3BAE">
              <w:rPr>
                <w:sz w:val="22"/>
                <w:szCs w:val="22"/>
              </w:rPr>
              <w:t xml:space="preserve">екта оценки в части применения </w:t>
            </w:r>
            <w:r w:rsidRPr="004E3BAE">
              <w:rPr>
                <w:sz w:val="22"/>
                <w:szCs w:val="22"/>
              </w:rPr>
              <w:t xml:space="preserve">различных подходов и методов оценки </w:t>
            </w:r>
            <w:r w:rsidR="00F767DD" w:rsidRPr="004E3BAE">
              <w:rPr>
                <w:sz w:val="22"/>
                <w:szCs w:val="22"/>
              </w:rPr>
              <w:t>……………………………………</w:t>
            </w:r>
            <w:r w:rsidR="003C2464" w:rsidRPr="004E3BAE">
              <w:rPr>
                <w:sz w:val="22"/>
                <w:szCs w:val="22"/>
              </w:rPr>
              <w:t>…………………………………….</w:t>
            </w:r>
          </w:p>
        </w:tc>
        <w:tc>
          <w:tcPr>
            <w:tcW w:w="532" w:type="dxa"/>
            <w:vAlign w:val="bottom"/>
          </w:tcPr>
          <w:p w:rsidR="00F767DD" w:rsidRPr="004E3BAE" w:rsidRDefault="00C55E71" w:rsidP="004E3BAE">
            <w:pPr>
              <w:pStyle w:val="11"/>
              <w:jc w:val="right"/>
              <w:rPr>
                <w:sz w:val="22"/>
                <w:szCs w:val="22"/>
              </w:rPr>
            </w:pPr>
            <w:r w:rsidRPr="004E3BAE">
              <w:rPr>
                <w:sz w:val="22"/>
                <w:szCs w:val="22"/>
              </w:rPr>
              <w:t>4</w:t>
            </w:r>
            <w:r w:rsidR="004E3BAE" w:rsidRPr="004E3BAE">
              <w:rPr>
                <w:sz w:val="22"/>
                <w:szCs w:val="22"/>
              </w:rPr>
              <w:t>2</w:t>
            </w:r>
          </w:p>
        </w:tc>
      </w:tr>
      <w:tr w:rsidR="004E3BAE" w:rsidRPr="004E3BAE" w:rsidTr="003A3561">
        <w:tc>
          <w:tcPr>
            <w:tcW w:w="675" w:type="dxa"/>
          </w:tcPr>
          <w:p w:rsidR="00C55E71" w:rsidRPr="004E3BAE" w:rsidRDefault="00C55E71" w:rsidP="00BA1887">
            <w:pPr>
              <w:pStyle w:val="11"/>
              <w:rPr>
                <w:sz w:val="22"/>
                <w:szCs w:val="22"/>
              </w:rPr>
            </w:pPr>
            <w:r w:rsidRPr="004E3BAE">
              <w:rPr>
                <w:sz w:val="22"/>
                <w:szCs w:val="22"/>
              </w:rPr>
              <w:t>10.2.1.</w:t>
            </w:r>
          </w:p>
        </w:tc>
        <w:tc>
          <w:tcPr>
            <w:tcW w:w="8364" w:type="dxa"/>
          </w:tcPr>
          <w:p w:rsidR="00C55E71" w:rsidRPr="004E3BAE" w:rsidRDefault="00C55E71" w:rsidP="00BA1887">
            <w:pPr>
              <w:pStyle w:val="11"/>
              <w:jc w:val="both"/>
              <w:rPr>
                <w:sz w:val="22"/>
                <w:szCs w:val="22"/>
              </w:rPr>
            </w:pPr>
            <w:r w:rsidRPr="004E3BAE">
              <w:rPr>
                <w:sz w:val="22"/>
                <w:szCs w:val="22"/>
              </w:rPr>
              <w:t>Общая информация …………………………………………………………</w:t>
            </w:r>
            <w:r w:rsidR="003C2464" w:rsidRPr="004E3BAE">
              <w:rPr>
                <w:sz w:val="22"/>
                <w:szCs w:val="22"/>
              </w:rPr>
              <w:t>……………</w:t>
            </w:r>
          </w:p>
        </w:tc>
        <w:tc>
          <w:tcPr>
            <w:tcW w:w="532" w:type="dxa"/>
            <w:vAlign w:val="bottom"/>
          </w:tcPr>
          <w:p w:rsidR="00C55E71" w:rsidRPr="004E3BAE" w:rsidRDefault="00C55E71" w:rsidP="004E3BAE">
            <w:pPr>
              <w:pStyle w:val="11"/>
              <w:jc w:val="right"/>
              <w:rPr>
                <w:sz w:val="22"/>
                <w:szCs w:val="22"/>
              </w:rPr>
            </w:pPr>
            <w:r w:rsidRPr="004E3BAE">
              <w:rPr>
                <w:sz w:val="22"/>
                <w:szCs w:val="22"/>
              </w:rPr>
              <w:t>4</w:t>
            </w:r>
            <w:r w:rsidR="004E3BAE" w:rsidRPr="004E3BAE">
              <w:rPr>
                <w:sz w:val="22"/>
                <w:szCs w:val="22"/>
              </w:rPr>
              <w:t>2</w:t>
            </w:r>
          </w:p>
        </w:tc>
      </w:tr>
      <w:tr w:rsidR="004E3BAE" w:rsidRPr="004E3BAE" w:rsidTr="003A3561">
        <w:tc>
          <w:tcPr>
            <w:tcW w:w="675" w:type="dxa"/>
          </w:tcPr>
          <w:p w:rsidR="00C55E71" w:rsidRPr="004E3BAE" w:rsidRDefault="00C55E71" w:rsidP="00BA1887">
            <w:pPr>
              <w:pStyle w:val="11"/>
              <w:rPr>
                <w:sz w:val="22"/>
                <w:szCs w:val="22"/>
              </w:rPr>
            </w:pPr>
            <w:r w:rsidRPr="004E3BAE">
              <w:rPr>
                <w:sz w:val="22"/>
                <w:szCs w:val="22"/>
              </w:rPr>
              <w:t>10.2.2.</w:t>
            </w:r>
          </w:p>
        </w:tc>
        <w:tc>
          <w:tcPr>
            <w:tcW w:w="8364" w:type="dxa"/>
          </w:tcPr>
          <w:p w:rsidR="00C55E71" w:rsidRPr="004E3BAE" w:rsidRDefault="00C55E71" w:rsidP="00BA1887">
            <w:pPr>
              <w:pStyle w:val="11"/>
              <w:jc w:val="both"/>
              <w:rPr>
                <w:sz w:val="22"/>
                <w:szCs w:val="22"/>
              </w:rPr>
            </w:pPr>
            <w:r w:rsidRPr="004E3BAE">
              <w:rPr>
                <w:sz w:val="22"/>
                <w:szCs w:val="22"/>
              </w:rPr>
              <w:t xml:space="preserve">Выбор методов определения рыночной стоимости земельных участков </w:t>
            </w:r>
            <w:r w:rsidR="003C2464" w:rsidRPr="004E3BAE">
              <w:rPr>
                <w:sz w:val="22"/>
                <w:szCs w:val="22"/>
              </w:rPr>
              <w:t>…………..</w:t>
            </w:r>
          </w:p>
        </w:tc>
        <w:tc>
          <w:tcPr>
            <w:tcW w:w="532" w:type="dxa"/>
            <w:vAlign w:val="bottom"/>
          </w:tcPr>
          <w:p w:rsidR="00C55E71" w:rsidRPr="004E3BAE" w:rsidRDefault="00C55E71" w:rsidP="004E3BAE">
            <w:pPr>
              <w:pStyle w:val="11"/>
              <w:jc w:val="right"/>
              <w:rPr>
                <w:sz w:val="22"/>
                <w:szCs w:val="22"/>
              </w:rPr>
            </w:pPr>
            <w:r w:rsidRPr="004E3BAE">
              <w:rPr>
                <w:sz w:val="22"/>
                <w:szCs w:val="22"/>
              </w:rPr>
              <w:t>4</w:t>
            </w:r>
            <w:r w:rsidR="004E3BAE" w:rsidRPr="004E3BAE">
              <w:rPr>
                <w:sz w:val="22"/>
                <w:szCs w:val="22"/>
              </w:rPr>
              <w:t>2</w:t>
            </w:r>
          </w:p>
        </w:tc>
      </w:tr>
      <w:tr w:rsidR="004E3BAE" w:rsidRPr="004E3BAE" w:rsidTr="003A3561">
        <w:tc>
          <w:tcPr>
            <w:tcW w:w="675" w:type="dxa"/>
          </w:tcPr>
          <w:p w:rsidR="00F767DD" w:rsidRPr="004E3BAE" w:rsidRDefault="00F767DD" w:rsidP="00BA1887">
            <w:pPr>
              <w:pStyle w:val="11"/>
              <w:rPr>
                <w:sz w:val="22"/>
                <w:szCs w:val="22"/>
              </w:rPr>
            </w:pPr>
            <w:r w:rsidRPr="004E3BAE">
              <w:rPr>
                <w:sz w:val="22"/>
                <w:szCs w:val="22"/>
              </w:rPr>
              <w:t>10.3.</w:t>
            </w:r>
          </w:p>
        </w:tc>
        <w:tc>
          <w:tcPr>
            <w:tcW w:w="8364" w:type="dxa"/>
          </w:tcPr>
          <w:p w:rsidR="00F767DD" w:rsidRPr="004E3BAE" w:rsidRDefault="00F767DD" w:rsidP="00BA1887">
            <w:pPr>
              <w:pStyle w:val="11"/>
              <w:jc w:val="both"/>
              <w:rPr>
                <w:sz w:val="22"/>
                <w:szCs w:val="22"/>
              </w:rPr>
            </w:pPr>
            <w:r w:rsidRPr="004E3BAE">
              <w:rPr>
                <w:sz w:val="22"/>
                <w:szCs w:val="22"/>
              </w:rPr>
              <w:t>Оценка объекта оценки сравнительным подходом ………………………</w:t>
            </w:r>
            <w:r w:rsidR="003C2464" w:rsidRPr="004E3BAE">
              <w:rPr>
                <w:sz w:val="22"/>
                <w:szCs w:val="22"/>
              </w:rPr>
              <w:t>……………</w:t>
            </w:r>
          </w:p>
        </w:tc>
        <w:tc>
          <w:tcPr>
            <w:tcW w:w="532" w:type="dxa"/>
            <w:vAlign w:val="bottom"/>
          </w:tcPr>
          <w:p w:rsidR="00F767DD" w:rsidRPr="004E3BAE" w:rsidRDefault="00C55E71" w:rsidP="004E3BAE">
            <w:pPr>
              <w:pStyle w:val="11"/>
              <w:jc w:val="right"/>
              <w:rPr>
                <w:sz w:val="22"/>
                <w:szCs w:val="22"/>
              </w:rPr>
            </w:pPr>
            <w:r w:rsidRPr="004E3BAE">
              <w:rPr>
                <w:sz w:val="22"/>
                <w:szCs w:val="22"/>
              </w:rPr>
              <w:t>4</w:t>
            </w:r>
            <w:r w:rsidR="004E3BAE" w:rsidRPr="004E3BAE">
              <w:rPr>
                <w:sz w:val="22"/>
                <w:szCs w:val="22"/>
              </w:rPr>
              <w:t>7</w:t>
            </w:r>
          </w:p>
        </w:tc>
      </w:tr>
      <w:tr w:rsidR="004E3BAE" w:rsidRPr="004E3BAE" w:rsidTr="003A3561">
        <w:tc>
          <w:tcPr>
            <w:tcW w:w="675" w:type="dxa"/>
          </w:tcPr>
          <w:p w:rsidR="00F767DD" w:rsidRPr="004E3BAE" w:rsidRDefault="00F767DD" w:rsidP="00BA1887">
            <w:pPr>
              <w:pStyle w:val="11"/>
              <w:rPr>
                <w:sz w:val="22"/>
                <w:szCs w:val="22"/>
              </w:rPr>
            </w:pPr>
            <w:r w:rsidRPr="004E3BAE">
              <w:rPr>
                <w:sz w:val="22"/>
                <w:szCs w:val="22"/>
              </w:rPr>
              <w:t>11.</w:t>
            </w:r>
          </w:p>
        </w:tc>
        <w:tc>
          <w:tcPr>
            <w:tcW w:w="8364" w:type="dxa"/>
          </w:tcPr>
          <w:p w:rsidR="00F767DD" w:rsidRPr="004E3BAE" w:rsidRDefault="00F767DD" w:rsidP="00BA1887">
            <w:pPr>
              <w:pStyle w:val="11"/>
              <w:jc w:val="both"/>
              <w:rPr>
                <w:sz w:val="22"/>
                <w:szCs w:val="22"/>
              </w:rPr>
            </w:pPr>
            <w:r w:rsidRPr="004E3BAE">
              <w:rPr>
                <w:sz w:val="22"/>
                <w:szCs w:val="22"/>
              </w:rPr>
              <w:t>Согласование результатов …………………………………………………</w:t>
            </w:r>
            <w:r w:rsidR="003C2464" w:rsidRPr="004E3BAE">
              <w:rPr>
                <w:sz w:val="22"/>
                <w:szCs w:val="22"/>
              </w:rPr>
              <w:t>…………….</w:t>
            </w:r>
          </w:p>
        </w:tc>
        <w:tc>
          <w:tcPr>
            <w:tcW w:w="532" w:type="dxa"/>
            <w:vAlign w:val="bottom"/>
          </w:tcPr>
          <w:p w:rsidR="00F767DD" w:rsidRPr="004E3BAE" w:rsidRDefault="00C55E71" w:rsidP="00EF70E6">
            <w:pPr>
              <w:pStyle w:val="11"/>
              <w:jc w:val="right"/>
              <w:rPr>
                <w:sz w:val="22"/>
                <w:szCs w:val="22"/>
              </w:rPr>
            </w:pPr>
            <w:r w:rsidRPr="004E3BAE">
              <w:rPr>
                <w:sz w:val="22"/>
                <w:szCs w:val="22"/>
              </w:rPr>
              <w:t>5</w:t>
            </w:r>
            <w:r w:rsidR="00EF70E6">
              <w:rPr>
                <w:sz w:val="22"/>
                <w:szCs w:val="22"/>
              </w:rPr>
              <w:t>8</w:t>
            </w:r>
          </w:p>
        </w:tc>
      </w:tr>
      <w:tr w:rsidR="004E3BAE" w:rsidRPr="004E3BAE" w:rsidTr="003A3561">
        <w:tc>
          <w:tcPr>
            <w:tcW w:w="675" w:type="dxa"/>
          </w:tcPr>
          <w:p w:rsidR="00F767DD" w:rsidRPr="004E3BAE" w:rsidRDefault="00F767DD" w:rsidP="00BA1887">
            <w:pPr>
              <w:pStyle w:val="11"/>
              <w:rPr>
                <w:sz w:val="22"/>
                <w:szCs w:val="22"/>
              </w:rPr>
            </w:pPr>
            <w:r w:rsidRPr="004E3BAE">
              <w:rPr>
                <w:sz w:val="22"/>
                <w:szCs w:val="22"/>
              </w:rPr>
              <w:t>12.</w:t>
            </w:r>
          </w:p>
        </w:tc>
        <w:tc>
          <w:tcPr>
            <w:tcW w:w="8364" w:type="dxa"/>
          </w:tcPr>
          <w:p w:rsidR="00F767DD" w:rsidRPr="004E3BAE" w:rsidRDefault="00F767DD" w:rsidP="00BA1887">
            <w:pPr>
              <w:pStyle w:val="11"/>
              <w:jc w:val="both"/>
              <w:rPr>
                <w:sz w:val="22"/>
                <w:szCs w:val="22"/>
              </w:rPr>
            </w:pPr>
            <w:r w:rsidRPr="004E3BAE">
              <w:rPr>
                <w:sz w:val="22"/>
                <w:szCs w:val="22"/>
              </w:rPr>
              <w:t>Заключение о рыночной стоимости ………………………………………</w:t>
            </w:r>
            <w:r w:rsidR="003C2464" w:rsidRPr="004E3BAE">
              <w:rPr>
                <w:sz w:val="22"/>
                <w:szCs w:val="22"/>
              </w:rPr>
              <w:t>……………</w:t>
            </w:r>
            <w:r w:rsidRPr="004E3BAE">
              <w:rPr>
                <w:sz w:val="22"/>
                <w:szCs w:val="22"/>
              </w:rPr>
              <w:t>.</w:t>
            </w:r>
          </w:p>
        </w:tc>
        <w:tc>
          <w:tcPr>
            <w:tcW w:w="532" w:type="dxa"/>
            <w:vAlign w:val="bottom"/>
          </w:tcPr>
          <w:p w:rsidR="00F767DD" w:rsidRPr="004E3BAE" w:rsidRDefault="00C55E71" w:rsidP="00EF70E6">
            <w:pPr>
              <w:pStyle w:val="11"/>
              <w:jc w:val="right"/>
              <w:rPr>
                <w:sz w:val="22"/>
                <w:szCs w:val="22"/>
              </w:rPr>
            </w:pPr>
            <w:r w:rsidRPr="004E3BAE">
              <w:rPr>
                <w:sz w:val="22"/>
                <w:szCs w:val="22"/>
              </w:rPr>
              <w:t>5</w:t>
            </w:r>
            <w:r w:rsidR="00EF70E6">
              <w:rPr>
                <w:sz w:val="22"/>
                <w:szCs w:val="22"/>
              </w:rPr>
              <w:t>8</w:t>
            </w:r>
          </w:p>
        </w:tc>
      </w:tr>
      <w:tr w:rsidR="004E3BAE" w:rsidRPr="004E3BAE" w:rsidTr="003A3561">
        <w:tc>
          <w:tcPr>
            <w:tcW w:w="675" w:type="dxa"/>
          </w:tcPr>
          <w:p w:rsidR="00F767DD" w:rsidRPr="004E3BAE" w:rsidRDefault="00F767DD" w:rsidP="00BA1887">
            <w:pPr>
              <w:pStyle w:val="11"/>
              <w:rPr>
                <w:sz w:val="22"/>
                <w:szCs w:val="22"/>
              </w:rPr>
            </w:pPr>
            <w:r w:rsidRPr="004E3BAE">
              <w:rPr>
                <w:sz w:val="22"/>
                <w:szCs w:val="22"/>
              </w:rPr>
              <w:t>13.</w:t>
            </w:r>
          </w:p>
        </w:tc>
        <w:tc>
          <w:tcPr>
            <w:tcW w:w="8364" w:type="dxa"/>
          </w:tcPr>
          <w:p w:rsidR="00F767DD" w:rsidRPr="004E3BAE" w:rsidRDefault="00F767DD" w:rsidP="00BA1887">
            <w:pPr>
              <w:pStyle w:val="11"/>
              <w:jc w:val="both"/>
              <w:rPr>
                <w:sz w:val="22"/>
                <w:szCs w:val="22"/>
              </w:rPr>
            </w:pPr>
            <w:r w:rsidRPr="004E3BAE">
              <w:rPr>
                <w:sz w:val="22"/>
                <w:szCs w:val="22"/>
              </w:rPr>
              <w:t>Сертификация оценки ………………………………………………………</w:t>
            </w:r>
            <w:r w:rsidR="003C2464" w:rsidRPr="004E3BAE">
              <w:rPr>
                <w:sz w:val="22"/>
                <w:szCs w:val="22"/>
              </w:rPr>
              <w:t>…………….</w:t>
            </w:r>
          </w:p>
        </w:tc>
        <w:tc>
          <w:tcPr>
            <w:tcW w:w="532" w:type="dxa"/>
            <w:vAlign w:val="bottom"/>
          </w:tcPr>
          <w:p w:rsidR="00F767DD" w:rsidRPr="004E3BAE" w:rsidRDefault="00C55E71" w:rsidP="00EF70E6">
            <w:pPr>
              <w:pStyle w:val="11"/>
              <w:jc w:val="right"/>
              <w:rPr>
                <w:sz w:val="22"/>
                <w:szCs w:val="22"/>
              </w:rPr>
            </w:pPr>
            <w:r w:rsidRPr="004E3BAE">
              <w:rPr>
                <w:sz w:val="22"/>
                <w:szCs w:val="22"/>
              </w:rPr>
              <w:t>5</w:t>
            </w:r>
            <w:r w:rsidR="00EF70E6">
              <w:rPr>
                <w:sz w:val="22"/>
                <w:szCs w:val="22"/>
              </w:rPr>
              <w:t>9</w:t>
            </w:r>
          </w:p>
        </w:tc>
      </w:tr>
      <w:tr w:rsidR="004E3BAE" w:rsidRPr="004E3BAE" w:rsidTr="003A3561">
        <w:tc>
          <w:tcPr>
            <w:tcW w:w="675" w:type="dxa"/>
          </w:tcPr>
          <w:p w:rsidR="00F767DD" w:rsidRPr="004E3BAE" w:rsidRDefault="00F767DD" w:rsidP="00BA1887">
            <w:pPr>
              <w:pStyle w:val="11"/>
              <w:rPr>
                <w:sz w:val="22"/>
                <w:szCs w:val="22"/>
              </w:rPr>
            </w:pPr>
            <w:r w:rsidRPr="004E3BAE">
              <w:rPr>
                <w:sz w:val="22"/>
                <w:szCs w:val="22"/>
              </w:rPr>
              <w:t>14.</w:t>
            </w:r>
          </w:p>
        </w:tc>
        <w:tc>
          <w:tcPr>
            <w:tcW w:w="8364" w:type="dxa"/>
          </w:tcPr>
          <w:p w:rsidR="00F767DD" w:rsidRPr="004E3BAE" w:rsidRDefault="00F767DD" w:rsidP="00BA1887">
            <w:pPr>
              <w:pStyle w:val="11"/>
              <w:jc w:val="both"/>
              <w:rPr>
                <w:sz w:val="22"/>
                <w:szCs w:val="22"/>
              </w:rPr>
            </w:pPr>
            <w:r w:rsidRPr="004E3BAE">
              <w:rPr>
                <w:sz w:val="22"/>
                <w:szCs w:val="22"/>
              </w:rPr>
              <w:t>Используемая литература …………………………………………………...</w:t>
            </w:r>
            <w:r w:rsidR="003C2464" w:rsidRPr="004E3BAE">
              <w:rPr>
                <w:sz w:val="22"/>
                <w:szCs w:val="22"/>
              </w:rPr>
              <w:t>.................</w:t>
            </w:r>
          </w:p>
        </w:tc>
        <w:tc>
          <w:tcPr>
            <w:tcW w:w="532" w:type="dxa"/>
            <w:vAlign w:val="bottom"/>
          </w:tcPr>
          <w:p w:rsidR="00F767DD" w:rsidRPr="004E3BAE" w:rsidRDefault="00EF70E6" w:rsidP="004E3BAE">
            <w:pPr>
              <w:pStyle w:val="11"/>
              <w:jc w:val="right"/>
              <w:rPr>
                <w:sz w:val="22"/>
                <w:szCs w:val="22"/>
              </w:rPr>
            </w:pPr>
            <w:r>
              <w:rPr>
                <w:sz w:val="22"/>
                <w:szCs w:val="22"/>
              </w:rPr>
              <w:t>60</w:t>
            </w:r>
          </w:p>
        </w:tc>
      </w:tr>
      <w:tr w:rsidR="004E3BAE" w:rsidRPr="004E3BAE" w:rsidTr="003A3561">
        <w:tc>
          <w:tcPr>
            <w:tcW w:w="675" w:type="dxa"/>
          </w:tcPr>
          <w:p w:rsidR="00F767DD" w:rsidRPr="004E3BAE" w:rsidRDefault="00F767DD" w:rsidP="00BA1887">
            <w:pPr>
              <w:pStyle w:val="11"/>
              <w:rPr>
                <w:sz w:val="22"/>
                <w:szCs w:val="22"/>
              </w:rPr>
            </w:pPr>
          </w:p>
        </w:tc>
        <w:tc>
          <w:tcPr>
            <w:tcW w:w="8364" w:type="dxa"/>
          </w:tcPr>
          <w:p w:rsidR="00F767DD" w:rsidRPr="004E3BAE" w:rsidRDefault="00F767DD" w:rsidP="00BA1887">
            <w:pPr>
              <w:pStyle w:val="11"/>
              <w:jc w:val="both"/>
              <w:rPr>
                <w:sz w:val="22"/>
                <w:szCs w:val="22"/>
              </w:rPr>
            </w:pPr>
            <w:r w:rsidRPr="004E3BAE">
              <w:rPr>
                <w:sz w:val="22"/>
                <w:szCs w:val="22"/>
              </w:rPr>
              <w:t>Приложения к отчету ………………………………………………………</w:t>
            </w:r>
            <w:r w:rsidR="003C2464" w:rsidRPr="004E3BAE">
              <w:rPr>
                <w:sz w:val="22"/>
                <w:szCs w:val="22"/>
              </w:rPr>
              <w:t>……………..</w:t>
            </w:r>
          </w:p>
        </w:tc>
        <w:tc>
          <w:tcPr>
            <w:tcW w:w="532" w:type="dxa"/>
            <w:vAlign w:val="bottom"/>
          </w:tcPr>
          <w:p w:rsidR="00F767DD" w:rsidRPr="004E3BAE" w:rsidRDefault="00EF70E6" w:rsidP="004E3BAE">
            <w:pPr>
              <w:pStyle w:val="11"/>
              <w:jc w:val="right"/>
              <w:rPr>
                <w:sz w:val="22"/>
                <w:szCs w:val="22"/>
              </w:rPr>
            </w:pPr>
            <w:r>
              <w:rPr>
                <w:sz w:val="22"/>
                <w:szCs w:val="22"/>
              </w:rPr>
              <w:t>60</w:t>
            </w:r>
          </w:p>
        </w:tc>
      </w:tr>
    </w:tbl>
    <w:p w:rsidR="00F767DD" w:rsidRPr="00EC4E64" w:rsidRDefault="00F767DD" w:rsidP="00F767DD">
      <w:pPr>
        <w:pStyle w:val="11"/>
        <w:rPr>
          <w:color w:val="FF0000"/>
          <w:sz w:val="26"/>
          <w:szCs w:val="26"/>
        </w:rPr>
      </w:pPr>
    </w:p>
    <w:p w:rsidR="00F767DD" w:rsidRPr="00EC4E64" w:rsidRDefault="00F767DD" w:rsidP="00F767DD">
      <w:pPr>
        <w:widowControl w:val="0"/>
        <w:autoSpaceDE w:val="0"/>
        <w:autoSpaceDN w:val="0"/>
        <w:adjustRightInd w:val="0"/>
        <w:jc w:val="center"/>
        <w:rPr>
          <w:rFonts w:ascii="Times New Roman CYR" w:hAnsi="Times New Roman CYR" w:cs="Times New Roman CYR"/>
          <w:b/>
          <w:bCs/>
          <w:color w:val="FF0000"/>
          <w:sz w:val="24"/>
          <w:szCs w:val="24"/>
        </w:rPr>
      </w:pPr>
    </w:p>
    <w:p w:rsidR="00F767DD" w:rsidRPr="00EC4E64" w:rsidRDefault="00F767DD" w:rsidP="00F767DD">
      <w:pPr>
        <w:widowControl w:val="0"/>
        <w:autoSpaceDE w:val="0"/>
        <w:autoSpaceDN w:val="0"/>
        <w:adjustRightInd w:val="0"/>
        <w:jc w:val="center"/>
        <w:rPr>
          <w:rFonts w:ascii="Times New Roman CYR" w:hAnsi="Times New Roman CYR" w:cs="Times New Roman CYR"/>
          <w:b/>
          <w:bCs/>
          <w:color w:val="FF0000"/>
          <w:sz w:val="24"/>
          <w:szCs w:val="24"/>
        </w:rPr>
      </w:pPr>
    </w:p>
    <w:p w:rsidR="000D4849" w:rsidRPr="00EC4E64" w:rsidRDefault="000D4849" w:rsidP="00EF3EB3">
      <w:pPr>
        <w:widowControl w:val="0"/>
        <w:autoSpaceDE w:val="0"/>
        <w:autoSpaceDN w:val="0"/>
        <w:adjustRightInd w:val="0"/>
        <w:jc w:val="center"/>
        <w:rPr>
          <w:rFonts w:ascii="Times New Roman CYR" w:hAnsi="Times New Roman CYR" w:cs="Times New Roman CYR"/>
          <w:b/>
          <w:bCs/>
          <w:color w:val="FF0000"/>
          <w:sz w:val="24"/>
          <w:szCs w:val="24"/>
        </w:rPr>
      </w:pPr>
    </w:p>
    <w:p w:rsidR="00D27651" w:rsidRPr="00EC4E64" w:rsidRDefault="00D27651" w:rsidP="00EF3EB3">
      <w:pPr>
        <w:widowControl w:val="0"/>
        <w:autoSpaceDE w:val="0"/>
        <w:autoSpaceDN w:val="0"/>
        <w:adjustRightInd w:val="0"/>
        <w:jc w:val="center"/>
        <w:rPr>
          <w:rFonts w:ascii="Times New Roman CYR" w:hAnsi="Times New Roman CYR" w:cs="Times New Roman CYR"/>
          <w:b/>
          <w:bCs/>
          <w:color w:val="FF0000"/>
          <w:sz w:val="24"/>
          <w:szCs w:val="24"/>
        </w:rPr>
      </w:pPr>
    </w:p>
    <w:p w:rsidR="00D27651" w:rsidRPr="00EC4E64" w:rsidRDefault="00D27651" w:rsidP="00EF3EB3">
      <w:pPr>
        <w:widowControl w:val="0"/>
        <w:autoSpaceDE w:val="0"/>
        <w:autoSpaceDN w:val="0"/>
        <w:adjustRightInd w:val="0"/>
        <w:jc w:val="center"/>
        <w:rPr>
          <w:rFonts w:ascii="Times New Roman CYR" w:hAnsi="Times New Roman CYR" w:cs="Times New Roman CYR"/>
          <w:b/>
          <w:bCs/>
          <w:color w:val="FF0000"/>
          <w:sz w:val="24"/>
          <w:szCs w:val="24"/>
        </w:rPr>
      </w:pPr>
    </w:p>
    <w:p w:rsidR="00D27651" w:rsidRPr="00EC4E64" w:rsidRDefault="00D27651" w:rsidP="00EF3EB3">
      <w:pPr>
        <w:widowControl w:val="0"/>
        <w:autoSpaceDE w:val="0"/>
        <w:autoSpaceDN w:val="0"/>
        <w:adjustRightInd w:val="0"/>
        <w:jc w:val="center"/>
        <w:rPr>
          <w:rFonts w:ascii="Times New Roman CYR" w:hAnsi="Times New Roman CYR" w:cs="Times New Roman CYR"/>
          <w:b/>
          <w:bCs/>
          <w:color w:val="FF0000"/>
          <w:sz w:val="24"/>
          <w:szCs w:val="24"/>
        </w:rPr>
      </w:pPr>
    </w:p>
    <w:p w:rsidR="00D27651" w:rsidRPr="00EC4E64" w:rsidRDefault="00D27651" w:rsidP="00EF3EB3">
      <w:pPr>
        <w:widowControl w:val="0"/>
        <w:autoSpaceDE w:val="0"/>
        <w:autoSpaceDN w:val="0"/>
        <w:adjustRightInd w:val="0"/>
        <w:jc w:val="center"/>
        <w:rPr>
          <w:rFonts w:ascii="Times New Roman CYR" w:hAnsi="Times New Roman CYR" w:cs="Times New Roman CYR"/>
          <w:b/>
          <w:bCs/>
          <w:color w:val="FF0000"/>
          <w:sz w:val="24"/>
          <w:szCs w:val="24"/>
        </w:rPr>
      </w:pPr>
    </w:p>
    <w:p w:rsidR="00D27651" w:rsidRPr="00EC4E64" w:rsidRDefault="00D27651" w:rsidP="00EF3EB3">
      <w:pPr>
        <w:widowControl w:val="0"/>
        <w:autoSpaceDE w:val="0"/>
        <w:autoSpaceDN w:val="0"/>
        <w:adjustRightInd w:val="0"/>
        <w:jc w:val="center"/>
        <w:rPr>
          <w:rFonts w:ascii="Times New Roman CYR" w:hAnsi="Times New Roman CYR" w:cs="Times New Roman CYR"/>
          <w:b/>
          <w:bCs/>
          <w:color w:val="FF0000"/>
          <w:sz w:val="24"/>
          <w:szCs w:val="24"/>
        </w:rPr>
      </w:pPr>
    </w:p>
    <w:p w:rsidR="00D27651" w:rsidRPr="00EC4E64" w:rsidRDefault="00D27651" w:rsidP="00EF3EB3">
      <w:pPr>
        <w:widowControl w:val="0"/>
        <w:autoSpaceDE w:val="0"/>
        <w:autoSpaceDN w:val="0"/>
        <w:adjustRightInd w:val="0"/>
        <w:jc w:val="center"/>
        <w:rPr>
          <w:rFonts w:ascii="Times New Roman CYR" w:hAnsi="Times New Roman CYR" w:cs="Times New Roman CYR"/>
          <w:b/>
          <w:bCs/>
          <w:color w:val="FF0000"/>
          <w:sz w:val="24"/>
          <w:szCs w:val="24"/>
        </w:rPr>
      </w:pPr>
    </w:p>
    <w:p w:rsidR="007A4521" w:rsidRPr="00EC4E64" w:rsidRDefault="007A4521" w:rsidP="00EF3EB3">
      <w:pPr>
        <w:pStyle w:val="11"/>
        <w:rPr>
          <w:color w:val="FF0000"/>
        </w:rPr>
      </w:pPr>
    </w:p>
    <w:p w:rsidR="007D6A62" w:rsidRPr="00FA619B" w:rsidRDefault="007D6A62" w:rsidP="00EF3EB3">
      <w:pPr>
        <w:pStyle w:val="1"/>
        <w:rPr>
          <w:i w:val="0"/>
          <w:sz w:val="24"/>
          <w:szCs w:val="24"/>
        </w:rPr>
      </w:pPr>
      <w:r w:rsidRPr="00FA619B">
        <w:rPr>
          <w:i w:val="0"/>
          <w:sz w:val="24"/>
          <w:szCs w:val="24"/>
        </w:rPr>
        <w:lastRenderedPageBreak/>
        <w:t>1. Основные факты и выводы</w:t>
      </w:r>
    </w:p>
    <w:p w:rsidR="007D6A62" w:rsidRPr="00FA619B" w:rsidRDefault="007D6A62" w:rsidP="00EF3EB3">
      <w:pPr>
        <w:pStyle w:val="11"/>
        <w:ind w:firstLine="709"/>
        <w:jc w:val="both"/>
        <w:rPr>
          <w:sz w:val="22"/>
          <w:szCs w:val="22"/>
        </w:rPr>
      </w:pPr>
      <w:r w:rsidRPr="00FA619B">
        <w:rPr>
          <w:sz w:val="22"/>
          <w:szCs w:val="22"/>
        </w:rPr>
        <w:t>Настоящий раздел предназначен исключительно для информирования Заказчика о результатах проведения работ.</w:t>
      </w:r>
    </w:p>
    <w:p w:rsidR="00B06EE7" w:rsidRPr="00FA619B" w:rsidRDefault="00FA619B" w:rsidP="00065912">
      <w:pPr>
        <w:pStyle w:val="11"/>
        <w:numPr>
          <w:ilvl w:val="0"/>
          <w:numId w:val="34"/>
        </w:numPr>
        <w:ind w:left="0" w:firstLine="567"/>
        <w:jc w:val="both"/>
        <w:rPr>
          <w:sz w:val="22"/>
          <w:szCs w:val="22"/>
        </w:rPr>
      </w:pPr>
      <w:r w:rsidRPr="002E1336">
        <w:rPr>
          <w:b/>
          <w:sz w:val="22"/>
          <w:szCs w:val="22"/>
        </w:rPr>
        <w:t>Основ</w:t>
      </w:r>
      <w:r w:rsidRPr="00FA619B">
        <w:rPr>
          <w:b/>
          <w:sz w:val="22"/>
          <w:szCs w:val="22"/>
        </w:rPr>
        <w:t xml:space="preserve">ание для проведения оценщиком оценки объекта оценки: </w:t>
      </w:r>
      <w:r w:rsidRPr="00FA619B">
        <w:rPr>
          <w:sz w:val="22"/>
          <w:szCs w:val="22"/>
        </w:rPr>
        <w:t>Договор на проведение оценки № 255-1/16 от 18.08.2016г.</w:t>
      </w:r>
    </w:p>
    <w:p w:rsidR="00FA619B" w:rsidRPr="00FA619B" w:rsidRDefault="00FA619B" w:rsidP="00FA619B">
      <w:pPr>
        <w:pStyle w:val="11"/>
        <w:ind w:left="1069"/>
        <w:jc w:val="both"/>
        <w:rPr>
          <w:sz w:val="22"/>
          <w:szCs w:val="22"/>
        </w:rPr>
      </w:pPr>
    </w:p>
    <w:p w:rsidR="00072DA6" w:rsidRPr="00FA619B" w:rsidRDefault="00FA619B" w:rsidP="002E1336">
      <w:pPr>
        <w:ind w:firstLine="567"/>
        <w:jc w:val="both"/>
        <w:rPr>
          <w:rFonts w:ascii="Times New Roman" w:hAnsi="Times New Roman" w:cs="Times New Roman"/>
          <w:bCs/>
        </w:rPr>
      </w:pPr>
      <w:r w:rsidRPr="00FA619B">
        <w:rPr>
          <w:rFonts w:ascii="Times New Roman" w:hAnsi="Times New Roman" w:cs="Times New Roman"/>
          <w:b/>
          <w:bCs/>
        </w:rPr>
        <w:t>2</w:t>
      </w:r>
      <w:r w:rsidR="007D6A62" w:rsidRPr="00FA619B">
        <w:rPr>
          <w:rFonts w:ascii="Times New Roman" w:hAnsi="Times New Roman" w:cs="Times New Roman"/>
          <w:b/>
          <w:bCs/>
        </w:rPr>
        <w:t xml:space="preserve">. </w:t>
      </w:r>
      <w:r w:rsidRPr="00FA619B">
        <w:rPr>
          <w:rFonts w:ascii="Times New Roman" w:hAnsi="Times New Roman" w:cs="Times New Roman"/>
          <w:b/>
          <w:bCs/>
        </w:rPr>
        <w:t>Общая и</w:t>
      </w:r>
      <w:r w:rsidR="007D6A62" w:rsidRPr="00FA619B">
        <w:rPr>
          <w:rFonts w:ascii="Times New Roman" w:hAnsi="Times New Roman" w:cs="Times New Roman"/>
          <w:b/>
          <w:bCs/>
        </w:rPr>
        <w:t>нформация</w:t>
      </w:r>
      <w:r w:rsidRPr="00FA619B">
        <w:rPr>
          <w:rFonts w:ascii="Times New Roman" w:hAnsi="Times New Roman" w:cs="Times New Roman"/>
          <w:b/>
          <w:bCs/>
        </w:rPr>
        <w:t xml:space="preserve">, идентифицирующая </w:t>
      </w:r>
      <w:r w:rsidR="007D6A62" w:rsidRPr="00FA619B">
        <w:rPr>
          <w:rFonts w:ascii="Times New Roman" w:hAnsi="Times New Roman" w:cs="Times New Roman"/>
          <w:b/>
          <w:bCs/>
        </w:rPr>
        <w:t>объект оценки</w:t>
      </w:r>
      <w:r w:rsidR="001D322B" w:rsidRPr="00FA619B">
        <w:rPr>
          <w:rFonts w:ascii="Times New Roman" w:hAnsi="Times New Roman" w:cs="Times New Roman"/>
          <w:b/>
          <w:bCs/>
        </w:rPr>
        <w:t>:</w:t>
      </w:r>
      <w:r w:rsidR="00E10617" w:rsidRPr="00FA619B">
        <w:rPr>
          <w:rFonts w:ascii="Times New Roman" w:hAnsi="Times New Roman" w:cs="Times New Roman"/>
          <w:b/>
          <w:bCs/>
        </w:rPr>
        <w:t xml:space="preserve"> </w:t>
      </w:r>
      <w:r w:rsidR="00B81A49" w:rsidRPr="00FA619B">
        <w:rPr>
          <w:rFonts w:ascii="Times New Roman" w:hAnsi="Times New Roman" w:cs="Times New Roman"/>
        </w:rPr>
        <w:t xml:space="preserve">земельный участок, площадью </w:t>
      </w:r>
      <w:r w:rsidR="00B81A49" w:rsidRPr="00FA619B">
        <w:rPr>
          <w:rFonts w:ascii="Times New Roman" w:hAnsi="Times New Roman" w:cs="Times New Roman"/>
        </w:rPr>
        <w:br/>
        <w:t xml:space="preserve">526 кв.м., категория земель: земли населенных пунктов, разрешенное использование: для эксплуатации существующего помещения магазина, расположенный по адресу: </w:t>
      </w:r>
      <w:r w:rsidR="00862E8A">
        <w:rPr>
          <w:rFonts w:ascii="Times New Roman" w:hAnsi="Times New Roman" w:cs="Times New Roman"/>
        </w:rPr>
        <w:t>-</w:t>
      </w:r>
      <w:r w:rsidR="00594823" w:rsidRPr="00FA619B">
        <w:rPr>
          <w:rFonts w:ascii="Times New Roman" w:hAnsi="Times New Roman" w:cs="Times New Roman"/>
        </w:rPr>
        <w:t xml:space="preserve">. Кадастровый (или условный) номер: </w:t>
      </w:r>
      <w:r w:rsidR="00B81A49" w:rsidRPr="00FA619B">
        <w:rPr>
          <w:rFonts w:ascii="Times New Roman" w:hAnsi="Times New Roman" w:cs="Times New Roman"/>
        </w:rPr>
        <w:t>38:36:000005:0260</w:t>
      </w:r>
      <w:r w:rsidR="004C0693" w:rsidRPr="00FA619B">
        <w:rPr>
          <w:rFonts w:ascii="Times New Roman" w:hAnsi="Times New Roman" w:cs="Times New Roman"/>
        </w:rPr>
        <w:t>.</w:t>
      </w:r>
    </w:p>
    <w:p w:rsidR="004131B8" w:rsidRPr="00FA619B" w:rsidRDefault="004131B8" w:rsidP="00EF3EB3">
      <w:pPr>
        <w:pStyle w:val="11"/>
        <w:ind w:firstLine="709"/>
        <w:jc w:val="both"/>
        <w:rPr>
          <w:bCs/>
          <w:sz w:val="22"/>
          <w:szCs w:val="22"/>
        </w:rPr>
      </w:pPr>
    </w:p>
    <w:p w:rsidR="007D6A62" w:rsidRPr="00FA619B" w:rsidRDefault="00FA619B" w:rsidP="002E1336">
      <w:pPr>
        <w:pStyle w:val="11"/>
        <w:ind w:firstLine="567"/>
        <w:jc w:val="both"/>
        <w:rPr>
          <w:b/>
          <w:sz w:val="22"/>
          <w:szCs w:val="22"/>
        </w:rPr>
      </w:pPr>
      <w:r w:rsidRPr="00FA619B">
        <w:rPr>
          <w:b/>
          <w:sz w:val="22"/>
          <w:szCs w:val="22"/>
        </w:rPr>
        <w:t>3</w:t>
      </w:r>
      <w:r w:rsidR="007D6A62" w:rsidRPr="00FA619B">
        <w:rPr>
          <w:b/>
          <w:sz w:val="22"/>
          <w:szCs w:val="22"/>
        </w:rPr>
        <w:t>. Результаты оценки, полученные при применении различных подходов</w:t>
      </w:r>
      <w:r w:rsidR="002E1336">
        <w:rPr>
          <w:b/>
          <w:sz w:val="22"/>
          <w:szCs w:val="22"/>
        </w:rPr>
        <w:t xml:space="preserve"> к оценке</w:t>
      </w:r>
      <w:r w:rsidR="007D6A62" w:rsidRPr="00FA619B">
        <w:rPr>
          <w:b/>
          <w:sz w:val="22"/>
          <w:szCs w:val="22"/>
        </w:rPr>
        <w:t>:</w:t>
      </w:r>
    </w:p>
    <w:p w:rsidR="00B06EE7" w:rsidRPr="002D5577" w:rsidRDefault="00B06EE7" w:rsidP="00EF3EB3">
      <w:pPr>
        <w:pStyle w:val="11"/>
        <w:ind w:firstLine="709"/>
        <w:jc w:val="both"/>
        <w:rPr>
          <w:b/>
          <w:sz w:val="22"/>
          <w:szCs w:val="22"/>
        </w:rPr>
      </w:pPr>
    </w:p>
    <w:tbl>
      <w:tblPr>
        <w:tblW w:w="6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4"/>
        <w:gridCol w:w="3060"/>
      </w:tblGrid>
      <w:tr w:rsidR="00EC4E64" w:rsidRPr="002D5577" w:rsidTr="00C9127F">
        <w:trPr>
          <w:trHeight w:val="20"/>
          <w:jc w:val="center"/>
        </w:trPr>
        <w:tc>
          <w:tcPr>
            <w:tcW w:w="3794" w:type="dxa"/>
            <w:shd w:val="clear" w:color="auto" w:fill="FFFFFF"/>
            <w:vAlign w:val="center"/>
          </w:tcPr>
          <w:p w:rsidR="00EB395D" w:rsidRPr="002D5577" w:rsidRDefault="00EB395D" w:rsidP="00EF3EB3">
            <w:pPr>
              <w:pStyle w:val="11"/>
              <w:jc w:val="both"/>
              <w:rPr>
                <w:bCs/>
              </w:rPr>
            </w:pPr>
            <w:r w:rsidRPr="002D5577">
              <w:rPr>
                <w:bCs/>
              </w:rPr>
              <w:t>Затратный подход, руб.</w:t>
            </w:r>
          </w:p>
        </w:tc>
        <w:tc>
          <w:tcPr>
            <w:tcW w:w="3060" w:type="dxa"/>
            <w:shd w:val="clear" w:color="auto" w:fill="FFFFFF"/>
            <w:noWrap/>
            <w:vAlign w:val="bottom"/>
          </w:tcPr>
          <w:p w:rsidR="00EB395D" w:rsidRPr="002D5577" w:rsidRDefault="00EB395D" w:rsidP="00EF3EB3">
            <w:pPr>
              <w:pStyle w:val="11"/>
              <w:jc w:val="both"/>
            </w:pPr>
            <w:r w:rsidRPr="002D5577">
              <w:t>Обоснованно не применялся</w:t>
            </w:r>
          </w:p>
        </w:tc>
      </w:tr>
      <w:tr w:rsidR="00EC4E64" w:rsidRPr="002D5577" w:rsidTr="00C9127F">
        <w:trPr>
          <w:trHeight w:val="20"/>
          <w:jc w:val="center"/>
        </w:trPr>
        <w:tc>
          <w:tcPr>
            <w:tcW w:w="3794" w:type="dxa"/>
            <w:shd w:val="clear" w:color="auto" w:fill="FFFFFF"/>
            <w:vAlign w:val="center"/>
          </w:tcPr>
          <w:p w:rsidR="007D6A62" w:rsidRPr="002D5577" w:rsidRDefault="007D6A62" w:rsidP="00EF3EB3">
            <w:pPr>
              <w:pStyle w:val="11"/>
              <w:jc w:val="both"/>
              <w:rPr>
                <w:bCs/>
              </w:rPr>
            </w:pPr>
            <w:r w:rsidRPr="002D5577">
              <w:rPr>
                <w:bCs/>
              </w:rPr>
              <w:t>Сравнительный подход, руб.</w:t>
            </w:r>
          </w:p>
        </w:tc>
        <w:tc>
          <w:tcPr>
            <w:tcW w:w="3060" w:type="dxa"/>
            <w:shd w:val="clear" w:color="auto" w:fill="FFFFFF"/>
            <w:noWrap/>
            <w:vAlign w:val="bottom"/>
          </w:tcPr>
          <w:p w:rsidR="007D6A62" w:rsidRPr="002D5577" w:rsidRDefault="002D5577" w:rsidP="0026676C">
            <w:pPr>
              <w:pStyle w:val="11"/>
              <w:jc w:val="both"/>
            </w:pPr>
            <w:r w:rsidRPr="002D5577">
              <w:t>1 5</w:t>
            </w:r>
            <w:r w:rsidR="0026676C">
              <w:t>58</w:t>
            </w:r>
            <w:r w:rsidRPr="002D5577">
              <w:t xml:space="preserve"> 000</w:t>
            </w:r>
          </w:p>
        </w:tc>
      </w:tr>
      <w:tr w:rsidR="00EC4E64" w:rsidRPr="002D5577" w:rsidTr="00C9127F">
        <w:trPr>
          <w:trHeight w:val="20"/>
          <w:jc w:val="center"/>
        </w:trPr>
        <w:tc>
          <w:tcPr>
            <w:tcW w:w="3794" w:type="dxa"/>
            <w:shd w:val="clear" w:color="auto" w:fill="FFFFFF"/>
            <w:vAlign w:val="center"/>
          </w:tcPr>
          <w:p w:rsidR="00EB395D" w:rsidRPr="002D5577" w:rsidRDefault="00EB395D" w:rsidP="00EF3EB3">
            <w:pPr>
              <w:pStyle w:val="11"/>
              <w:jc w:val="both"/>
              <w:rPr>
                <w:bCs/>
              </w:rPr>
            </w:pPr>
            <w:r w:rsidRPr="002D5577">
              <w:rPr>
                <w:bCs/>
              </w:rPr>
              <w:t>Доходный подход, руб.</w:t>
            </w:r>
          </w:p>
        </w:tc>
        <w:tc>
          <w:tcPr>
            <w:tcW w:w="3060" w:type="dxa"/>
            <w:shd w:val="clear" w:color="auto" w:fill="FFFFFF"/>
            <w:noWrap/>
            <w:vAlign w:val="bottom"/>
          </w:tcPr>
          <w:p w:rsidR="00EB395D" w:rsidRPr="002D5577" w:rsidRDefault="00EB395D" w:rsidP="00EF3EB3">
            <w:pPr>
              <w:pStyle w:val="11"/>
              <w:jc w:val="both"/>
            </w:pPr>
            <w:r w:rsidRPr="002D5577">
              <w:t>Обоснованно не применялся</w:t>
            </w:r>
          </w:p>
        </w:tc>
      </w:tr>
    </w:tbl>
    <w:p w:rsidR="007D6A62" w:rsidRPr="002D5577" w:rsidRDefault="007D6A62" w:rsidP="00EF3EB3">
      <w:pPr>
        <w:pStyle w:val="11"/>
        <w:ind w:firstLine="709"/>
        <w:jc w:val="both"/>
        <w:rPr>
          <w:b/>
          <w:sz w:val="22"/>
          <w:szCs w:val="22"/>
        </w:rPr>
      </w:pPr>
    </w:p>
    <w:p w:rsidR="007D6A62" w:rsidRPr="002E1336" w:rsidRDefault="00FA619B" w:rsidP="002E1336">
      <w:pPr>
        <w:pStyle w:val="11"/>
        <w:ind w:firstLine="567"/>
        <w:jc w:val="both"/>
        <w:rPr>
          <w:b/>
          <w:sz w:val="22"/>
          <w:szCs w:val="22"/>
        </w:rPr>
      </w:pPr>
      <w:r w:rsidRPr="002E1336">
        <w:rPr>
          <w:b/>
          <w:sz w:val="22"/>
          <w:szCs w:val="22"/>
        </w:rPr>
        <w:t>4</w:t>
      </w:r>
      <w:r w:rsidR="007D6A62" w:rsidRPr="002E1336">
        <w:rPr>
          <w:b/>
          <w:sz w:val="22"/>
          <w:szCs w:val="22"/>
        </w:rPr>
        <w:t>. Итоговая величина стоимости объекта оценки:</w:t>
      </w:r>
    </w:p>
    <w:p w:rsidR="00B06EE7" w:rsidRPr="00FA619B" w:rsidRDefault="00B06EE7" w:rsidP="00EF3EB3">
      <w:pPr>
        <w:pStyle w:val="11"/>
        <w:ind w:firstLine="709"/>
        <w:jc w:val="both"/>
        <w:rPr>
          <w:b/>
          <w:bCs/>
          <w:sz w:val="26"/>
          <w:szCs w:val="26"/>
        </w:rPr>
      </w:pPr>
    </w:p>
    <w:p w:rsidR="002858A3" w:rsidRPr="00FA619B" w:rsidRDefault="002858A3" w:rsidP="002858A3">
      <w:pPr>
        <w:pStyle w:val="11"/>
        <w:jc w:val="center"/>
        <w:rPr>
          <w:b/>
          <w:bCs/>
          <w:sz w:val="22"/>
          <w:szCs w:val="22"/>
        </w:rPr>
      </w:pPr>
      <w:r w:rsidRPr="00FA619B">
        <w:rPr>
          <w:b/>
          <w:bCs/>
          <w:sz w:val="22"/>
          <w:szCs w:val="22"/>
        </w:rPr>
        <w:t xml:space="preserve">Итоговая величина стоимости </w:t>
      </w:r>
      <w:r w:rsidR="00B81A49" w:rsidRPr="00FA619B">
        <w:rPr>
          <w:b/>
          <w:sz w:val="22"/>
          <w:szCs w:val="22"/>
        </w:rPr>
        <w:t>земельн</w:t>
      </w:r>
      <w:r w:rsidR="004A1584" w:rsidRPr="00FA619B">
        <w:rPr>
          <w:b/>
          <w:sz w:val="22"/>
          <w:szCs w:val="22"/>
        </w:rPr>
        <w:t>ого</w:t>
      </w:r>
      <w:r w:rsidR="00B81A49" w:rsidRPr="00FA619B">
        <w:rPr>
          <w:b/>
          <w:sz w:val="22"/>
          <w:szCs w:val="22"/>
        </w:rPr>
        <w:t xml:space="preserve"> участ</w:t>
      </w:r>
      <w:r w:rsidR="004A1584" w:rsidRPr="00FA619B">
        <w:rPr>
          <w:b/>
          <w:sz w:val="22"/>
          <w:szCs w:val="22"/>
        </w:rPr>
        <w:t xml:space="preserve">ка, площадью </w:t>
      </w:r>
      <w:r w:rsidR="00B81A49" w:rsidRPr="00FA619B">
        <w:rPr>
          <w:b/>
          <w:sz w:val="22"/>
          <w:szCs w:val="22"/>
        </w:rPr>
        <w:t>526 кв.м., категория земель: земли населенных пунктов, разрешенное использование: для эксплуатации существующего помещения магазина, расположенн</w:t>
      </w:r>
      <w:r w:rsidR="004A1584" w:rsidRPr="00FA619B">
        <w:rPr>
          <w:b/>
          <w:sz w:val="22"/>
          <w:szCs w:val="22"/>
        </w:rPr>
        <w:t>ого</w:t>
      </w:r>
      <w:r w:rsidR="00B81A49" w:rsidRPr="00FA619B">
        <w:rPr>
          <w:b/>
          <w:sz w:val="22"/>
          <w:szCs w:val="22"/>
        </w:rPr>
        <w:t xml:space="preserve"> по адресу: Иркутская область, </w:t>
      </w:r>
      <w:r w:rsidR="00862E8A">
        <w:rPr>
          <w:b/>
          <w:sz w:val="22"/>
          <w:szCs w:val="22"/>
        </w:rPr>
        <w:t>-</w:t>
      </w:r>
      <w:r w:rsidR="00594823" w:rsidRPr="00FA619B">
        <w:rPr>
          <w:b/>
          <w:sz w:val="22"/>
          <w:szCs w:val="22"/>
        </w:rPr>
        <w:t xml:space="preserve">полученная сравнительным подходом </w:t>
      </w:r>
      <w:r w:rsidR="00594823" w:rsidRPr="00FA619B">
        <w:rPr>
          <w:b/>
          <w:bCs/>
          <w:sz w:val="22"/>
          <w:szCs w:val="22"/>
        </w:rPr>
        <w:t xml:space="preserve">по состоянию </w:t>
      </w:r>
      <w:r w:rsidRPr="00FA619B">
        <w:rPr>
          <w:b/>
          <w:bCs/>
          <w:sz w:val="22"/>
          <w:szCs w:val="22"/>
        </w:rPr>
        <w:t xml:space="preserve">на </w:t>
      </w:r>
      <w:r w:rsidR="004A1584" w:rsidRPr="00FA619B">
        <w:rPr>
          <w:b/>
          <w:bCs/>
          <w:sz w:val="22"/>
          <w:szCs w:val="22"/>
        </w:rPr>
        <w:t>01</w:t>
      </w:r>
      <w:r w:rsidR="00373619" w:rsidRPr="00FA619B">
        <w:rPr>
          <w:b/>
          <w:bCs/>
          <w:sz w:val="22"/>
          <w:szCs w:val="22"/>
        </w:rPr>
        <w:t>.</w:t>
      </w:r>
      <w:r w:rsidR="00801506" w:rsidRPr="00FA619B">
        <w:rPr>
          <w:b/>
          <w:bCs/>
          <w:sz w:val="22"/>
          <w:szCs w:val="22"/>
        </w:rPr>
        <w:t>0</w:t>
      </w:r>
      <w:r w:rsidR="004A1584" w:rsidRPr="00FA619B">
        <w:rPr>
          <w:b/>
          <w:bCs/>
          <w:sz w:val="22"/>
          <w:szCs w:val="22"/>
        </w:rPr>
        <w:t>1</w:t>
      </w:r>
      <w:r w:rsidR="00763CD3" w:rsidRPr="00FA619B">
        <w:rPr>
          <w:b/>
          <w:bCs/>
          <w:sz w:val="22"/>
          <w:szCs w:val="22"/>
        </w:rPr>
        <w:t>.</w:t>
      </w:r>
      <w:r w:rsidRPr="00FA619B">
        <w:rPr>
          <w:b/>
          <w:bCs/>
          <w:sz w:val="22"/>
          <w:szCs w:val="22"/>
        </w:rPr>
        <w:t>201</w:t>
      </w:r>
      <w:r w:rsidR="004A1584" w:rsidRPr="00FA619B">
        <w:rPr>
          <w:b/>
          <w:bCs/>
          <w:sz w:val="22"/>
          <w:szCs w:val="22"/>
        </w:rPr>
        <w:t>2</w:t>
      </w:r>
      <w:r w:rsidRPr="00FA619B">
        <w:rPr>
          <w:b/>
          <w:bCs/>
          <w:sz w:val="22"/>
          <w:szCs w:val="22"/>
        </w:rPr>
        <w:t xml:space="preserve"> года составляет (</w:t>
      </w:r>
      <w:r w:rsidRPr="00FA619B">
        <w:rPr>
          <w:b/>
          <w:sz w:val="22"/>
          <w:szCs w:val="22"/>
        </w:rPr>
        <w:t>округленно)</w:t>
      </w:r>
      <w:r w:rsidRPr="00FA619B">
        <w:rPr>
          <w:b/>
          <w:sz w:val="22"/>
          <w:szCs w:val="22"/>
          <w:vertAlign w:val="superscript"/>
        </w:rPr>
        <w:footnoteReference w:id="1"/>
      </w:r>
      <w:r w:rsidRPr="00FA619B">
        <w:rPr>
          <w:b/>
          <w:bCs/>
          <w:sz w:val="22"/>
          <w:szCs w:val="22"/>
        </w:rPr>
        <w:t>:</w:t>
      </w:r>
    </w:p>
    <w:p w:rsidR="004A1584" w:rsidRPr="00EC4E64" w:rsidRDefault="004A1584" w:rsidP="002858A3">
      <w:pPr>
        <w:pStyle w:val="11"/>
        <w:jc w:val="center"/>
        <w:rPr>
          <w:b/>
          <w:color w:val="FF0000"/>
          <w:sz w:val="22"/>
          <w:szCs w:val="22"/>
        </w:rPr>
      </w:pPr>
    </w:p>
    <w:p w:rsidR="002858A3" w:rsidRPr="002D5577" w:rsidRDefault="0026676C" w:rsidP="002858A3">
      <w:pPr>
        <w:pStyle w:val="11"/>
        <w:jc w:val="center"/>
        <w:rPr>
          <w:b/>
          <w:bCs/>
          <w:sz w:val="24"/>
          <w:szCs w:val="24"/>
        </w:rPr>
      </w:pPr>
      <w:r w:rsidRPr="0026676C">
        <w:rPr>
          <w:b/>
          <w:sz w:val="22"/>
          <w:szCs w:val="22"/>
        </w:rPr>
        <w:t>1 558 000 (один миллион пятьсот пятьдесят восемь тысяч</w:t>
      </w:r>
      <w:r w:rsidR="00C41823" w:rsidRPr="002D5577">
        <w:rPr>
          <w:b/>
          <w:sz w:val="22"/>
          <w:szCs w:val="22"/>
        </w:rPr>
        <w:t xml:space="preserve">) </w:t>
      </w:r>
      <w:r w:rsidR="002858A3" w:rsidRPr="002D5577">
        <w:rPr>
          <w:b/>
          <w:sz w:val="22"/>
          <w:szCs w:val="22"/>
        </w:rPr>
        <w:t>рублей</w:t>
      </w:r>
      <w:r w:rsidR="002858A3" w:rsidRPr="002D5577">
        <w:rPr>
          <w:rStyle w:val="af2"/>
          <w:b/>
          <w:sz w:val="22"/>
          <w:szCs w:val="22"/>
        </w:rPr>
        <w:footnoteReference w:id="2"/>
      </w:r>
      <w:r w:rsidR="002858A3" w:rsidRPr="002D5577">
        <w:rPr>
          <w:b/>
          <w:sz w:val="22"/>
          <w:szCs w:val="22"/>
        </w:rPr>
        <w:t>.</w:t>
      </w:r>
    </w:p>
    <w:p w:rsidR="002858A3" w:rsidRPr="00EC4E64" w:rsidRDefault="002858A3" w:rsidP="002858A3">
      <w:pPr>
        <w:pStyle w:val="11"/>
        <w:jc w:val="center"/>
        <w:rPr>
          <w:b/>
          <w:bCs/>
          <w:color w:val="FF0000"/>
          <w:sz w:val="22"/>
          <w:szCs w:val="22"/>
        </w:rPr>
      </w:pPr>
    </w:p>
    <w:p w:rsidR="00607ECF" w:rsidRPr="002E1336" w:rsidRDefault="00FA619B" w:rsidP="002E1336">
      <w:pPr>
        <w:pStyle w:val="11"/>
        <w:ind w:firstLine="567"/>
        <w:jc w:val="both"/>
        <w:rPr>
          <w:b/>
          <w:sz w:val="22"/>
          <w:szCs w:val="22"/>
        </w:rPr>
      </w:pPr>
      <w:r w:rsidRPr="002E1336">
        <w:rPr>
          <w:b/>
          <w:sz w:val="22"/>
          <w:szCs w:val="22"/>
        </w:rPr>
        <w:t>5. Ограничения и пределы применения полученной итоговой стоимости.</w:t>
      </w:r>
      <w:r w:rsidR="002E1336" w:rsidRPr="002E1336">
        <w:rPr>
          <w:b/>
          <w:sz w:val="22"/>
          <w:szCs w:val="22"/>
        </w:rPr>
        <w:t xml:space="preserve"> </w:t>
      </w:r>
      <w:r w:rsidR="002E1336" w:rsidRPr="002E1336">
        <w:rPr>
          <w:sz w:val="22"/>
          <w:szCs w:val="22"/>
        </w:rPr>
        <w:t>Результаты оценки могут быть использованы только для предоставления в суд или комиссию по рассмотрению споров о результатах определения кадастровой стоимости для установления кадастровой стоимости в размере рыночной</w:t>
      </w:r>
      <w:r w:rsidR="002E1336">
        <w:rPr>
          <w:sz w:val="22"/>
          <w:szCs w:val="22"/>
        </w:rPr>
        <w:t>.</w:t>
      </w:r>
    </w:p>
    <w:p w:rsidR="00607ECF" w:rsidRPr="00E44766" w:rsidRDefault="00607ECF" w:rsidP="00EF3EB3">
      <w:pPr>
        <w:pStyle w:val="11"/>
        <w:jc w:val="center"/>
        <w:rPr>
          <w:b/>
          <w:sz w:val="22"/>
          <w:szCs w:val="22"/>
        </w:rPr>
      </w:pPr>
    </w:p>
    <w:p w:rsidR="000217A8" w:rsidRPr="00E44766" w:rsidRDefault="000217A8" w:rsidP="00E44766">
      <w:pPr>
        <w:pStyle w:val="af"/>
        <w:rPr>
          <w:sz w:val="22"/>
          <w:szCs w:val="22"/>
        </w:rPr>
      </w:pPr>
      <w:r w:rsidRPr="00E44766">
        <w:rPr>
          <w:sz w:val="22"/>
          <w:szCs w:val="22"/>
        </w:rPr>
        <w:t xml:space="preserve">Оценка была произведена, а Отчет составлен  в соответствии с Федеральным  Законом № 135-ФЗ от 29.07.1998г. «Об оценочной деятельности», </w:t>
      </w:r>
      <w:r w:rsidR="00E44766" w:rsidRPr="00E44766">
        <w:rPr>
          <w:sz w:val="22"/>
          <w:szCs w:val="22"/>
        </w:rPr>
        <w:t xml:space="preserve">Федеральным стандартом оценки «Общие понятия оценки, подходы к оценке и требования к проведению оценки (ФСО № 1)», утвержденным приказом Минэкономразвития </w:t>
      </w:r>
      <w:r w:rsidR="00E568FF">
        <w:rPr>
          <w:sz w:val="22"/>
          <w:szCs w:val="22"/>
        </w:rPr>
        <w:t xml:space="preserve">РФ </w:t>
      </w:r>
      <w:r w:rsidR="00E44766" w:rsidRPr="00E44766">
        <w:rPr>
          <w:sz w:val="22"/>
          <w:szCs w:val="22"/>
        </w:rPr>
        <w:t xml:space="preserve">от 20.05.2015 г. № 297 (далее – ФСО № 1), Федеральным стандартом оценки «Цель оценки и виды стоимости (ФСО № 2)», утвержденным приказом Минэкономразвития </w:t>
      </w:r>
      <w:r w:rsidR="00E568FF">
        <w:rPr>
          <w:sz w:val="22"/>
          <w:szCs w:val="22"/>
        </w:rPr>
        <w:t xml:space="preserve">РФ </w:t>
      </w:r>
      <w:r w:rsidR="00E44766" w:rsidRPr="00E44766">
        <w:rPr>
          <w:sz w:val="22"/>
          <w:szCs w:val="22"/>
        </w:rPr>
        <w:t>от 20.05.2015 г. № 298 (далее – ФСО № 2), Федеральным стандартом оценки «Требования к отчету об оценке (ФСО № 3)», утвержденным приказом Минэкономразвития</w:t>
      </w:r>
      <w:r w:rsidR="00E568FF">
        <w:rPr>
          <w:sz w:val="22"/>
          <w:szCs w:val="22"/>
        </w:rPr>
        <w:t xml:space="preserve"> РФ</w:t>
      </w:r>
      <w:r w:rsidR="00E44766" w:rsidRPr="00E44766">
        <w:rPr>
          <w:sz w:val="22"/>
          <w:szCs w:val="22"/>
        </w:rPr>
        <w:t xml:space="preserve"> от 20.05.2015 г. № 299 (далее – ФСО № 3), Федеральным стандартом оценки «Оценка недвижимости (ФСО № 7)», утвержденным приказом Минэкономразвития </w:t>
      </w:r>
      <w:r w:rsidR="00E568FF">
        <w:rPr>
          <w:sz w:val="22"/>
          <w:szCs w:val="22"/>
        </w:rPr>
        <w:t xml:space="preserve">РФ </w:t>
      </w:r>
      <w:r w:rsidR="00E44766" w:rsidRPr="00E44766">
        <w:rPr>
          <w:sz w:val="22"/>
          <w:szCs w:val="22"/>
        </w:rPr>
        <w:t>от 25.09.2014 г. № 611 (далее – ФСО № 7)</w:t>
      </w:r>
      <w:r w:rsidR="00EE35FA" w:rsidRPr="00E44766">
        <w:rPr>
          <w:sz w:val="22"/>
          <w:szCs w:val="22"/>
        </w:rPr>
        <w:t>.</w:t>
      </w:r>
    </w:p>
    <w:p w:rsidR="007D6A62" w:rsidRPr="00E44766" w:rsidRDefault="007D6A62" w:rsidP="00EF3EB3">
      <w:pPr>
        <w:pStyle w:val="11"/>
        <w:ind w:firstLine="709"/>
        <w:jc w:val="both"/>
        <w:rPr>
          <w:sz w:val="22"/>
          <w:szCs w:val="22"/>
        </w:rPr>
      </w:pPr>
      <w:r w:rsidRPr="00E44766">
        <w:rPr>
          <w:sz w:val="22"/>
          <w:szCs w:val="22"/>
        </w:rPr>
        <w:t xml:space="preserve">Обращаем Ваше внимание, что отдельные части настоящей работы не могут трактоваться отдельно, а только в связи с полным текстом отчета, принимая во внимание все содержащиеся в нем допущения и ограничения. </w:t>
      </w:r>
    </w:p>
    <w:p w:rsidR="007D6A62" w:rsidRPr="00E44766" w:rsidRDefault="007D6A62" w:rsidP="00EF3EB3">
      <w:pPr>
        <w:pStyle w:val="11"/>
        <w:ind w:firstLine="709"/>
        <w:jc w:val="both"/>
        <w:rPr>
          <w:i/>
          <w:iCs/>
          <w:sz w:val="22"/>
          <w:szCs w:val="22"/>
        </w:rPr>
      </w:pPr>
      <w:r w:rsidRPr="00E44766">
        <w:rPr>
          <w:sz w:val="22"/>
          <w:szCs w:val="22"/>
        </w:rPr>
        <w:t>Всю информацию и анализ, использованные для оценки стоимости</w:t>
      </w:r>
      <w:r w:rsidR="00E44766" w:rsidRPr="00E44766">
        <w:rPr>
          <w:sz w:val="22"/>
          <w:szCs w:val="22"/>
        </w:rPr>
        <w:t xml:space="preserve"> объекта оценки</w:t>
      </w:r>
      <w:r w:rsidRPr="00E44766">
        <w:rPr>
          <w:sz w:val="22"/>
          <w:szCs w:val="22"/>
        </w:rPr>
        <w:t>, Вы найдете в соответствующих разделах отчета.</w:t>
      </w:r>
    </w:p>
    <w:p w:rsidR="0088479E" w:rsidRPr="00E44766" w:rsidRDefault="0088479E" w:rsidP="00EF3EB3">
      <w:pPr>
        <w:rPr>
          <w:rFonts w:ascii="Times New Roman" w:hAnsi="Times New Roman" w:cs="Times New Roman"/>
          <w:b/>
        </w:rPr>
      </w:pPr>
    </w:p>
    <w:p w:rsidR="000F4A3C" w:rsidRPr="00E44766" w:rsidRDefault="000F4A3C" w:rsidP="00EF3EB3">
      <w:pPr>
        <w:rPr>
          <w:rFonts w:ascii="Times New Roman" w:hAnsi="Times New Roman" w:cs="Times New Roman"/>
          <w:b/>
        </w:rPr>
      </w:pPr>
    </w:p>
    <w:p w:rsidR="00607ECF" w:rsidRPr="00E44766" w:rsidRDefault="00607ECF" w:rsidP="00EF3EB3">
      <w:pPr>
        <w:rPr>
          <w:rFonts w:ascii="Times New Roman" w:hAnsi="Times New Roman" w:cs="Times New Roman"/>
          <w:b/>
        </w:rPr>
      </w:pPr>
    </w:p>
    <w:p w:rsidR="00323C09" w:rsidRPr="00E44766" w:rsidRDefault="00862E8A" w:rsidP="00323C09">
      <w:pPr>
        <w:pStyle w:val="a9"/>
        <w:keepNext/>
        <w:jc w:val="both"/>
        <w:rPr>
          <w:rFonts w:ascii="Times New Roman" w:hAnsi="Times New Roman" w:cs="Times New Roman"/>
        </w:rPr>
      </w:pPr>
      <w:r>
        <w:rPr>
          <w:rFonts w:ascii="Times New Roman" w:hAnsi="Times New Roman" w:cs="Times New Roman"/>
        </w:rPr>
        <w:t>-</w:t>
      </w:r>
    </w:p>
    <w:p w:rsidR="00323C09" w:rsidRPr="00E44766" w:rsidRDefault="00323C09" w:rsidP="00323C09">
      <w:pPr>
        <w:pStyle w:val="a9"/>
        <w:keepNext/>
        <w:jc w:val="both"/>
        <w:rPr>
          <w:rFonts w:ascii="Times New Roman" w:hAnsi="Times New Roman" w:cs="Times New Roman"/>
        </w:rPr>
      </w:pPr>
      <w:r w:rsidRPr="00E44766">
        <w:rPr>
          <w:rFonts w:ascii="Times New Roman" w:hAnsi="Times New Roman" w:cs="Times New Roman"/>
        </w:rPr>
        <w:t>Оценщик</w:t>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r>
      <w:r w:rsidRPr="00E44766">
        <w:rPr>
          <w:rFonts w:ascii="Times New Roman" w:hAnsi="Times New Roman" w:cs="Times New Roman"/>
        </w:rPr>
        <w:tab/>
        <w:t xml:space="preserve">          </w:t>
      </w:r>
      <w:r w:rsidR="00862E8A">
        <w:rPr>
          <w:rFonts w:ascii="Times New Roman" w:hAnsi="Times New Roman" w:cs="Times New Roman"/>
        </w:rPr>
        <w:t>-</w:t>
      </w:r>
    </w:p>
    <w:p w:rsidR="00323C09" w:rsidRPr="00E44766" w:rsidRDefault="00323C09" w:rsidP="00323C09">
      <w:pPr>
        <w:pStyle w:val="11"/>
        <w:ind w:firstLine="567"/>
        <w:jc w:val="both"/>
        <w:rPr>
          <w:sz w:val="22"/>
          <w:szCs w:val="22"/>
        </w:rPr>
      </w:pPr>
    </w:p>
    <w:p w:rsidR="00A131BD" w:rsidRPr="00E44766" w:rsidRDefault="00A131BD" w:rsidP="00EF3EB3">
      <w:pPr>
        <w:rPr>
          <w:lang w:eastAsia="ru-RU"/>
        </w:rPr>
      </w:pPr>
    </w:p>
    <w:p w:rsidR="00AF48B5" w:rsidRPr="00EC4E64" w:rsidRDefault="00AF48B5" w:rsidP="00EF3EB3">
      <w:pPr>
        <w:rPr>
          <w:color w:val="FF0000"/>
          <w:lang w:eastAsia="ru-RU"/>
        </w:rPr>
      </w:pPr>
    </w:p>
    <w:p w:rsidR="00F5791C" w:rsidRPr="00E44766" w:rsidRDefault="00F5791C" w:rsidP="00EF3EB3">
      <w:pPr>
        <w:pStyle w:val="1"/>
        <w:rPr>
          <w:i w:val="0"/>
          <w:sz w:val="24"/>
          <w:szCs w:val="24"/>
        </w:rPr>
      </w:pPr>
      <w:r w:rsidRPr="00E44766">
        <w:rPr>
          <w:i w:val="0"/>
          <w:sz w:val="24"/>
          <w:szCs w:val="24"/>
        </w:rPr>
        <w:lastRenderedPageBreak/>
        <w:t>2. Задание на оценку</w:t>
      </w:r>
    </w:p>
    <w:tbl>
      <w:tblPr>
        <w:tblStyle w:val="ac"/>
        <w:tblW w:w="9828" w:type="dxa"/>
        <w:tblLook w:val="01E0" w:firstRow="1" w:lastRow="1" w:firstColumn="1" w:lastColumn="1" w:noHBand="0" w:noVBand="0"/>
      </w:tblPr>
      <w:tblGrid>
        <w:gridCol w:w="2802"/>
        <w:gridCol w:w="7026"/>
      </w:tblGrid>
      <w:tr w:rsidR="00E44766" w:rsidRPr="00E44766" w:rsidTr="00C9127F">
        <w:tc>
          <w:tcPr>
            <w:tcW w:w="2802" w:type="dxa"/>
          </w:tcPr>
          <w:p w:rsidR="00F5791C" w:rsidRPr="00E44766" w:rsidRDefault="00F5791C" w:rsidP="00EF3EB3">
            <w:pPr>
              <w:jc w:val="center"/>
              <w:rPr>
                <w:b/>
              </w:rPr>
            </w:pPr>
            <w:r w:rsidRPr="00E44766">
              <w:rPr>
                <w:rFonts w:ascii="Times New Roman CYR" w:hAnsi="Times New Roman CYR" w:cs="Times New Roman CYR"/>
                <w:b/>
                <w:bCs/>
              </w:rPr>
              <w:t>Параметр</w:t>
            </w:r>
          </w:p>
        </w:tc>
        <w:tc>
          <w:tcPr>
            <w:tcW w:w="7026" w:type="dxa"/>
          </w:tcPr>
          <w:p w:rsidR="00F5791C" w:rsidRPr="00E44766" w:rsidRDefault="00F5791C" w:rsidP="00EF3EB3">
            <w:pPr>
              <w:jc w:val="center"/>
              <w:rPr>
                <w:b/>
              </w:rPr>
            </w:pPr>
            <w:r w:rsidRPr="00E44766">
              <w:rPr>
                <w:b/>
              </w:rPr>
              <w:t>Значение</w:t>
            </w:r>
          </w:p>
        </w:tc>
      </w:tr>
      <w:tr w:rsidR="00725F6D" w:rsidRPr="00725F6D" w:rsidTr="003B66E7">
        <w:tc>
          <w:tcPr>
            <w:tcW w:w="2802" w:type="dxa"/>
          </w:tcPr>
          <w:p w:rsidR="00F5791C" w:rsidRPr="00725F6D" w:rsidRDefault="00E44766" w:rsidP="00E44766">
            <w:pPr>
              <w:rPr>
                <w:b/>
              </w:rPr>
            </w:pPr>
            <w:r w:rsidRPr="00725F6D">
              <w:rPr>
                <w:rFonts w:ascii="Times New Roman CYR" w:hAnsi="Times New Roman CYR" w:cs="Times New Roman CYR"/>
                <w:b/>
                <w:bCs/>
              </w:rPr>
              <w:t>О</w:t>
            </w:r>
            <w:r w:rsidR="00F5791C" w:rsidRPr="00725F6D">
              <w:rPr>
                <w:rFonts w:ascii="Times New Roman CYR" w:hAnsi="Times New Roman CYR" w:cs="Times New Roman CYR"/>
                <w:b/>
                <w:bCs/>
              </w:rPr>
              <w:t xml:space="preserve">бъект оценки </w:t>
            </w:r>
          </w:p>
        </w:tc>
        <w:tc>
          <w:tcPr>
            <w:tcW w:w="7026" w:type="dxa"/>
            <w:tcBorders>
              <w:bottom w:val="single" w:sz="4" w:space="0" w:color="auto"/>
            </w:tcBorders>
          </w:tcPr>
          <w:p w:rsidR="00F5791C" w:rsidRPr="00725F6D" w:rsidRDefault="004A1584" w:rsidP="006F5276">
            <w:pPr>
              <w:ind w:firstLine="33"/>
              <w:jc w:val="both"/>
            </w:pPr>
            <w:r w:rsidRPr="00725F6D">
              <w:t xml:space="preserve">Земельный участок,  </w:t>
            </w:r>
            <w:r w:rsidR="006F5276" w:rsidRPr="00725F6D">
              <w:t>недвижимое имущество площадью 526 кв.м.</w:t>
            </w:r>
          </w:p>
        </w:tc>
      </w:tr>
      <w:tr w:rsidR="00725F6D" w:rsidRPr="00725F6D" w:rsidTr="003B66E7">
        <w:tc>
          <w:tcPr>
            <w:tcW w:w="2802" w:type="dxa"/>
          </w:tcPr>
          <w:p w:rsidR="006F5276" w:rsidRPr="00725F6D" w:rsidRDefault="006F5276" w:rsidP="001D787A">
            <w:pPr>
              <w:rPr>
                <w:b/>
              </w:rPr>
            </w:pPr>
            <w:r w:rsidRPr="00725F6D">
              <w:rPr>
                <w:b/>
              </w:rPr>
              <w:t>Права на объект оценки, учитываемые при определении стоимости объекта</w:t>
            </w:r>
          </w:p>
        </w:tc>
        <w:tc>
          <w:tcPr>
            <w:tcW w:w="7026" w:type="dxa"/>
            <w:tcBorders>
              <w:bottom w:val="single" w:sz="4" w:space="0" w:color="auto"/>
            </w:tcBorders>
          </w:tcPr>
          <w:p w:rsidR="002E6DC2" w:rsidRPr="00725F6D" w:rsidRDefault="002E6DC2" w:rsidP="001D787A">
            <w:pPr>
              <w:jc w:val="both"/>
              <w:rPr>
                <w:rFonts w:ascii="Times New Roman CYR" w:hAnsi="Times New Roman CYR" w:cs="Times New Roman CYR"/>
              </w:rPr>
            </w:pPr>
            <w:r w:rsidRPr="00725F6D">
              <w:rPr>
                <w:rFonts w:ascii="Times New Roman CYR" w:hAnsi="Times New Roman CYR" w:cs="Times New Roman CYR"/>
              </w:rPr>
              <w:t>Право собственности.</w:t>
            </w:r>
          </w:p>
          <w:p w:rsidR="002E6DC2" w:rsidRPr="00725F6D" w:rsidRDefault="002E6DC2" w:rsidP="002E6DC2">
            <w:pPr>
              <w:jc w:val="both"/>
              <w:rPr>
                <w:rFonts w:ascii="Times New Roman CYR" w:hAnsi="Times New Roman CYR" w:cs="Times New Roman CYR"/>
              </w:rPr>
            </w:pPr>
          </w:p>
        </w:tc>
      </w:tr>
      <w:tr w:rsidR="00725F6D" w:rsidRPr="00725F6D" w:rsidTr="003B66E7">
        <w:tc>
          <w:tcPr>
            <w:tcW w:w="2802" w:type="dxa"/>
          </w:tcPr>
          <w:p w:rsidR="00725F6D" w:rsidRPr="00725F6D" w:rsidRDefault="00725F6D" w:rsidP="001D787A">
            <w:pPr>
              <w:rPr>
                <w:b/>
              </w:rPr>
            </w:pPr>
            <w:r w:rsidRPr="00725F6D">
              <w:rPr>
                <w:b/>
                <w:bCs/>
              </w:rPr>
              <w:t>Ограничения (обременения) этих прав, в том числе в отношении каждой из частей объекта оценки</w:t>
            </w:r>
          </w:p>
        </w:tc>
        <w:tc>
          <w:tcPr>
            <w:tcW w:w="7026" w:type="dxa"/>
            <w:tcBorders>
              <w:bottom w:val="single" w:sz="4" w:space="0" w:color="auto"/>
            </w:tcBorders>
          </w:tcPr>
          <w:p w:rsidR="00725F6D" w:rsidRPr="00725F6D" w:rsidRDefault="00725F6D" w:rsidP="001D787A">
            <w:pPr>
              <w:jc w:val="both"/>
              <w:rPr>
                <w:rFonts w:ascii="Times New Roman CYR" w:hAnsi="Times New Roman CYR" w:cs="Times New Roman CYR"/>
              </w:rPr>
            </w:pPr>
            <w:r w:rsidRPr="00725F6D">
              <w:rPr>
                <w:rFonts w:ascii="Times New Roman CYR" w:hAnsi="Times New Roman CYR" w:cs="Times New Roman CYR"/>
              </w:rPr>
              <w:t>Ограничения (обременения) прав отсутствуют</w:t>
            </w:r>
          </w:p>
        </w:tc>
      </w:tr>
      <w:tr w:rsidR="00725F6D" w:rsidRPr="00725F6D" w:rsidTr="006F5276">
        <w:trPr>
          <w:trHeight w:val="1361"/>
        </w:trPr>
        <w:tc>
          <w:tcPr>
            <w:tcW w:w="2802" w:type="dxa"/>
          </w:tcPr>
          <w:p w:rsidR="00E44766" w:rsidRPr="00725F6D" w:rsidRDefault="006F5276" w:rsidP="00EF3EB3">
            <w:pPr>
              <w:rPr>
                <w:rFonts w:ascii="Times New Roman CYR" w:hAnsi="Times New Roman CYR" w:cs="Times New Roman CYR"/>
                <w:b/>
                <w:bCs/>
              </w:rPr>
            </w:pPr>
            <w:r w:rsidRPr="00725F6D">
              <w:rPr>
                <w:rFonts w:ascii="Times New Roman CYR" w:hAnsi="Times New Roman CYR" w:cs="Times New Roman CYR"/>
                <w:b/>
                <w:bCs/>
              </w:rPr>
              <w:t>С</w:t>
            </w:r>
            <w:r w:rsidR="00E44766" w:rsidRPr="00725F6D">
              <w:rPr>
                <w:rFonts w:ascii="Times New Roman CYR" w:hAnsi="Times New Roman CYR" w:cs="Times New Roman CYR"/>
                <w:b/>
                <w:bCs/>
              </w:rPr>
              <w:t>остав объекта оценки с указанием сведений, достаточных для идентификации каждого из его частей (при наличии)</w:t>
            </w:r>
          </w:p>
        </w:tc>
        <w:tc>
          <w:tcPr>
            <w:tcW w:w="7026" w:type="dxa"/>
          </w:tcPr>
          <w:p w:rsidR="00B04024" w:rsidRPr="00725F6D" w:rsidRDefault="00B04024" w:rsidP="004A1584">
            <w:pPr>
              <w:ind w:firstLine="33"/>
              <w:jc w:val="both"/>
            </w:pPr>
            <w:r w:rsidRPr="00725F6D">
              <w:t>Оцениваемый земельный участок неделим и не имеет частей</w:t>
            </w:r>
          </w:p>
          <w:p w:rsidR="00E44766" w:rsidRPr="00725F6D" w:rsidRDefault="00E44766" w:rsidP="00B04024">
            <w:pPr>
              <w:ind w:left="33"/>
              <w:jc w:val="both"/>
            </w:pPr>
          </w:p>
        </w:tc>
      </w:tr>
      <w:tr w:rsidR="00725F6D" w:rsidRPr="00725F6D" w:rsidTr="006F5276">
        <w:trPr>
          <w:trHeight w:val="1407"/>
        </w:trPr>
        <w:tc>
          <w:tcPr>
            <w:tcW w:w="2802" w:type="dxa"/>
          </w:tcPr>
          <w:p w:rsidR="006F5276" w:rsidRPr="00725F6D" w:rsidRDefault="006F5276" w:rsidP="00E44766">
            <w:pPr>
              <w:autoSpaceDE w:val="0"/>
              <w:autoSpaceDN w:val="0"/>
              <w:adjustRightInd w:val="0"/>
              <w:ind w:left="-108"/>
              <w:jc w:val="both"/>
              <w:rPr>
                <w:b/>
              </w:rPr>
            </w:pPr>
            <w:r w:rsidRPr="00725F6D">
              <w:rPr>
                <w:b/>
              </w:rPr>
              <w:t>Характеристики объекта оценки и его оцениваемых частей или ссылки на доступные для оценщика документы, содержащие такие характеристики</w:t>
            </w:r>
          </w:p>
        </w:tc>
        <w:tc>
          <w:tcPr>
            <w:tcW w:w="7026" w:type="dxa"/>
          </w:tcPr>
          <w:p w:rsidR="00725F6D" w:rsidRPr="00725F6D" w:rsidRDefault="00725F6D" w:rsidP="00725F6D">
            <w:pPr>
              <w:ind w:left="33"/>
              <w:jc w:val="both"/>
            </w:pPr>
            <w:r w:rsidRPr="00725F6D">
              <w:t xml:space="preserve">земельный участок, площадью 526 кв.м., кадастровый номер 38:36:000005:260, категория земель - земли населенных пунктов, разрешенное использование – для эксплуатации существующего помещения магазина, по адресу: </w:t>
            </w:r>
            <w:r w:rsidR="00862E8A">
              <w:t>-</w:t>
            </w:r>
          </w:p>
          <w:p w:rsidR="00725F6D" w:rsidRPr="00725F6D" w:rsidRDefault="00725F6D" w:rsidP="00725F6D">
            <w:pPr>
              <w:ind w:left="33"/>
              <w:jc w:val="both"/>
            </w:pPr>
            <w:r w:rsidRPr="00725F6D">
              <w:t>Подробное описание объекта оценки приведено в разделе 7 настоящего Отчета.</w:t>
            </w:r>
          </w:p>
          <w:p w:rsidR="00725F6D" w:rsidRPr="00725F6D" w:rsidRDefault="00725F6D" w:rsidP="00725F6D">
            <w:pPr>
              <w:ind w:left="33"/>
              <w:jc w:val="both"/>
            </w:pPr>
            <w:r w:rsidRPr="00725F6D">
              <w:t>Подробный перечень документов, содержащих характеристики объекта оценки приведен в разделе 7.1 настоящего Отчета.</w:t>
            </w:r>
          </w:p>
          <w:p w:rsidR="006F5276" w:rsidRPr="00725F6D" w:rsidRDefault="00725F6D" w:rsidP="00725F6D">
            <w:pPr>
              <w:ind w:firstLine="33"/>
              <w:jc w:val="both"/>
            </w:pPr>
            <w:r w:rsidRPr="00725F6D">
              <w:t xml:space="preserve">Документы, содержащие характеристики объектов оценки приведены в Приложении к настоящему Отчету </w:t>
            </w:r>
          </w:p>
        </w:tc>
      </w:tr>
      <w:tr w:rsidR="00725F6D" w:rsidRPr="00725F6D" w:rsidTr="00C9127F">
        <w:tc>
          <w:tcPr>
            <w:tcW w:w="2802" w:type="dxa"/>
          </w:tcPr>
          <w:p w:rsidR="00F5791C" w:rsidRPr="00725F6D" w:rsidRDefault="00F5791C" w:rsidP="00EF3EB3">
            <w:pPr>
              <w:rPr>
                <w:b/>
              </w:rPr>
            </w:pPr>
            <w:r w:rsidRPr="00725F6D">
              <w:rPr>
                <w:b/>
              </w:rPr>
              <w:t>Цель оценки</w:t>
            </w:r>
          </w:p>
        </w:tc>
        <w:tc>
          <w:tcPr>
            <w:tcW w:w="7026" w:type="dxa"/>
          </w:tcPr>
          <w:p w:rsidR="00F5791C" w:rsidRPr="00725F6D" w:rsidRDefault="00F5791C" w:rsidP="00EF3EB3">
            <w:r w:rsidRPr="00725F6D">
              <w:rPr>
                <w:rFonts w:ascii="Times New Roman CYR" w:hAnsi="Times New Roman CYR" w:cs="Times New Roman CYR"/>
              </w:rPr>
              <w:t>Определение</w:t>
            </w:r>
            <w:r w:rsidR="00A131BD" w:rsidRPr="00725F6D">
              <w:rPr>
                <w:rFonts w:ascii="Times New Roman CYR" w:hAnsi="Times New Roman CYR" w:cs="Times New Roman CYR"/>
              </w:rPr>
              <w:t xml:space="preserve"> рыночной</w:t>
            </w:r>
            <w:r w:rsidRPr="00725F6D">
              <w:rPr>
                <w:rFonts w:ascii="Times New Roman CYR" w:hAnsi="Times New Roman CYR" w:cs="Times New Roman CYR"/>
              </w:rPr>
              <w:t xml:space="preserve"> стоимости объекта оценки</w:t>
            </w:r>
          </w:p>
        </w:tc>
      </w:tr>
      <w:tr w:rsidR="00725F6D" w:rsidRPr="00725F6D" w:rsidTr="00C9127F">
        <w:tc>
          <w:tcPr>
            <w:tcW w:w="2802" w:type="dxa"/>
          </w:tcPr>
          <w:p w:rsidR="00CB2879" w:rsidRPr="00725F6D" w:rsidRDefault="00CB2879" w:rsidP="00EF3EB3">
            <w:pPr>
              <w:rPr>
                <w:b/>
              </w:rPr>
            </w:pPr>
            <w:r w:rsidRPr="00725F6D">
              <w:rPr>
                <w:b/>
              </w:rPr>
              <w:t xml:space="preserve">Предполагаемое использование результатов оценки </w:t>
            </w:r>
          </w:p>
        </w:tc>
        <w:tc>
          <w:tcPr>
            <w:tcW w:w="7026" w:type="dxa"/>
          </w:tcPr>
          <w:p w:rsidR="00CB2879" w:rsidRPr="00725F6D" w:rsidRDefault="008D70BD" w:rsidP="008D70BD">
            <w:pPr>
              <w:autoSpaceDE w:val="0"/>
              <w:autoSpaceDN w:val="0"/>
              <w:adjustRightInd w:val="0"/>
              <w:jc w:val="both"/>
              <w:rPr>
                <w:rFonts w:eastAsia="ArialMT"/>
              </w:rPr>
            </w:pPr>
            <w:r w:rsidRPr="00725F6D">
              <w:rPr>
                <w:rFonts w:eastAsia="ArialMT"/>
              </w:rPr>
              <w:t>Для предоставления в суд или комиссию по рассмотрению споров о результатах определения кадастровой стоимости для установления кадастровой стоимости в размере рыночной</w:t>
            </w:r>
            <w:r w:rsidR="00216530" w:rsidRPr="00725F6D">
              <w:rPr>
                <w:rStyle w:val="af2"/>
              </w:rPr>
              <w:footnoteReference w:id="3"/>
            </w:r>
          </w:p>
        </w:tc>
      </w:tr>
      <w:tr w:rsidR="00725F6D" w:rsidRPr="00725F6D" w:rsidTr="00C9127F">
        <w:tc>
          <w:tcPr>
            <w:tcW w:w="2802" w:type="dxa"/>
          </w:tcPr>
          <w:p w:rsidR="00CB2879" w:rsidRPr="00725F6D" w:rsidRDefault="00E44766" w:rsidP="00E44766">
            <w:pPr>
              <w:rPr>
                <w:b/>
              </w:rPr>
            </w:pPr>
            <w:r w:rsidRPr="00725F6D">
              <w:rPr>
                <w:b/>
              </w:rPr>
              <w:t>Д</w:t>
            </w:r>
            <w:r w:rsidR="00CB2879" w:rsidRPr="00725F6D">
              <w:rPr>
                <w:b/>
              </w:rPr>
              <w:t>опущения</w:t>
            </w:r>
            <w:r w:rsidRPr="00725F6D">
              <w:rPr>
                <w:b/>
              </w:rPr>
              <w:t>,</w:t>
            </w:r>
            <w:r w:rsidR="00CB2879" w:rsidRPr="00725F6D">
              <w:rPr>
                <w:b/>
              </w:rPr>
              <w:t xml:space="preserve"> </w:t>
            </w:r>
            <w:r w:rsidRPr="00725F6D">
              <w:rPr>
                <w:b/>
              </w:rPr>
              <w:t>на которых должна основываться оценка</w:t>
            </w:r>
          </w:p>
        </w:tc>
        <w:tc>
          <w:tcPr>
            <w:tcW w:w="7026" w:type="dxa"/>
          </w:tcPr>
          <w:p w:rsidR="00725F6D" w:rsidRDefault="00725F6D" w:rsidP="00725F6D">
            <w:pPr>
              <w:jc w:val="both"/>
            </w:pPr>
            <w:r>
              <w:t>В соответствии с целью и предполагаемым использованием результатов оценки рыночная стоимость рассчитывается как конкретная стоимостная величина, без приведения возможных границ и интервалов рыночной стоимости</w:t>
            </w:r>
          </w:p>
          <w:p w:rsidR="00CB2879" w:rsidRPr="00725F6D" w:rsidRDefault="00725F6D" w:rsidP="00725F6D">
            <w:pPr>
              <w:jc w:val="both"/>
            </w:pPr>
            <w:r>
              <w:t>Допущения, на которых должна основываться оценка, приведены в разделе 4 настоящего Отчета</w:t>
            </w:r>
          </w:p>
        </w:tc>
      </w:tr>
      <w:tr w:rsidR="00725F6D" w:rsidRPr="00725F6D" w:rsidTr="00C9127F">
        <w:tc>
          <w:tcPr>
            <w:tcW w:w="2802" w:type="dxa"/>
          </w:tcPr>
          <w:p w:rsidR="00A150E7" w:rsidRPr="00725F6D" w:rsidRDefault="00A150E7" w:rsidP="00EF3EB3">
            <w:pPr>
              <w:rPr>
                <w:b/>
              </w:rPr>
            </w:pPr>
            <w:r w:rsidRPr="00725F6D">
              <w:rPr>
                <w:b/>
              </w:rPr>
              <w:t>Вид стоимости</w:t>
            </w:r>
          </w:p>
        </w:tc>
        <w:tc>
          <w:tcPr>
            <w:tcW w:w="7026" w:type="dxa"/>
          </w:tcPr>
          <w:p w:rsidR="00A150E7" w:rsidRPr="00725F6D" w:rsidRDefault="00A150E7" w:rsidP="00EF3EB3">
            <w:r w:rsidRPr="00725F6D">
              <w:t>Рыночная стоимость</w:t>
            </w:r>
          </w:p>
        </w:tc>
      </w:tr>
      <w:tr w:rsidR="00725F6D" w:rsidRPr="00725F6D" w:rsidTr="00C9127F">
        <w:tc>
          <w:tcPr>
            <w:tcW w:w="2802" w:type="dxa"/>
          </w:tcPr>
          <w:p w:rsidR="00A150E7" w:rsidRPr="00725F6D" w:rsidRDefault="00A150E7" w:rsidP="00EF3EB3">
            <w:pPr>
              <w:rPr>
                <w:b/>
              </w:rPr>
            </w:pPr>
            <w:r w:rsidRPr="00725F6D">
              <w:rPr>
                <w:b/>
              </w:rPr>
              <w:t>Дата оценки</w:t>
            </w:r>
          </w:p>
        </w:tc>
        <w:tc>
          <w:tcPr>
            <w:tcW w:w="7026" w:type="dxa"/>
          </w:tcPr>
          <w:p w:rsidR="00A150E7" w:rsidRPr="00725F6D" w:rsidRDefault="005A36AB" w:rsidP="001454A8">
            <w:r w:rsidRPr="00725F6D">
              <w:t>01</w:t>
            </w:r>
            <w:r w:rsidR="00067954" w:rsidRPr="00725F6D">
              <w:t>.</w:t>
            </w:r>
            <w:r w:rsidR="0059659A" w:rsidRPr="00725F6D">
              <w:t>0</w:t>
            </w:r>
            <w:r w:rsidRPr="00725F6D">
              <w:t>1</w:t>
            </w:r>
            <w:r w:rsidR="00D423AA" w:rsidRPr="00725F6D">
              <w:t>.201</w:t>
            </w:r>
            <w:r w:rsidRPr="00725F6D">
              <w:t>2</w:t>
            </w:r>
            <w:r w:rsidR="00D423AA" w:rsidRPr="00725F6D">
              <w:t>г.</w:t>
            </w:r>
          </w:p>
        </w:tc>
      </w:tr>
      <w:tr w:rsidR="00725F6D" w:rsidRPr="00725F6D" w:rsidTr="00C9127F">
        <w:tc>
          <w:tcPr>
            <w:tcW w:w="2802" w:type="dxa"/>
          </w:tcPr>
          <w:p w:rsidR="00725F6D" w:rsidRPr="00725F6D" w:rsidRDefault="00725F6D" w:rsidP="00EF3EB3">
            <w:pPr>
              <w:rPr>
                <w:b/>
              </w:rPr>
            </w:pPr>
            <w:r w:rsidRPr="00725F6D">
              <w:rPr>
                <w:b/>
              </w:rPr>
              <w:t>Дата осмотра</w:t>
            </w:r>
          </w:p>
        </w:tc>
        <w:tc>
          <w:tcPr>
            <w:tcW w:w="7026" w:type="dxa"/>
          </w:tcPr>
          <w:p w:rsidR="00725F6D" w:rsidRPr="00725F6D" w:rsidRDefault="00725F6D" w:rsidP="001454A8">
            <w:r>
              <w:t>30.08.2016г.</w:t>
            </w:r>
          </w:p>
        </w:tc>
      </w:tr>
    </w:tbl>
    <w:p w:rsidR="00A64AC8" w:rsidRPr="00EC4E64" w:rsidRDefault="00A64AC8" w:rsidP="00EF3EB3">
      <w:pPr>
        <w:rPr>
          <w:color w:val="FF0000"/>
        </w:rPr>
      </w:pPr>
    </w:p>
    <w:p w:rsidR="007A2A13" w:rsidRPr="00EC4E64" w:rsidRDefault="007A2A13" w:rsidP="00EF3EB3">
      <w:pPr>
        <w:rPr>
          <w:color w:val="FF0000"/>
        </w:rPr>
      </w:pPr>
    </w:p>
    <w:p w:rsidR="007A2A13" w:rsidRPr="00EC4E64" w:rsidRDefault="007A2A13" w:rsidP="00EF3EB3">
      <w:pPr>
        <w:rPr>
          <w:color w:val="FF0000"/>
        </w:rPr>
      </w:pPr>
    </w:p>
    <w:p w:rsidR="000F33BE" w:rsidRDefault="000F33BE" w:rsidP="00EF3EB3">
      <w:pPr>
        <w:rPr>
          <w:color w:val="FF0000"/>
        </w:rPr>
      </w:pPr>
    </w:p>
    <w:p w:rsidR="00725F6D" w:rsidRDefault="00725F6D" w:rsidP="00EF3EB3">
      <w:pPr>
        <w:rPr>
          <w:color w:val="FF0000"/>
        </w:rPr>
      </w:pPr>
    </w:p>
    <w:p w:rsidR="00725F6D" w:rsidRDefault="00725F6D" w:rsidP="00EF3EB3">
      <w:pPr>
        <w:rPr>
          <w:color w:val="FF0000"/>
        </w:rPr>
      </w:pPr>
    </w:p>
    <w:p w:rsidR="00725F6D" w:rsidRDefault="00725F6D" w:rsidP="00EF3EB3">
      <w:pPr>
        <w:rPr>
          <w:color w:val="FF0000"/>
        </w:rPr>
      </w:pPr>
    </w:p>
    <w:p w:rsidR="00725F6D" w:rsidRDefault="00725F6D" w:rsidP="00EF3EB3">
      <w:pPr>
        <w:rPr>
          <w:color w:val="FF0000"/>
        </w:rPr>
      </w:pPr>
    </w:p>
    <w:p w:rsidR="00725F6D" w:rsidRDefault="00725F6D" w:rsidP="00EF3EB3">
      <w:pPr>
        <w:rPr>
          <w:color w:val="FF0000"/>
        </w:rPr>
      </w:pPr>
    </w:p>
    <w:p w:rsidR="00725F6D" w:rsidRPr="00EC4E64" w:rsidRDefault="00725F6D" w:rsidP="00EF3EB3">
      <w:pPr>
        <w:rPr>
          <w:color w:val="FF0000"/>
        </w:rPr>
      </w:pPr>
    </w:p>
    <w:p w:rsidR="00B70392" w:rsidRPr="00EC4E64" w:rsidRDefault="00B70392" w:rsidP="00EF3EB3">
      <w:pPr>
        <w:rPr>
          <w:color w:val="FF0000"/>
        </w:rPr>
      </w:pPr>
    </w:p>
    <w:p w:rsidR="00B70392" w:rsidRPr="00EC4E64" w:rsidRDefault="00B70392" w:rsidP="00EF3EB3">
      <w:pPr>
        <w:rPr>
          <w:color w:val="FF0000"/>
        </w:rPr>
      </w:pPr>
    </w:p>
    <w:p w:rsidR="00B70392" w:rsidRDefault="00B70392" w:rsidP="00EF3EB3">
      <w:pPr>
        <w:rPr>
          <w:color w:val="FF0000"/>
        </w:rPr>
      </w:pPr>
    </w:p>
    <w:p w:rsidR="0026676C" w:rsidRPr="00EC4E64" w:rsidRDefault="0026676C" w:rsidP="00EF3EB3">
      <w:pPr>
        <w:rPr>
          <w:color w:val="FF0000"/>
        </w:rPr>
      </w:pPr>
    </w:p>
    <w:p w:rsidR="000F33BE" w:rsidRPr="00EC4E64" w:rsidRDefault="000F33BE" w:rsidP="00EF3EB3">
      <w:pPr>
        <w:rPr>
          <w:color w:val="FF0000"/>
        </w:rPr>
      </w:pPr>
    </w:p>
    <w:p w:rsidR="008D70BD" w:rsidRPr="00EC4E64" w:rsidRDefault="008D70BD" w:rsidP="00EF3EB3">
      <w:pPr>
        <w:rPr>
          <w:color w:val="FF0000"/>
        </w:rPr>
      </w:pPr>
    </w:p>
    <w:p w:rsidR="00647E5C" w:rsidRPr="00EC4E64" w:rsidRDefault="00647E5C" w:rsidP="00EF3EB3">
      <w:pPr>
        <w:rPr>
          <w:color w:val="FF0000"/>
        </w:rPr>
      </w:pPr>
    </w:p>
    <w:p w:rsidR="0082520B" w:rsidRDefault="0082520B" w:rsidP="00EF3EB3">
      <w:pPr>
        <w:pStyle w:val="1"/>
        <w:rPr>
          <w:i w:val="0"/>
          <w:sz w:val="24"/>
          <w:szCs w:val="24"/>
        </w:rPr>
      </w:pPr>
      <w:r>
        <w:rPr>
          <w:i w:val="0"/>
          <w:sz w:val="24"/>
          <w:szCs w:val="24"/>
        </w:rPr>
        <w:lastRenderedPageBreak/>
        <w:t>3. Сведения о заказчике оценки и об оценщике</w:t>
      </w:r>
    </w:p>
    <w:p w:rsidR="002C0FE7" w:rsidRPr="002E6DC2" w:rsidRDefault="008E46CF" w:rsidP="00EF3EB3">
      <w:pPr>
        <w:pStyle w:val="1"/>
        <w:rPr>
          <w:i w:val="0"/>
          <w:sz w:val="24"/>
          <w:szCs w:val="24"/>
        </w:rPr>
      </w:pPr>
      <w:r w:rsidRPr="002E6DC2">
        <w:rPr>
          <w:i w:val="0"/>
          <w:sz w:val="24"/>
          <w:szCs w:val="24"/>
        </w:rPr>
        <w:t>3.</w:t>
      </w:r>
      <w:r w:rsidR="00BF023C" w:rsidRPr="002E6DC2">
        <w:rPr>
          <w:i w:val="0"/>
          <w:sz w:val="24"/>
          <w:szCs w:val="24"/>
        </w:rPr>
        <w:t>1.</w:t>
      </w:r>
      <w:r w:rsidRPr="002E6DC2">
        <w:rPr>
          <w:i w:val="0"/>
          <w:sz w:val="24"/>
          <w:szCs w:val="24"/>
        </w:rPr>
        <w:t xml:space="preserve"> Сведения о заказчике оценки</w:t>
      </w:r>
    </w:p>
    <w:tbl>
      <w:tblPr>
        <w:tblStyle w:val="ac"/>
        <w:tblW w:w="9464" w:type="dxa"/>
        <w:tblLook w:val="04A0" w:firstRow="1" w:lastRow="0" w:firstColumn="1" w:lastColumn="0" w:noHBand="0" w:noVBand="1"/>
      </w:tblPr>
      <w:tblGrid>
        <w:gridCol w:w="9464"/>
      </w:tblGrid>
      <w:tr w:rsidR="00EC4E64" w:rsidRPr="002E6DC2" w:rsidTr="00347832">
        <w:tc>
          <w:tcPr>
            <w:tcW w:w="9464" w:type="dxa"/>
          </w:tcPr>
          <w:p w:rsidR="005E438F" w:rsidRPr="002E6DC2" w:rsidRDefault="005E438F" w:rsidP="00EF3EB3">
            <w:pPr>
              <w:jc w:val="center"/>
              <w:rPr>
                <w:b/>
              </w:rPr>
            </w:pPr>
            <w:r w:rsidRPr="002E6DC2">
              <w:rPr>
                <w:b/>
              </w:rPr>
              <w:t>Заказчик</w:t>
            </w:r>
          </w:p>
        </w:tc>
      </w:tr>
      <w:tr w:rsidR="00C61891" w:rsidRPr="002E6DC2" w:rsidTr="00347832">
        <w:tc>
          <w:tcPr>
            <w:tcW w:w="9464" w:type="dxa"/>
          </w:tcPr>
          <w:p w:rsidR="00426F9D" w:rsidRPr="002E6DC2" w:rsidRDefault="00862E8A" w:rsidP="00913BB6">
            <w:pPr>
              <w:pStyle w:val="11"/>
              <w:jc w:val="both"/>
              <w:rPr>
                <w:bCs/>
              </w:rPr>
            </w:pPr>
            <w:r>
              <w:rPr>
                <w:rFonts w:ascii="Times New Roman CYR" w:hAnsi="Times New Roman CYR" w:cs="Times New Roman CYR"/>
                <w:bCs/>
              </w:rPr>
              <w:t>-</w:t>
            </w:r>
          </w:p>
        </w:tc>
      </w:tr>
    </w:tbl>
    <w:p w:rsidR="002C0FE7" w:rsidRPr="002E6DC2" w:rsidRDefault="002C0FE7" w:rsidP="00EF3EB3">
      <w:pPr>
        <w:ind w:firstLine="709"/>
        <w:jc w:val="both"/>
        <w:rPr>
          <w:rFonts w:ascii="Times New Roman" w:hAnsi="Times New Roman" w:cs="Times New Roman"/>
          <w:b/>
        </w:rPr>
      </w:pPr>
    </w:p>
    <w:p w:rsidR="002C0FE7" w:rsidRPr="002E6DC2" w:rsidRDefault="00BF023C" w:rsidP="00EF3EB3">
      <w:pPr>
        <w:pStyle w:val="1"/>
        <w:rPr>
          <w:i w:val="0"/>
          <w:sz w:val="24"/>
          <w:szCs w:val="24"/>
        </w:rPr>
      </w:pPr>
      <w:r w:rsidRPr="002E6DC2">
        <w:rPr>
          <w:i w:val="0"/>
          <w:sz w:val="24"/>
          <w:szCs w:val="24"/>
        </w:rPr>
        <w:t>3</w:t>
      </w:r>
      <w:r w:rsidR="002C0FE7" w:rsidRPr="002E6DC2">
        <w:rPr>
          <w:i w:val="0"/>
          <w:sz w:val="24"/>
          <w:szCs w:val="24"/>
        </w:rPr>
        <w:t>.</w:t>
      </w:r>
      <w:r w:rsidRPr="002E6DC2">
        <w:rPr>
          <w:i w:val="0"/>
          <w:sz w:val="24"/>
          <w:szCs w:val="24"/>
        </w:rPr>
        <w:t>2.</w:t>
      </w:r>
      <w:r w:rsidR="002C0FE7" w:rsidRPr="002E6DC2">
        <w:rPr>
          <w:i w:val="0"/>
          <w:sz w:val="24"/>
          <w:szCs w:val="24"/>
        </w:rPr>
        <w:t xml:space="preserve"> Сведения об Исполнителе и Оценщиках</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7371"/>
      </w:tblGrid>
      <w:tr w:rsidR="00EC4E64" w:rsidRPr="002E6DC2" w:rsidTr="00654A0F">
        <w:tc>
          <w:tcPr>
            <w:tcW w:w="9356" w:type="dxa"/>
            <w:gridSpan w:val="2"/>
          </w:tcPr>
          <w:p w:rsidR="003A5A82" w:rsidRPr="002E6DC2" w:rsidRDefault="003A5A82" w:rsidP="00EF3EB3">
            <w:pPr>
              <w:pStyle w:val="11"/>
              <w:jc w:val="center"/>
              <w:rPr>
                <w:b/>
                <w:sz w:val="19"/>
                <w:szCs w:val="19"/>
              </w:rPr>
            </w:pPr>
            <w:r w:rsidRPr="002E6DC2">
              <w:rPr>
                <w:b/>
                <w:sz w:val="19"/>
                <w:szCs w:val="19"/>
              </w:rPr>
              <w:t>Исполнитель:</w:t>
            </w:r>
          </w:p>
        </w:tc>
      </w:tr>
      <w:tr w:rsidR="00EC4E64" w:rsidRPr="002E6DC2" w:rsidTr="00654A0F">
        <w:tc>
          <w:tcPr>
            <w:tcW w:w="1985" w:type="dxa"/>
            <w:vAlign w:val="center"/>
          </w:tcPr>
          <w:p w:rsidR="003A5A82" w:rsidRPr="002E6DC2" w:rsidRDefault="000F6B4B" w:rsidP="000F6B4B">
            <w:pPr>
              <w:pStyle w:val="11"/>
              <w:jc w:val="center"/>
              <w:rPr>
                <w:b/>
              </w:rPr>
            </w:pPr>
            <w:r w:rsidRPr="002E6DC2">
              <w:rPr>
                <w:b/>
              </w:rPr>
              <w:t>Юридическое лицо</w:t>
            </w:r>
            <w:r w:rsidR="003A5A82" w:rsidRPr="002E6DC2">
              <w:rPr>
                <w:b/>
              </w:rPr>
              <w:t>:</w:t>
            </w:r>
          </w:p>
        </w:tc>
        <w:tc>
          <w:tcPr>
            <w:tcW w:w="7371" w:type="dxa"/>
            <w:vAlign w:val="center"/>
          </w:tcPr>
          <w:p w:rsidR="000F6B4B" w:rsidRPr="002E6DC2" w:rsidRDefault="000F6B4B" w:rsidP="000F6B4B">
            <w:pPr>
              <w:pStyle w:val="11"/>
              <w:jc w:val="both"/>
            </w:pPr>
            <w:r w:rsidRPr="002E6DC2">
              <w:t>Общество с ограниченной ответственностью «</w:t>
            </w:r>
            <w:r w:rsidR="00862E8A">
              <w:t>-</w:t>
            </w:r>
            <w:r w:rsidRPr="002E6DC2">
              <w:t>».</w:t>
            </w:r>
          </w:p>
          <w:p w:rsidR="003A5A82" w:rsidRPr="002E6DC2" w:rsidRDefault="000F6B4B" w:rsidP="000F6B4B">
            <w:pPr>
              <w:pStyle w:val="11"/>
              <w:jc w:val="both"/>
            </w:pPr>
            <w:r w:rsidRPr="002E6DC2">
              <w:t xml:space="preserve">Генерального директора </w:t>
            </w:r>
            <w:r w:rsidR="00862E8A">
              <w:t>-</w:t>
            </w:r>
          </w:p>
          <w:p w:rsidR="00B70392" w:rsidRPr="002E6DC2" w:rsidRDefault="00B70392" w:rsidP="000F6B4B">
            <w:pPr>
              <w:pStyle w:val="11"/>
              <w:jc w:val="both"/>
            </w:pPr>
            <w:r w:rsidRPr="002E6DC2">
              <w:t xml:space="preserve">ОГРН </w:t>
            </w:r>
            <w:r w:rsidR="00862E8A">
              <w:t>-</w:t>
            </w:r>
          </w:p>
          <w:p w:rsidR="000F6B4B" w:rsidRPr="002E6DC2" w:rsidRDefault="000F6B4B" w:rsidP="000F6B4B">
            <w:pPr>
              <w:rPr>
                <w:rFonts w:ascii="Times New Roman" w:hAnsi="Times New Roman" w:cs="Times New Roman"/>
                <w:sz w:val="20"/>
                <w:szCs w:val="20"/>
              </w:rPr>
            </w:pPr>
            <w:r w:rsidRPr="002E6DC2">
              <w:rPr>
                <w:rFonts w:ascii="Times New Roman" w:hAnsi="Times New Roman" w:cs="Times New Roman"/>
                <w:sz w:val="20"/>
                <w:szCs w:val="20"/>
              </w:rPr>
              <w:t xml:space="preserve">ИНН/КПП </w:t>
            </w:r>
            <w:r w:rsidR="00862E8A">
              <w:rPr>
                <w:rFonts w:ascii="Times New Roman" w:hAnsi="Times New Roman" w:cs="Times New Roman"/>
                <w:sz w:val="20"/>
                <w:szCs w:val="20"/>
              </w:rPr>
              <w:t>-</w:t>
            </w:r>
          </w:p>
          <w:p w:rsidR="000F6B4B" w:rsidRPr="002E6DC2" w:rsidRDefault="000F6B4B" w:rsidP="000F6B4B">
            <w:pPr>
              <w:rPr>
                <w:rFonts w:ascii="Times New Roman" w:hAnsi="Times New Roman" w:cs="Times New Roman"/>
                <w:sz w:val="20"/>
                <w:szCs w:val="20"/>
              </w:rPr>
            </w:pPr>
            <w:r w:rsidRPr="002E6DC2">
              <w:rPr>
                <w:rFonts w:ascii="Times New Roman" w:hAnsi="Times New Roman" w:cs="Times New Roman"/>
                <w:sz w:val="20"/>
                <w:szCs w:val="20"/>
              </w:rPr>
              <w:t>Иркутский филиал «НОТА-БАНК» (ОАО)</w:t>
            </w:r>
          </w:p>
          <w:p w:rsidR="000F6B4B" w:rsidRPr="002E6DC2" w:rsidRDefault="000F6B4B" w:rsidP="000F6B4B">
            <w:pPr>
              <w:rPr>
                <w:rFonts w:ascii="Times New Roman" w:hAnsi="Times New Roman" w:cs="Times New Roman"/>
                <w:sz w:val="20"/>
                <w:szCs w:val="20"/>
              </w:rPr>
            </w:pPr>
            <w:r w:rsidRPr="002E6DC2">
              <w:rPr>
                <w:rFonts w:ascii="Times New Roman" w:hAnsi="Times New Roman" w:cs="Times New Roman"/>
                <w:sz w:val="20"/>
                <w:szCs w:val="20"/>
              </w:rPr>
              <w:t xml:space="preserve">БИК </w:t>
            </w:r>
            <w:r w:rsidR="00862E8A">
              <w:rPr>
                <w:rFonts w:ascii="Times New Roman" w:hAnsi="Times New Roman" w:cs="Times New Roman"/>
                <w:sz w:val="20"/>
                <w:szCs w:val="20"/>
              </w:rPr>
              <w:t>-</w:t>
            </w:r>
          </w:p>
          <w:p w:rsidR="000F6B4B" w:rsidRPr="002E6DC2" w:rsidRDefault="000F6B4B" w:rsidP="000F6B4B">
            <w:pPr>
              <w:rPr>
                <w:rFonts w:ascii="Times New Roman" w:hAnsi="Times New Roman" w:cs="Times New Roman"/>
                <w:sz w:val="20"/>
                <w:szCs w:val="20"/>
              </w:rPr>
            </w:pPr>
            <w:r w:rsidRPr="002E6DC2">
              <w:rPr>
                <w:rFonts w:ascii="Times New Roman" w:hAnsi="Times New Roman" w:cs="Times New Roman"/>
                <w:sz w:val="20"/>
                <w:szCs w:val="20"/>
              </w:rPr>
              <w:t xml:space="preserve">К/счет </w:t>
            </w:r>
            <w:r w:rsidR="00862E8A">
              <w:rPr>
                <w:rFonts w:ascii="Times New Roman" w:hAnsi="Times New Roman" w:cs="Times New Roman"/>
                <w:sz w:val="20"/>
                <w:szCs w:val="20"/>
              </w:rPr>
              <w:t>-</w:t>
            </w:r>
          </w:p>
          <w:p w:rsidR="000F6B4B" w:rsidRPr="002E6DC2" w:rsidRDefault="000F6B4B" w:rsidP="00862E8A">
            <w:pPr>
              <w:pStyle w:val="11"/>
              <w:jc w:val="both"/>
            </w:pPr>
            <w:r w:rsidRPr="002E6DC2">
              <w:t>р/счет 4</w:t>
            </w:r>
            <w:r w:rsidR="00862E8A">
              <w:t>-</w:t>
            </w:r>
          </w:p>
        </w:tc>
      </w:tr>
      <w:tr w:rsidR="00EC4E64" w:rsidRPr="002E6DC2" w:rsidTr="00654A0F">
        <w:tc>
          <w:tcPr>
            <w:tcW w:w="1985" w:type="dxa"/>
            <w:vAlign w:val="center"/>
          </w:tcPr>
          <w:p w:rsidR="003A5A82" w:rsidRPr="002E6DC2" w:rsidRDefault="003A5A82" w:rsidP="00EF3EB3">
            <w:pPr>
              <w:pStyle w:val="11"/>
              <w:jc w:val="center"/>
              <w:rPr>
                <w:b/>
              </w:rPr>
            </w:pPr>
            <w:r w:rsidRPr="002E6DC2">
              <w:rPr>
                <w:b/>
              </w:rPr>
              <w:t>Адрес местонахождения:</w:t>
            </w:r>
          </w:p>
        </w:tc>
        <w:tc>
          <w:tcPr>
            <w:tcW w:w="7371" w:type="dxa"/>
          </w:tcPr>
          <w:p w:rsidR="000F6B4B" w:rsidRPr="002E6DC2" w:rsidRDefault="000F6B4B" w:rsidP="000F6B4B">
            <w:pPr>
              <w:rPr>
                <w:rFonts w:ascii="Times New Roman" w:hAnsi="Times New Roman" w:cs="Times New Roman"/>
                <w:sz w:val="20"/>
                <w:szCs w:val="20"/>
              </w:rPr>
            </w:pPr>
            <w:r w:rsidRPr="002E6DC2">
              <w:rPr>
                <w:rFonts w:ascii="Times New Roman" w:hAnsi="Times New Roman" w:cs="Times New Roman"/>
                <w:sz w:val="20"/>
                <w:szCs w:val="20"/>
              </w:rPr>
              <w:t xml:space="preserve">Адрес: г. </w:t>
            </w:r>
            <w:r w:rsidR="00862E8A">
              <w:rPr>
                <w:rFonts w:ascii="Times New Roman" w:hAnsi="Times New Roman" w:cs="Times New Roman"/>
                <w:sz w:val="20"/>
                <w:szCs w:val="20"/>
              </w:rPr>
              <w:t>-</w:t>
            </w:r>
          </w:p>
          <w:p w:rsidR="003A5A82" w:rsidRPr="002E6DC2" w:rsidRDefault="000F6B4B" w:rsidP="00862E8A">
            <w:pPr>
              <w:rPr>
                <w:rFonts w:ascii="Times New Roman" w:hAnsi="Times New Roman" w:cs="Times New Roman"/>
                <w:sz w:val="20"/>
                <w:szCs w:val="20"/>
              </w:rPr>
            </w:pPr>
            <w:r w:rsidRPr="002E6DC2">
              <w:rPr>
                <w:rFonts w:ascii="Times New Roman" w:hAnsi="Times New Roman" w:cs="Times New Roman"/>
                <w:sz w:val="20"/>
                <w:szCs w:val="20"/>
              </w:rPr>
              <w:t>Телефон: (</w:t>
            </w:r>
            <w:r w:rsidR="00862E8A">
              <w:rPr>
                <w:rFonts w:ascii="Times New Roman" w:hAnsi="Times New Roman" w:cs="Times New Roman"/>
                <w:sz w:val="20"/>
                <w:szCs w:val="20"/>
              </w:rPr>
              <w:t>-</w:t>
            </w:r>
          </w:p>
        </w:tc>
      </w:tr>
      <w:tr w:rsidR="00EC4E64" w:rsidRPr="002E6DC2" w:rsidTr="00654A0F">
        <w:tc>
          <w:tcPr>
            <w:tcW w:w="9356" w:type="dxa"/>
            <w:gridSpan w:val="2"/>
          </w:tcPr>
          <w:p w:rsidR="003A5A82" w:rsidRPr="002E6DC2" w:rsidRDefault="003A5A82" w:rsidP="00EF3EB3">
            <w:pPr>
              <w:pStyle w:val="11"/>
              <w:jc w:val="center"/>
              <w:rPr>
                <w:b/>
              </w:rPr>
            </w:pPr>
            <w:r w:rsidRPr="002E6DC2">
              <w:rPr>
                <w:b/>
              </w:rPr>
              <w:t>Оценщики:</w:t>
            </w:r>
          </w:p>
        </w:tc>
      </w:tr>
      <w:tr w:rsidR="00EC4E64" w:rsidRPr="00BB4F53" w:rsidTr="00096AC9">
        <w:tc>
          <w:tcPr>
            <w:tcW w:w="1985" w:type="dxa"/>
            <w:vAlign w:val="center"/>
          </w:tcPr>
          <w:p w:rsidR="003A5A82" w:rsidRPr="00BB4F53" w:rsidRDefault="007C2EFE" w:rsidP="00EF3EB3">
            <w:pPr>
              <w:pStyle w:val="11"/>
              <w:jc w:val="center"/>
              <w:rPr>
                <w:b/>
              </w:rPr>
            </w:pPr>
            <w:r>
              <w:rPr>
                <w:b/>
              </w:rPr>
              <w:t>-</w:t>
            </w:r>
            <w:bookmarkStart w:id="0" w:name="_GoBack"/>
            <w:bookmarkEnd w:id="0"/>
          </w:p>
        </w:tc>
        <w:tc>
          <w:tcPr>
            <w:tcW w:w="7371" w:type="dxa"/>
          </w:tcPr>
          <w:p w:rsidR="0098276B" w:rsidRPr="00BB4F53" w:rsidRDefault="0098276B" w:rsidP="0098276B">
            <w:pPr>
              <w:jc w:val="both"/>
              <w:rPr>
                <w:rFonts w:ascii="Times New Roman" w:hAnsi="Times New Roman" w:cs="Times New Roman"/>
                <w:sz w:val="20"/>
                <w:szCs w:val="20"/>
              </w:rPr>
            </w:pPr>
            <w:r w:rsidRPr="00BB4F53">
              <w:rPr>
                <w:rFonts w:ascii="Times New Roman" w:hAnsi="Times New Roman" w:cs="Times New Roman"/>
                <w:sz w:val="20"/>
                <w:szCs w:val="20"/>
              </w:rPr>
              <w:t xml:space="preserve">- Документ об образовании Оценщика: Центр профессионального образования БГУЭиП, </w:t>
            </w:r>
            <w:r w:rsidR="00862E8A">
              <w:rPr>
                <w:rFonts w:ascii="Times New Roman" w:hAnsi="Times New Roman" w:cs="Times New Roman"/>
                <w:sz w:val="20"/>
                <w:szCs w:val="20"/>
              </w:rPr>
              <w:t>-</w:t>
            </w:r>
          </w:p>
          <w:p w:rsidR="0098276B" w:rsidRPr="00BB4F53" w:rsidRDefault="0098276B" w:rsidP="0098276B">
            <w:pPr>
              <w:jc w:val="both"/>
              <w:rPr>
                <w:rFonts w:ascii="Times New Roman" w:hAnsi="Times New Roman" w:cs="Times New Roman"/>
                <w:sz w:val="20"/>
                <w:szCs w:val="20"/>
              </w:rPr>
            </w:pPr>
            <w:r w:rsidRPr="00BB4F53">
              <w:rPr>
                <w:rFonts w:ascii="Times New Roman" w:hAnsi="Times New Roman" w:cs="Times New Roman"/>
                <w:sz w:val="20"/>
                <w:szCs w:val="20"/>
              </w:rPr>
              <w:t>- Страховой полис</w:t>
            </w:r>
            <w:r w:rsidR="00862E8A">
              <w:rPr>
                <w:rFonts w:ascii="Times New Roman" w:hAnsi="Times New Roman" w:cs="Times New Roman"/>
                <w:sz w:val="20"/>
                <w:szCs w:val="20"/>
              </w:rPr>
              <w:t>-</w:t>
            </w:r>
          </w:p>
          <w:p w:rsidR="0098276B" w:rsidRPr="00BB4F53" w:rsidRDefault="0098276B" w:rsidP="0098276B">
            <w:pPr>
              <w:jc w:val="both"/>
              <w:rPr>
                <w:rFonts w:ascii="Times New Roman" w:hAnsi="Times New Roman" w:cs="Times New Roman"/>
                <w:sz w:val="20"/>
                <w:szCs w:val="20"/>
              </w:rPr>
            </w:pPr>
            <w:r w:rsidRPr="00BB4F53">
              <w:rPr>
                <w:rFonts w:ascii="Times New Roman" w:hAnsi="Times New Roman" w:cs="Times New Roman"/>
                <w:sz w:val="20"/>
                <w:szCs w:val="20"/>
              </w:rPr>
              <w:t xml:space="preserve">- Является членом </w:t>
            </w:r>
            <w:r w:rsidR="00C57D77" w:rsidRPr="00C57D77">
              <w:rPr>
                <w:rFonts w:ascii="Times New Roman" w:hAnsi="Times New Roman" w:cs="Times New Roman"/>
                <w:sz w:val="20"/>
                <w:szCs w:val="20"/>
              </w:rPr>
              <w:t xml:space="preserve">Общероссийской общественной организации </w:t>
            </w:r>
            <w:r w:rsidRPr="00BB4F53">
              <w:rPr>
                <w:rFonts w:ascii="Times New Roman" w:hAnsi="Times New Roman" w:cs="Times New Roman"/>
                <w:sz w:val="20"/>
                <w:szCs w:val="20"/>
              </w:rPr>
              <w:t>«Российское общество оценщиков» (местонахождение саморегулируемой организации оценщиков: г. Москва, Новая Басманная, 21-1)</w:t>
            </w:r>
          </w:p>
          <w:p w:rsidR="0098276B" w:rsidRPr="00BB4F53" w:rsidRDefault="0098276B" w:rsidP="0098276B">
            <w:pPr>
              <w:jc w:val="both"/>
              <w:rPr>
                <w:rFonts w:ascii="Times New Roman" w:hAnsi="Times New Roman" w:cs="Times New Roman"/>
                <w:sz w:val="20"/>
                <w:szCs w:val="20"/>
              </w:rPr>
            </w:pPr>
            <w:r w:rsidRPr="00BB4F53">
              <w:rPr>
                <w:rFonts w:ascii="Times New Roman" w:hAnsi="Times New Roman" w:cs="Times New Roman"/>
                <w:sz w:val="20"/>
                <w:szCs w:val="20"/>
              </w:rPr>
              <w:t>Стаж работы – более 6 лет.</w:t>
            </w:r>
          </w:p>
          <w:p w:rsidR="003A5A82" w:rsidRPr="00BB4F53" w:rsidRDefault="0098276B" w:rsidP="00862E8A">
            <w:pPr>
              <w:rPr>
                <w:rFonts w:ascii="Times New Roman" w:hAnsi="Times New Roman" w:cs="Times New Roman"/>
                <w:sz w:val="20"/>
                <w:szCs w:val="20"/>
              </w:rPr>
            </w:pPr>
            <w:r w:rsidRPr="00BB4F53">
              <w:rPr>
                <w:rFonts w:ascii="Times New Roman" w:hAnsi="Times New Roman" w:cs="Times New Roman"/>
                <w:sz w:val="20"/>
                <w:szCs w:val="20"/>
              </w:rPr>
              <w:t xml:space="preserve">Место нахождения оценщика: </w:t>
            </w:r>
            <w:r w:rsidR="00862E8A">
              <w:rPr>
                <w:rFonts w:ascii="Times New Roman" w:hAnsi="Times New Roman" w:cs="Times New Roman"/>
                <w:sz w:val="20"/>
                <w:szCs w:val="20"/>
              </w:rPr>
              <w:t>-</w:t>
            </w:r>
            <w:r w:rsidRPr="00BB4F53">
              <w:rPr>
                <w:rFonts w:ascii="Times New Roman" w:hAnsi="Times New Roman" w:cs="Times New Roman"/>
                <w:sz w:val="20"/>
                <w:szCs w:val="20"/>
              </w:rPr>
              <w:t>5</w:t>
            </w:r>
            <w:r w:rsidR="00862E8A">
              <w:rPr>
                <w:rFonts w:ascii="Times New Roman" w:hAnsi="Times New Roman" w:cs="Times New Roman"/>
                <w:sz w:val="20"/>
                <w:szCs w:val="20"/>
              </w:rPr>
              <w:t>-</w:t>
            </w:r>
            <w:r w:rsidR="002E6DC2" w:rsidRPr="00BB4F53">
              <w:rPr>
                <w:rFonts w:ascii="Times New Roman" w:hAnsi="Times New Roman" w:cs="Times New Roman"/>
                <w:sz w:val="20"/>
                <w:szCs w:val="20"/>
              </w:rPr>
              <w:t>, телефон</w:t>
            </w:r>
            <w:r w:rsidR="00862E8A">
              <w:rPr>
                <w:rFonts w:ascii="Times New Roman" w:hAnsi="Times New Roman" w:cs="Times New Roman"/>
                <w:sz w:val="20"/>
                <w:szCs w:val="20"/>
              </w:rPr>
              <w:t>-</w:t>
            </w:r>
            <w:r w:rsidR="002E6DC2" w:rsidRPr="00BB4F53">
              <w:rPr>
                <w:rFonts w:ascii="Times New Roman" w:hAnsi="Times New Roman" w:cs="Times New Roman"/>
                <w:sz w:val="20"/>
                <w:szCs w:val="20"/>
              </w:rPr>
              <w:t xml:space="preserve">, </w:t>
            </w:r>
            <w:r w:rsidR="002E6DC2" w:rsidRPr="00BB4F53">
              <w:rPr>
                <w:rFonts w:ascii="Times New Roman" w:hAnsi="Times New Roman" w:cs="Times New Roman"/>
                <w:sz w:val="20"/>
                <w:szCs w:val="20"/>
                <w:lang w:val="en-US"/>
              </w:rPr>
              <w:t>e</w:t>
            </w:r>
            <w:r w:rsidR="002E6DC2" w:rsidRPr="00BB4F53">
              <w:rPr>
                <w:rFonts w:ascii="Times New Roman" w:hAnsi="Times New Roman" w:cs="Times New Roman"/>
                <w:sz w:val="20"/>
                <w:szCs w:val="20"/>
              </w:rPr>
              <w:t>-</w:t>
            </w:r>
            <w:r w:rsidR="002E6DC2" w:rsidRPr="00BB4F53">
              <w:rPr>
                <w:rFonts w:ascii="Times New Roman" w:hAnsi="Times New Roman" w:cs="Times New Roman"/>
                <w:sz w:val="20"/>
                <w:szCs w:val="20"/>
                <w:lang w:val="en-US"/>
              </w:rPr>
              <w:t>mail</w:t>
            </w:r>
            <w:r w:rsidR="002E6DC2" w:rsidRPr="00BB4F53">
              <w:rPr>
                <w:rFonts w:ascii="Times New Roman" w:hAnsi="Times New Roman" w:cs="Times New Roman"/>
                <w:sz w:val="20"/>
                <w:szCs w:val="20"/>
              </w:rPr>
              <w:t xml:space="preserve">: </w:t>
            </w:r>
            <w:r w:rsidR="00862E8A">
              <w:rPr>
                <w:rFonts w:ascii="Times New Roman" w:hAnsi="Times New Roman" w:cs="Times New Roman"/>
                <w:sz w:val="20"/>
                <w:szCs w:val="20"/>
              </w:rPr>
              <w:t>-</w:t>
            </w:r>
          </w:p>
        </w:tc>
      </w:tr>
      <w:tr w:rsidR="00913BB6" w:rsidRPr="00BB4F53" w:rsidTr="00654A0F">
        <w:tc>
          <w:tcPr>
            <w:tcW w:w="1985" w:type="dxa"/>
          </w:tcPr>
          <w:p w:rsidR="003A5A82" w:rsidRPr="00BB4F53" w:rsidRDefault="003A5A82" w:rsidP="00EF3EB3">
            <w:pPr>
              <w:pStyle w:val="11"/>
              <w:rPr>
                <w:b/>
              </w:rPr>
            </w:pPr>
            <w:r w:rsidRPr="00BB4F53">
              <w:rPr>
                <w:b/>
              </w:rPr>
              <w:t xml:space="preserve">Информация обо всех привлекаемых к проведению оценки и подготовки Отчета об оценке организациях и специалистах с указанием их квалификации и степени их участия в проведении оценки объекта оценки: </w:t>
            </w:r>
          </w:p>
        </w:tc>
        <w:tc>
          <w:tcPr>
            <w:tcW w:w="7371" w:type="dxa"/>
            <w:vAlign w:val="center"/>
          </w:tcPr>
          <w:p w:rsidR="003A5A82" w:rsidRPr="00BB4F53" w:rsidRDefault="003A5A82" w:rsidP="00EF3EB3">
            <w:pPr>
              <w:pStyle w:val="11"/>
            </w:pPr>
            <w:r w:rsidRPr="00BB4F53">
              <w:t>не привлекались</w:t>
            </w:r>
          </w:p>
        </w:tc>
      </w:tr>
    </w:tbl>
    <w:p w:rsidR="002C0FE7" w:rsidRPr="00EC4E64" w:rsidRDefault="002C0FE7" w:rsidP="00EF3EB3">
      <w:pPr>
        <w:pStyle w:val="11"/>
        <w:ind w:firstLine="709"/>
        <w:jc w:val="both"/>
        <w:rPr>
          <w:color w:val="FF0000"/>
          <w:sz w:val="22"/>
          <w:szCs w:val="22"/>
        </w:rPr>
      </w:pPr>
    </w:p>
    <w:p w:rsidR="000F33BE" w:rsidRPr="00EC4E64" w:rsidRDefault="000F33BE" w:rsidP="00EF3EB3">
      <w:pPr>
        <w:pStyle w:val="11"/>
        <w:rPr>
          <w:color w:val="FF0000"/>
        </w:rPr>
      </w:pPr>
      <w:bookmarkStart w:id="1" w:name="_Toc276110090"/>
    </w:p>
    <w:p w:rsidR="008E3602" w:rsidRPr="00BB4F53" w:rsidRDefault="00BF023C" w:rsidP="00EF3EB3">
      <w:pPr>
        <w:pStyle w:val="1"/>
        <w:rPr>
          <w:i w:val="0"/>
          <w:sz w:val="24"/>
          <w:szCs w:val="24"/>
        </w:rPr>
      </w:pPr>
      <w:r w:rsidRPr="00BB4F53">
        <w:rPr>
          <w:i w:val="0"/>
          <w:sz w:val="24"/>
          <w:szCs w:val="24"/>
        </w:rPr>
        <w:t>4</w:t>
      </w:r>
      <w:r w:rsidR="00BB4F53" w:rsidRPr="00BB4F53">
        <w:rPr>
          <w:i w:val="0"/>
          <w:sz w:val="24"/>
          <w:szCs w:val="24"/>
        </w:rPr>
        <w:t>. Д</w:t>
      </w:r>
      <w:r w:rsidR="008E3602" w:rsidRPr="00BB4F53">
        <w:rPr>
          <w:i w:val="0"/>
          <w:sz w:val="24"/>
          <w:szCs w:val="24"/>
        </w:rPr>
        <w:t>опущения и ограничительные условия</w:t>
      </w:r>
      <w:bookmarkEnd w:id="1"/>
      <w:r w:rsidR="00BB4F53" w:rsidRPr="00BB4F53">
        <w:rPr>
          <w:i w:val="0"/>
          <w:sz w:val="24"/>
          <w:szCs w:val="24"/>
        </w:rPr>
        <w:t xml:space="preserve">, используемые </w:t>
      </w:r>
      <w:r w:rsidR="00BB4F53" w:rsidRPr="00BB4F53">
        <w:rPr>
          <w:i w:val="0"/>
          <w:sz w:val="24"/>
          <w:szCs w:val="24"/>
        </w:rPr>
        <w:br/>
        <w:t>оценщиком при проведении оценки</w:t>
      </w:r>
    </w:p>
    <w:p w:rsidR="00095894" w:rsidRPr="001D787A" w:rsidRDefault="00095894" w:rsidP="00EF3EB3">
      <w:pPr>
        <w:pStyle w:val="11"/>
        <w:ind w:firstLine="709"/>
        <w:jc w:val="both"/>
        <w:rPr>
          <w:sz w:val="22"/>
          <w:szCs w:val="22"/>
        </w:rPr>
      </w:pPr>
      <w:r w:rsidRPr="001D787A">
        <w:rPr>
          <w:sz w:val="22"/>
          <w:szCs w:val="22"/>
        </w:rPr>
        <w:t xml:space="preserve">При выполнении настоящей работы </w:t>
      </w:r>
      <w:r w:rsidR="004131DF" w:rsidRPr="001D787A">
        <w:rPr>
          <w:sz w:val="22"/>
          <w:szCs w:val="22"/>
        </w:rPr>
        <w:t xml:space="preserve">Оценщик </w:t>
      </w:r>
      <w:r w:rsidRPr="001D787A">
        <w:rPr>
          <w:sz w:val="22"/>
          <w:szCs w:val="22"/>
        </w:rPr>
        <w:t>исходил  из  следующих предположений и ограничений:</w:t>
      </w:r>
    </w:p>
    <w:p w:rsidR="00095894" w:rsidRPr="001D787A" w:rsidRDefault="00095894" w:rsidP="0041404C">
      <w:pPr>
        <w:pStyle w:val="11"/>
        <w:numPr>
          <w:ilvl w:val="0"/>
          <w:numId w:val="4"/>
        </w:numPr>
        <w:ind w:left="0" w:firstLine="284"/>
        <w:jc w:val="both"/>
        <w:rPr>
          <w:sz w:val="22"/>
          <w:szCs w:val="22"/>
        </w:rPr>
      </w:pPr>
      <w:r w:rsidRPr="001D787A">
        <w:rPr>
          <w:sz w:val="22"/>
          <w:szCs w:val="22"/>
        </w:rPr>
        <w:t>Мнение Оценщик</w:t>
      </w:r>
      <w:r w:rsidR="004131DF" w:rsidRPr="001D787A">
        <w:rPr>
          <w:sz w:val="22"/>
          <w:szCs w:val="22"/>
        </w:rPr>
        <w:t>а</w:t>
      </w:r>
      <w:r w:rsidRPr="001D787A">
        <w:rPr>
          <w:sz w:val="22"/>
          <w:szCs w:val="22"/>
        </w:rPr>
        <w:t xml:space="preserve">  действительно  только  на  дату оценки.  Дата оценки определена  на </w:t>
      </w:r>
      <w:r w:rsidR="00B70392" w:rsidRPr="001D787A">
        <w:rPr>
          <w:b/>
          <w:sz w:val="22"/>
          <w:szCs w:val="22"/>
        </w:rPr>
        <w:t>01</w:t>
      </w:r>
      <w:r w:rsidR="00067954" w:rsidRPr="001D787A">
        <w:rPr>
          <w:b/>
          <w:sz w:val="22"/>
          <w:szCs w:val="22"/>
        </w:rPr>
        <w:t>.</w:t>
      </w:r>
      <w:r w:rsidR="0046739F" w:rsidRPr="001D787A">
        <w:rPr>
          <w:b/>
          <w:sz w:val="22"/>
          <w:szCs w:val="22"/>
        </w:rPr>
        <w:t>0</w:t>
      </w:r>
      <w:r w:rsidR="00B70392" w:rsidRPr="001D787A">
        <w:rPr>
          <w:b/>
          <w:sz w:val="22"/>
          <w:szCs w:val="22"/>
        </w:rPr>
        <w:t>1</w:t>
      </w:r>
      <w:r w:rsidR="00A23B1D" w:rsidRPr="001D787A">
        <w:rPr>
          <w:b/>
          <w:sz w:val="22"/>
          <w:szCs w:val="22"/>
        </w:rPr>
        <w:t>.</w:t>
      </w:r>
      <w:r w:rsidRPr="001D787A">
        <w:rPr>
          <w:b/>
          <w:sz w:val="22"/>
          <w:szCs w:val="22"/>
        </w:rPr>
        <w:t>201</w:t>
      </w:r>
      <w:r w:rsidR="00B70392" w:rsidRPr="001D787A">
        <w:rPr>
          <w:b/>
          <w:sz w:val="22"/>
          <w:szCs w:val="22"/>
        </w:rPr>
        <w:t>2</w:t>
      </w:r>
      <w:r w:rsidRPr="001D787A">
        <w:rPr>
          <w:b/>
          <w:sz w:val="22"/>
          <w:szCs w:val="22"/>
        </w:rPr>
        <w:t xml:space="preserve"> г.</w:t>
      </w:r>
      <w:r w:rsidRPr="001D787A">
        <w:rPr>
          <w:sz w:val="22"/>
          <w:szCs w:val="22"/>
        </w:rPr>
        <w:t xml:space="preserve">  Оценка была произведена только для указанных целей.  Настоящий отчет действителен только в полном объеме,  любое использование отдельных частей отчета не </w:t>
      </w:r>
      <w:r w:rsidR="0041404C" w:rsidRPr="001D787A">
        <w:rPr>
          <w:sz w:val="22"/>
          <w:szCs w:val="22"/>
        </w:rPr>
        <w:t>отражает точку зрения  оценщика.</w:t>
      </w:r>
    </w:p>
    <w:p w:rsidR="001D787A" w:rsidRPr="001D787A" w:rsidRDefault="00095894" w:rsidP="00D42FC6">
      <w:pPr>
        <w:pStyle w:val="11"/>
        <w:numPr>
          <w:ilvl w:val="0"/>
          <w:numId w:val="4"/>
        </w:numPr>
        <w:ind w:left="0" w:firstLine="284"/>
        <w:jc w:val="both"/>
        <w:rPr>
          <w:sz w:val="22"/>
          <w:szCs w:val="22"/>
        </w:rPr>
      </w:pPr>
      <w:r w:rsidRPr="001D787A">
        <w:rPr>
          <w:sz w:val="22"/>
          <w:szCs w:val="22"/>
        </w:rPr>
        <w:t>Предполагается, что информация,  полученная от  Заказчика</w:t>
      </w:r>
      <w:r w:rsidR="001D787A" w:rsidRPr="001D787A">
        <w:rPr>
          <w:sz w:val="22"/>
          <w:szCs w:val="22"/>
        </w:rPr>
        <w:t>,</w:t>
      </w:r>
      <w:r w:rsidRPr="001D787A">
        <w:rPr>
          <w:sz w:val="22"/>
          <w:szCs w:val="22"/>
        </w:rPr>
        <w:t xml:space="preserve"> яв</w:t>
      </w:r>
      <w:r w:rsidR="001D787A" w:rsidRPr="001D787A">
        <w:rPr>
          <w:sz w:val="22"/>
          <w:szCs w:val="22"/>
        </w:rPr>
        <w:t xml:space="preserve">ляется надежной и достоверной. </w:t>
      </w:r>
    </w:p>
    <w:p w:rsidR="00095894" w:rsidRDefault="00095894" w:rsidP="00D42FC6">
      <w:pPr>
        <w:pStyle w:val="11"/>
        <w:numPr>
          <w:ilvl w:val="0"/>
          <w:numId w:val="4"/>
        </w:numPr>
        <w:ind w:left="0" w:firstLine="284"/>
        <w:jc w:val="both"/>
        <w:rPr>
          <w:sz w:val="22"/>
          <w:szCs w:val="22"/>
        </w:rPr>
      </w:pPr>
      <w:r w:rsidRPr="001D787A">
        <w:rPr>
          <w:sz w:val="22"/>
          <w:szCs w:val="22"/>
        </w:rPr>
        <w:t>Перед Оценщик</w:t>
      </w:r>
      <w:r w:rsidR="004131DF" w:rsidRPr="001D787A">
        <w:rPr>
          <w:sz w:val="22"/>
          <w:szCs w:val="22"/>
        </w:rPr>
        <w:t>ом</w:t>
      </w:r>
      <w:r w:rsidRPr="001D787A">
        <w:rPr>
          <w:sz w:val="22"/>
          <w:szCs w:val="22"/>
        </w:rPr>
        <w:t xml:space="preserve"> не ставилась задача и он не проводил, как часть настоящего исследования, специальные экспертизы </w:t>
      </w:r>
      <w:r w:rsidRPr="001D787A">
        <w:rPr>
          <w:sz w:val="22"/>
          <w:szCs w:val="22"/>
        </w:rPr>
        <w:sym w:font="Symbol" w:char="F02D"/>
      </w:r>
      <w:r w:rsidRPr="001D787A">
        <w:rPr>
          <w:sz w:val="22"/>
          <w:szCs w:val="22"/>
        </w:rPr>
        <w:t xml:space="preserve"> юридическую</w:t>
      </w:r>
      <w:r w:rsidR="001D787A" w:rsidRPr="001D787A">
        <w:rPr>
          <w:sz w:val="22"/>
          <w:szCs w:val="22"/>
        </w:rPr>
        <w:t xml:space="preserve"> экспертизу прав собственности и экологическую экспертизу;</w:t>
      </w:r>
      <w:r w:rsidRPr="001D787A">
        <w:rPr>
          <w:sz w:val="22"/>
          <w:szCs w:val="22"/>
        </w:rPr>
        <w:t xml:space="preserve"> оценка рыночной стоимости не предполагает  проведение  юридической  экспертизы правоустанавливающ</w:t>
      </w:r>
      <w:r w:rsidR="001D787A">
        <w:rPr>
          <w:sz w:val="22"/>
          <w:szCs w:val="22"/>
        </w:rPr>
        <w:t>их документов на объект оценки.</w:t>
      </w:r>
    </w:p>
    <w:p w:rsidR="00E320F3" w:rsidRPr="00E320F3" w:rsidRDefault="00E320F3" w:rsidP="00E320F3">
      <w:pPr>
        <w:pStyle w:val="11"/>
        <w:numPr>
          <w:ilvl w:val="0"/>
          <w:numId w:val="4"/>
        </w:numPr>
        <w:ind w:left="0" w:firstLine="284"/>
        <w:jc w:val="both"/>
        <w:rPr>
          <w:sz w:val="22"/>
          <w:szCs w:val="22"/>
        </w:rPr>
      </w:pPr>
      <w:r w:rsidRPr="00E320F3">
        <w:rPr>
          <w:sz w:val="22"/>
          <w:szCs w:val="22"/>
        </w:rPr>
        <w:t xml:space="preserve">Оценщик не проводил исследований на предмет присутствия или иного влияния токсических или опасных веществ и поэтому </w:t>
      </w:r>
      <w:r>
        <w:rPr>
          <w:sz w:val="22"/>
          <w:szCs w:val="22"/>
        </w:rPr>
        <w:t>он</w:t>
      </w:r>
      <w:r w:rsidRPr="00E320F3">
        <w:rPr>
          <w:sz w:val="22"/>
          <w:szCs w:val="22"/>
        </w:rPr>
        <w:t xml:space="preserve"> не можем высказать утверждения относительно их потенциального воздействия на оценку. Для целей настоящей оценки Оценщик принял допущение, что наличие </w:t>
      </w:r>
      <w:r w:rsidRPr="00E320F3">
        <w:rPr>
          <w:sz w:val="22"/>
          <w:szCs w:val="22"/>
        </w:rPr>
        <w:lastRenderedPageBreak/>
        <w:t>существенных концентраций токсических и опасных веществ не присутствует на оцениваем</w:t>
      </w:r>
      <w:r>
        <w:rPr>
          <w:sz w:val="22"/>
          <w:szCs w:val="22"/>
        </w:rPr>
        <w:t>ом</w:t>
      </w:r>
      <w:r w:rsidRPr="00E320F3">
        <w:rPr>
          <w:sz w:val="22"/>
          <w:szCs w:val="22"/>
        </w:rPr>
        <w:t xml:space="preserve"> имуществ</w:t>
      </w:r>
      <w:r>
        <w:rPr>
          <w:sz w:val="22"/>
          <w:szCs w:val="22"/>
        </w:rPr>
        <w:t>е</w:t>
      </w:r>
      <w:r w:rsidRPr="00E320F3">
        <w:rPr>
          <w:sz w:val="22"/>
          <w:szCs w:val="22"/>
        </w:rPr>
        <w:t>. Любое последующее выявление таких веществ может оказывать значительное влияние на стоимость.</w:t>
      </w:r>
      <w:r>
        <w:rPr>
          <w:sz w:val="22"/>
          <w:szCs w:val="22"/>
        </w:rPr>
        <w:t xml:space="preserve"> </w:t>
      </w:r>
      <w:r w:rsidRPr="00E320F3">
        <w:rPr>
          <w:sz w:val="22"/>
          <w:szCs w:val="22"/>
        </w:rPr>
        <w:t>Оценка проводится исходя из предположения отсутствия экологического загрязнения (п. 7 разд.III «Общие требования к проведению оценки» ФСО №7)</w:t>
      </w:r>
      <w:r w:rsidR="0014589A">
        <w:rPr>
          <w:sz w:val="22"/>
          <w:szCs w:val="22"/>
        </w:rPr>
        <w:t>.</w:t>
      </w:r>
    </w:p>
    <w:p w:rsidR="00095894" w:rsidRPr="009858E4" w:rsidRDefault="00095894" w:rsidP="00D42FC6">
      <w:pPr>
        <w:pStyle w:val="11"/>
        <w:numPr>
          <w:ilvl w:val="0"/>
          <w:numId w:val="4"/>
        </w:numPr>
        <w:ind w:left="0" w:firstLine="284"/>
        <w:jc w:val="both"/>
        <w:rPr>
          <w:sz w:val="22"/>
          <w:szCs w:val="22"/>
        </w:rPr>
      </w:pPr>
      <w:r w:rsidRPr="009858E4">
        <w:rPr>
          <w:sz w:val="22"/>
          <w:szCs w:val="22"/>
        </w:rPr>
        <w:t xml:space="preserve">Документы, представленные </w:t>
      </w:r>
      <w:r w:rsidR="00F61EFE">
        <w:rPr>
          <w:sz w:val="22"/>
          <w:szCs w:val="22"/>
        </w:rPr>
        <w:t>Заказчиком, являются подлинными.</w:t>
      </w:r>
    </w:p>
    <w:p w:rsidR="00095894" w:rsidRPr="009858E4" w:rsidRDefault="00095894" w:rsidP="00D42FC6">
      <w:pPr>
        <w:pStyle w:val="11"/>
        <w:numPr>
          <w:ilvl w:val="0"/>
          <w:numId w:val="4"/>
        </w:numPr>
        <w:ind w:left="0" w:firstLine="284"/>
        <w:jc w:val="both"/>
        <w:rPr>
          <w:sz w:val="22"/>
          <w:szCs w:val="22"/>
        </w:rPr>
      </w:pPr>
      <w:r w:rsidRPr="009858E4">
        <w:rPr>
          <w:sz w:val="22"/>
          <w:szCs w:val="22"/>
        </w:rPr>
        <w:t>Право собственности на оцениваемый объект оформлен</w:t>
      </w:r>
      <w:r w:rsidR="009858E4" w:rsidRPr="009858E4">
        <w:rPr>
          <w:sz w:val="22"/>
          <w:szCs w:val="22"/>
        </w:rPr>
        <w:t>о</w:t>
      </w:r>
      <w:r w:rsidRPr="009858E4">
        <w:rPr>
          <w:sz w:val="22"/>
          <w:szCs w:val="22"/>
        </w:rPr>
        <w:t xml:space="preserve"> и отражен</w:t>
      </w:r>
      <w:r w:rsidR="009858E4" w:rsidRPr="009858E4">
        <w:rPr>
          <w:sz w:val="22"/>
          <w:szCs w:val="22"/>
        </w:rPr>
        <w:t>о</w:t>
      </w:r>
      <w:r w:rsidR="009858E4">
        <w:rPr>
          <w:sz w:val="22"/>
          <w:szCs w:val="22"/>
        </w:rPr>
        <w:t xml:space="preserve"> в соответствующих документах.</w:t>
      </w:r>
    </w:p>
    <w:p w:rsidR="00095894" w:rsidRPr="009858E4" w:rsidRDefault="00095894" w:rsidP="00D42FC6">
      <w:pPr>
        <w:pStyle w:val="11"/>
        <w:numPr>
          <w:ilvl w:val="0"/>
          <w:numId w:val="4"/>
        </w:numPr>
        <w:ind w:left="0" w:firstLine="284"/>
        <w:jc w:val="both"/>
        <w:rPr>
          <w:sz w:val="22"/>
          <w:szCs w:val="22"/>
        </w:rPr>
      </w:pPr>
      <w:r w:rsidRPr="009858E4">
        <w:rPr>
          <w:sz w:val="22"/>
          <w:szCs w:val="22"/>
        </w:rPr>
        <w:t>Предполагается, что Собственник оцениваемого объекта  разумно и компетентно управляет   п</w:t>
      </w:r>
      <w:r w:rsidR="009858E4" w:rsidRPr="009858E4">
        <w:rPr>
          <w:sz w:val="22"/>
          <w:szCs w:val="22"/>
        </w:rPr>
        <w:t>ринадлежащей ему собственностью.</w:t>
      </w:r>
    </w:p>
    <w:p w:rsidR="00095894" w:rsidRPr="009858E4" w:rsidRDefault="009858E4" w:rsidP="00D42FC6">
      <w:pPr>
        <w:widowControl w:val="0"/>
        <w:numPr>
          <w:ilvl w:val="0"/>
          <w:numId w:val="4"/>
        </w:numPr>
        <w:ind w:left="0" w:firstLine="284"/>
        <w:jc w:val="both"/>
        <w:rPr>
          <w:rFonts w:ascii="Times New Roman" w:hAnsi="Times New Roman"/>
        </w:rPr>
      </w:pPr>
      <w:r w:rsidRPr="009858E4">
        <w:rPr>
          <w:rFonts w:ascii="Times New Roman" w:hAnsi="Times New Roman"/>
        </w:rPr>
        <w:t>Итоговая величина</w:t>
      </w:r>
      <w:r w:rsidR="00095894" w:rsidRPr="009858E4">
        <w:rPr>
          <w:rFonts w:ascii="Times New Roman" w:hAnsi="Times New Roman"/>
        </w:rPr>
        <w:t xml:space="preserve"> стоимост</w:t>
      </w:r>
      <w:r w:rsidRPr="009858E4">
        <w:rPr>
          <w:rFonts w:ascii="Times New Roman" w:hAnsi="Times New Roman"/>
        </w:rPr>
        <w:t>и</w:t>
      </w:r>
      <w:r w:rsidR="00095894" w:rsidRPr="009858E4">
        <w:rPr>
          <w:rFonts w:ascii="Times New Roman" w:hAnsi="Times New Roman"/>
        </w:rPr>
        <w:t xml:space="preserve"> оцениваемого объекта </w:t>
      </w:r>
      <w:r w:rsidRPr="009858E4">
        <w:rPr>
          <w:rFonts w:ascii="Times New Roman" w:hAnsi="Times New Roman"/>
        </w:rPr>
        <w:t>представлена в виде конкретного числа с округлением по математическим правилам округления</w:t>
      </w:r>
      <w:r w:rsidR="00095894" w:rsidRPr="009858E4">
        <w:rPr>
          <w:rFonts w:ascii="Times New Roman" w:hAnsi="Times New Roman"/>
        </w:rPr>
        <w:t xml:space="preserve">. </w:t>
      </w:r>
    </w:p>
    <w:p w:rsidR="00095894" w:rsidRPr="00D84EFE" w:rsidRDefault="00F61EFE" w:rsidP="00F61EFE">
      <w:pPr>
        <w:pStyle w:val="11"/>
        <w:numPr>
          <w:ilvl w:val="0"/>
          <w:numId w:val="4"/>
        </w:numPr>
        <w:ind w:left="0" w:firstLine="284"/>
        <w:jc w:val="both"/>
        <w:rPr>
          <w:sz w:val="22"/>
          <w:szCs w:val="22"/>
        </w:rPr>
      </w:pPr>
      <w:r w:rsidRPr="00D84EFE">
        <w:rPr>
          <w:sz w:val="22"/>
          <w:szCs w:val="22"/>
        </w:rPr>
        <w:t>При проведении оценки предполагалось отсутствие каких-либо скрытых факторов, влияющих на рыночную стоимость оцениваемого объекта. На Оценщике не лежит ответственность по обнаружению подобных факторов.</w:t>
      </w:r>
    </w:p>
    <w:p w:rsidR="00095894" w:rsidRPr="00E320F3" w:rsidRDefault="00095894" w:rsidP="00D42FC6">
      <w:pPr>
        <w:pStyle w:val="11"/>
        <w:numPr>
          <w:ilvl w:val="0"/>
          <w:numId w:val="4"/>
        </w:numPr>
        <w:ind w:left="0" w:firstLine="284"/>
        <w:jc w:val="both"/>
        <w:rPr>
          <w:sz w:val="22"/>
          <w:szCs w:val="22"/>
        </w:rPr>
      </w:pPr>
      <w:r w:rsidRPr="00E320F3">
        <w:rPr>
          <w:sz w:val="22"/>
          <w:szCs w:val="22"/>
        </w:rPr>
        <w:t>От Оценщик</w:t>
      </w:r>
      <w:r w:rsidR="004131DF" w:rsidRPr="00E320F3">
        <w:rPr>
          <w:sz w:val="22"/>
          <w:szCs w:val="22"/>
        </w:rPr>
        <w:t>а</w:t>
      </w:r>
      <w:r w:rsidRPr="00E320F3">
        <w:rPr>
          <w:sz w:val="22"/>
          <w:szCs w:val="22"/>
        </w:rPr>
        <w:t xml:space="preserve"> не требуется появляться в суде или свидетельствовать иным образом по поводу составленного отчета или оцененного имущества, кроме </w:t>
      </w:r>
      <w:r w:rsidR="00E320F3">
        <w:rPr>
          <w:sz w:val="22"/>
          <w:szCs w:val="22"/>
        </w:rPr>
        <w:t>как по официальному вызову суда.</w:t>
      </w:r>
    </w:p>
    <w:p w:rsidR="00467895" w:rsidRPr="00E320F3" w:rsidRDefault="00467895" w:rsidP="00D42FC6">
      <w:pPr>
        <w:pStyle w:val="11"/>
        <w:numPr>
          <w:ilvl w:val="0"/>
          <w:numId w:val="4"/>
        </w:numPr>
        <w:ind w:left="0" w:firstLine="284"/>
        <w:jc w:val="both"/>
        <w:rPr>
          <w:sz w:val="22"/>
          <w:szCs w:val="22"/>
        </w:rPr>
      </w:pPr>
      <w:r w:rsidRPr="00E320F3">
        <w:rPr>
          <w:sz w:val="22"/>
          <w:szCs w:val="22"/>
        </w:rPr>
        <w:t>В соответствии со ст. 24.18. «Рассмотрение споров о результатах определения кадастровой стоимости» от 29.07.1998 г. № 135-ФЗ «Об оценочной деятельности». Глава III.1. «Государственная кадастровая оценка», основаниями для пересмотра результатов определения кадастровой стоимости являются:</w:t>
      </w:r>
    </w:p>
    <w:p w:rsidR="00467895" w:rsidRPr="00E320F3" w:rsidRDefault="00467895" w:rsidP="00065912">
      <w:pPr>
        <w:pStyle w:val="11"/>
        <w:numPr>
          <w:ilvl w:val="0"/>
          <w:numId w:val="15"/>
        </w:numPr>
        <w:jc w:val="both"/>
        <w:rPr>
          <w:sz w:val="22"/>
          <w:szCs w:val="22"/>
        </w:rPr>
      </w:pPr>
      <w:r w:rsidRPr="00E320F3">
        <w:rPr>
          <w:sz w:val="22"/>
          <w:szCs w:val="22"/>
        </w:rPr>
        <w:t>недостоверность сведений об объекте недвижимости, используемых при определении его кадастровой стоимости;</w:t>
      </w:r>
    </w:p>
    <w:p w:rsidR="00467895" w:rsidRPr="00E320F3" w:rsidRDefault="00467895" w:rsidP="00065912">
      <w:pPr>
        <w:pStyle w:val="11"/>
        <w:numPr>
          <w:ilvl w:val="0"/>
          <w:numId w:val="15"/>
        </w:numPr>
        <w:jc w:val="both"/>
        <w:rPr>
          <w:sz w:val="22"/>
          <w:szCs w:val="22"/>
        </w:rPr>
      </w:pPr>
      <w:r w:rsidRPr="00E320F3">
        <w:rPr>
          <w:sz w:val="22"/>
          <w:szCs w:val="22"/>
        </w:rPr>
        <w:t>установление в отношении объекта недвижимости его рыночной стоимости на дату, по состоянию на которую была установлена его кадастровая стоимость».</w:t>
      </w:r>
    </w:p>
    <w:p w:rsidR="00467895" w:rsidRPr="00E320F3" w:rsidRDefault="00467895" w:rsidP="00467895">
      <w:pPr>
        <w:pStyle w:val="11"/>
        <w:jc w:val="both"/>
        <w:rPr>
          <w:sz w:val="22"/>
          <w:szCs w:val="22"/>
        </w:rPr>
      </w:pPr>
      <w:r w:rsidRPr="00E320F3">
        <w:rPr>
          <w:sz w:val="22"/>
          <w:szCs w:val="22"/>
        </w:rPr>
        <w:t>Таким образом, датой определения рыночной стоимости объекта оценки, является дата, по состоянию на которую была установлена его кадастровая стоимость – 01.01.2012 г.</w:t>
      </w:r>
      <w:r w:rsidR="00070D57" w:rsidRPr="00E320F3">
        <w:rPr>
          <w:rStyle w:val="af2"/>
          <w:b/>
          <w:i/>
          <w:sz w:val="22"/>
          <w:szCs w:val="22"/>
        </w:rPr>
        <w:footnoteReference w:id="4"/>
      </w:r>
      <w:r w:rsidR="00070D57" w:rsidRPr="00E320F3">
        <w:rPr>
          <w:sz w:val="22"/>
          <w:szCs w:val="22"/>
        </w:rPr>
        <w:t>.</w:t>
      </w:r>
    </w:p>
    <w:p w:rsidR="00467895" w:rsidRPr="00E320F3" w:rsidRDefault="00467895" w:rsidP="00D42FC6">
      <w:pPr>
        <w:pStyle w:val="11"/>
        <w:numPr>
          <w:ilvl w:val="0"/>
          <w:numId w:val="4"/>
        </w:numPr>
        <w:ind w:left="0" w:firstLine="284"/>
        <w:jc w:val="both"/>
        <w:rPr>
          <w:sz w:val="22"/>
          <w:szCs w:val="22"/>
        </w:rPr>
      </w:pPr>
      <w:r w:rsidRPr="00E320F3">
        <w:rPr>
          <w:sz w:val="22"/>
          <w:szCs w:val="22"/>
        </w:rPr>
        <w:t>Так как, оценка производится для пересмотра кадастровой стоимости оцениваемого земельного участка, которая согласно данным ст. 390 НК РФ является на</w:t>
      </w:r>
      <w:r w:rsidR="00070D57" w:rsidRPr="00E320F3">
        <w:rPr>
          <w:sz w:val="22"/>
          <w:szCs w:val="22"/>
        </w:rPr>
        <w:t>логовой базой для исчисления зе</w:t>
      </w:r>
      <w:r w:rsidRPr="00E320F3">
        <w:rPr>
          <w:sz w:val="22"/>
          <w:szCs w:val="22"/>
        </w:rPr>
        <w:t>мельного налога, в размере его рыночной стоимости, то рыно</w:t>
      </w:r>
      <w:r w:rsidR="00070D57" w:rsidRPr="00E320F3">
        <w:rPr>
          <w:sz w:val="22"/>
          <w:szCs w:val="22"/>
        </w:rPr>
        <w:t>чная стоимость оцениваемого уча</w:t>
      </w:r>
      <w:r w:rsidRPr="00E320F3">
        <w:rPr>
          <w:sz w:val="22"/>
          <w:szCs w:val="22"/>
        </w:rPr>
        <w:t>стка определялась без учета стоимости строений (улучшений) расположенных на нем. Такое решение было принято на основании того, что согласно данным ст. 374 НК РФ, строения (улучшения) являются самостоятельными объектами налогообложения для исчисления налога на имущество (земельные участки такими не являются).</w:t>
      </w:r>
    </w:p>
    <w:p w:rsidR="00E320F3" w:rsidRPr="00E320F3" w:rsidRDefault="00467895" w:rsidP="00E320F3">
      <w:pPr>
        <w:pStyle w:val="11"/>
        <w:numPr>
          <w:ilvl w:val="0"/>
          <w:numId w:val="4"/>
        </w:numPr>
        <w:ind w:left="0" w:firstLine="284"/>
        <w:jc w:val="both"/>
        <w:rPr>
          <w:sz w:val="22"/>
          <w:szCs w:val="22"/>
        </w:rPr>
      </w:pPr>
      <w:r w:rsidRPr="00E320F3">
        <w:rPr>
          <w:sz w:val="22"/>
          <w:szCs w:val="22"/>
        </w:rPr>
        <w:t>Рыночная стоимость оцениваемого земельного участка не включает в себя НДС, так как с пп.6 п. 2 ст. 146 НК РФ операции по реализации земельных участков (долей в них) не признаются объектом налогообложения.</w:t>
      </w:r>
    </w:p>
    <w:p w:rsidR="00C6558D" w:rsidRPr="00EC4E64" w:rsidRDefault="00C6558D" w:rsidP="00EF3EB3">
      <w:pPr>
        <w:pStyle w:val="11"/>
        <w:rPr>
          <w:color w:val="FF0000"/>
        </w:rPr>
      </w:pPr>
    </w:p>
    <w:p w:rsidR="00D724F8" w:rsidRPr="00BB4F53" w:rsidRDefault="00BF023C" w:rsidP="00EF3EB3">
      <w:pPr>
        <w:pStyle w:val="1"/>
        <w:rPr>
          <w:i w:val="0"/>
          <w:sz w:val="24"/>
          <w:szCs w:val="24"/>
        </w:rPr>
      </w:pPr>
      <w:r w:rsidRPr="00BB4F53">
        <w:rPr>
          <w:i w:val="0"/>
          <w:sz w:val="24"/>
          <w:szCs w:val="24"/>
        </w:rPr>
        <w:t>5</w:t>
      </w:r>
      <w:r w:rsidR="00D724F8" w:rsidRPr="00BB4F53">
        <w:rPr>
          <w:i w:val="0"/>
          <w:sz w:val="24"/>
          <w:szCs w:val="24"/>
        </w:rPr>
        <w:t xml:space="preserve">. </w:t>
      </w:r>
      <w:r w:rsidR="00BB4F53" w:rsidRPr="00BB4F53">
        <w:rPr>
          <w:i w:val="0"/>
          <w:sz w:val="24"/>
          <w:szCs w:val="24"/>
        </w:rPr>
        <w:t>Стандарты оценки для определения стоимости объекта оценки</w:t>
      </w:r>
    </w:p>
    <w:p w:rsidR="00DC62DE" w:rsidRPr="00DC62DE" w:rsidRDefault="00DC62DE" w:rsidP="00DC62DE">
      <w:pPr>
        <w:pStyle w:val="11"/>
        <w:numPr>
          <w:ilvl w:val="0"/>
          <w:numId w:val="1"/>
        </w:numPr>
        <w:ind w:left="0" w:firstLine="0"/>
        <w:jc w:val="both"/>
        <w:rPr>
          <w:sz w:val="22"/>
          <w:szCs w:val="22"/>
        </w:rPr>
      </w:pPr>
      <w:r w:rsidRPr="00DC62DE">
        <w:rPr>
          <w:sz w:val="22"/>
          <w:szCs w:val="22"/>
        </w:rPr>
        <w:t>Федеральный стандарт оценки «Общие понятия оценки, подходы к оценке и требования к проведению оценки (ФСО № 1)», утвержденный приказом Минэкономразвития РФ от 20.05.2015 г. № 297 (ФСО № 1).</w:t>
      </w:r>
    </w:p>
    <w:p w:rsidR="00DC62DE" w:rsidRPr="00DC62DE" w:rsidRDefault="00DC62DE" w:rsidP="00DC62DE">
      <w:pPr>
        <w:pStyle w:val="11"/>
        <w:numPr>
          <w:ilvl w:val="0"/>
          <w:numId w:val="1"/>
        </w:numPr>
        <w:ind w:left="0" w:firstLine="0"/>
        <w:jc w:val="both"/>
        <w:rPr>
          <w:sz w:val="22"/>
          <w:szCs w:val="22"/>
        </w:rPr>
      </w:pPr>
      <w:r w:rsidRPr="00DC62DE">
        <w:rPr>
          <w:sz w:val="22"/>
          <w:szCs w:val="22"/>
        </w:rPr>
        <w:t>Федеральный стандарт оценки «Цель оценки и виды стоимости (ФСО № 2)», утвержденный приказом Минэкономразвития РФ от 20.05.2015 г. № 298 (ФСО № 2).</w:t>
      </w:r>
    </w:p>
    <w:p w:rsidR="00DC62DE" w:rsidRPr="00DC62DE" w:rsidRDefault="00DC62DE" w:rsidP="00DC62DE">
      <w:pPr>
        <w:pStyle w:val="11"/>
        <w:numPr>
          <w:ilvl w:val="0"/>
          <w:numId w:val="1"/>
        </w:numPr>
        <w:ind w:left="0" w:firstLine="0"/>
        <w:jc w:val="both"/>
        <w:rPr>
          <w:sz w:val="22"/>
          <w:szCs w:val="22"/>
        </w:rPr>
      </w:pPr>
      <w:r w:rsidRPr="00DC62DE">
        <w:rPr>
          <w:sz w:val="22"/>
          <w:szCs w:val="22"/>
        </w:rPr>
        <w:t>Федеральный стандарт оценки «Требования к отчету об оценке (ФСО № 3)», утвержденный приказом Минэкономразвития РФ от 20.05.2015 г. № 299 (ФСО № 3).</w:t>
      </w:r>
    </w:p>
    <w:p w:rsidR="00DC62DE" w:rsidRPr="00DC62DE" w:rsidRDefault="00DC62DE" w:rsidP="00DC62DE">
      <w:pPr>
        <w:pStyle w:val="11"/>
        <w:numPr>
          <w:ilvl w:val="0"/>
          <w:numId w:val="1"/>
        </w:numPr>
        <w:ind w:left="0" w:firstLine="0"/>
        <w:jc w:val="both"/>
        <w:rPr>
          <w:sz w:val="22"/>
          <w:szCs w:val="22"/>
        </w:rPr>
      </w:pPr>
      <w:r w:rsidRPr="00DC62DE">
        <w:rPr>
          <w:sz w:val="22"/>
          <w:szCs w:val="22"/>
        </w:rPr>
        <w:t>Федеральный стандарт оценки «Оценка недвижимости (ФСО № 7)», утвержденный приказом Минэкономразвития РФ от 25.09.2014 г. № 611 (ФСО № 7).</w:t>
      </w:r>
    </w:p>
    <w:p w:rsidR="00C57D77" w:rsidRDefault="00DC62DE" w:rsidP="00C57D77">
      <w:pPr>
        <w:pStyle w:val="11"/>
        <w:numPr>
          <w:ilvl w:val="0"/>
          <w:numId w:val="1"/>
        </w:numPr>
        <w:ind w:left="0" w:firstLine="567"/>
        <w:jc w:val="both"/>
        <w:rPr>
          <w:sz w:val="22"/>
          <w:szCs w:val="22"/>
        </w:rPr>
      </w:pPr>
      <w:r w:rsidRPr="00C57D77">
        <w:rPr>
          <w:sz w:val="22"/>
          <w:szCs w:val="22"/>
        </w:rPr>
        <w:t xml:space="preserve">Стандарты оценки </w:t>
      </w:r>
      <w:r w:rsidR="00C57D77" w:rsidRPr="00C57D77">
        <w:rPr>
          <w:sz w:val="22"/>
          <w:szCs w:val="22"/>
        </w:rPr>
        <w:t>Общероссийской общественной организации «Российское общество оценщиков» (утверждены Советом РОО 23 декабря 2015 года, Протокол № 07-Р, вступили в силу с 01 января 2016 года</w:t>
      </w:r>
      <w:r w:rsidR="00C57D77">
        <w:rPr>
          <w:sz w:val="22"/>
          <w:szCs w:val="22"/>
        </w:rPr>
        <w:t>).</w:t>
      </w:r>
    </w:p>
    <w:p w:rsidR="00E568FF" w:rsidRPr="00C57D77" w:rsidRDefault="00DC62DE" w:rsidP="00C57D77">
      <w:pPr>
        <w:pStyle w:val="11"/>
        <w:ind w:firstLine="567"/>
        <w:jc w:val="both"/>
        <w:rPr>
          <w:sz w:val="22"/>
          <w:szCs w:val="22"/>
        </w:rPr>
      </w:pPr>
      <w:r w:rsidRPr="00C57D77">
        <w:rPr>
          <w:sz w:val="22"/>
          <w:szCs w:val="22"/>
        </w:rPr>
        <w:t xml:space="preserve">Использование федеральных стандартов оценки вызвано обязательностью их применения при осуществлении оценочной деятельности на территории Российской Федерации, что установлено положениями указанных стандартов. Применение стандартов и правил оценочной деятельности </w:t>
      </w:r>
      <w:r w:rsidR="00C57D77" w:rsidRPr="00C57D77">
        <w:rPr>
          <w:sz w:val="22"/>
          <w:szCs w:val="22"/>
        </w:rPr>
        <w:t xml:space="preserve">Общероссийской общественной организации </w:t>
      </w:r>
      <w:r w:rsidRPr="00C57D77">
        <w:rPr>
          <w:sz w:val="22"/>
          <w:szCs w:val="22"/>
        </w:rPr>
        <w:t xml:space="preserve">«Российское общество оценщиков» является </w:t>
      </w:r>
      <w:r w:rsidRPr="00C57D77">
        <w:rPr>
          <w:sz w:val="22"/>
          <w:szCs w:val="22"/>
        </w:rPr>
        <w:lastRenderedPageBreak/>
        <w:t xml:space="preserve">обязательными для Оценщика, поскольку он является членом </w:t>
      </w:r>
      <w:r w:rsidR="00C57D77" w:rsidRPr="00C57D77">
        <w:rPr>
          <w:sz w:val="22"/>
          <w:szCs w:val="22"/>
        </w:rPr>
        <w:t>Общероссийской общественной организации</w:t>
      </w:r>
      <w:r w:rsidRPr="00C57D77">
        <w:rPr>
          <w:sz w:val="22"/>
          <w:szCs w:val="22"/>
        </w:rPr>
        <w:t xml:space="preserve"> «Российское общество оценщиков».</w:t>
      </w:r>
    </w:p>
    <w:p w:rsidR="00E568FF" w:rsidRPr="00A55230" w:rsidRDefault="00E568FF" w:rsidP="00EF3EB3">
      <w:pPr>
        <w:pStyle w:val="1"/>
        <w:rPr>
          <w:i w:val="0"/>
          <w:sz w:val="24"/>
          <w:szCs w:val="24"/>
        </w:rPr>
      </w:pPr>
    </w:p>
    <w:p w:rsidR="00B06EE7" w:rsidRPr="00A55230" w:rsidRDefault="00BF023C" w:rsidP="00EF3EB3">
      <w:pPr>
        <w:pStyle w:val="1"/>
        <w:rPr>
          <w:i w:val="0"/>
          <w:sz w:val="24"/>
          <w:szCs w:val="24"/>
        </w:rPr>
      </w:pPr>
      <w:r w:rsidRPr="00A55230">
        <w:rPr>
          <w:i w:val="0"/>
          <w:sz w:val="24"/>
          <w:szCs w:val="24"/>
        </w:rPr>
        <w:t>6</w:t>
      </w:r>
      <w:r w:rsidR="00B06EE7" w:rsidRPr="00A55230">
        <w:rPr>
          <w:i w:val="0"/>
          <w:sz w:val="24"/>
          <w:szCs w:val="24"/>
        </w:rPr>
        <w:t>. Используемые термины и определения</w:t>
      </w:r>
    </w:p>
    <w:p w:rsidR="004D52AA" w:rsidRPr="00A55230" w:rsidRDefault="004D52AA" w:rsidP="00EF3EB3">
      <w:pPr>
        <w:pStyle w:val="11"/>
        <w:ind w:firstLine="709"/>
        <w:jc w:val="both"/>
        <w:rPr>
          <w:sz w:val="22"/>
          <w:szCs w:val="22"/>
        </w:rPr>
      </w:pPr>
      <w:r w:rsidRPr="00A55230">
        <w:rPr>
          <w:sz w:val="22"/>
          <w:szCs w:val="22"/>
        </w:rPr>
        <w:t xml:space="preserve">В соответствии со ст. 7 Федерального закона «Об оценочной деятельности в Российской Федерации» «В случае, если в нормативном правовом акте, содержащем требование обязательного проведения оценки какого-либо объекта оценки, либо в договоре об оценке объекта оценки… не определен конкретный вид стоимости объекта оценки, установлению подлежит </w:t>
      </w:r>
      <w:r w:rsidRPr="00A55230">
        <w:rPr>
          <w:i/>
          <w:sz w:val="22"/>
          <w:szCs w:val="22"/>
        </w:rPr>
        <w:t>рыночная стоимость</w:t>
      </w:r>
      <w:r w:rsidRPr="00A55230">
        <w:rPr>
          <w:sz w:val="22"/>
          <w:szCs w:val="22"/>
        </w:rPr>
        <w:t xml:space="preserve"> данного объекта.</w:t>
      </w:r>
    </w:p>
    <w:p w:rsidR="004D52AA" w:rsidRPr="00A55230" w:rsidRDefault="004D52AA" w:rsidP="00EF3EB3">
      <w:pPr>
        <w:pStyle w:val="11"/>
        <w:ind w:firstLine="709"/>
        <w:jc w:val="both"/>
        <w:rPr>
          <w:sz w:val="22"/>
          <w:szCs w:val="22"/>
        </w:rPr>
      </w:pPr>
      <w:r w:rsidRPr="00A55230">
        <w:rPr>
          <w:sz w:val="22"/>
          <w:szCs w:val="22"/>
        </w:rPr>
        <w:t xml:space="preserve">В соответствии со ст.3 Федерального закона «Об оценочной деятельности в Российской Федерации» «…под </w:t>
      </w:r>
      <w:r w:rsidRPr="00A55230">
        <w:rPr>
          <w:i/>
          <w:sz w:val="22"/>
          <w:szCs w:val="22"/>
        </w:rPr>
        <w:t>рыночной стоимостью</w:t>
      </w:r>
      <w:r w:rsidRPr="00A55230">
        <w:rPr>
          <w:sz w:val="22"/>
          <w:szCs w:val="22"/>
        </w:rPr>
        <w:t xml:space="preserve"> объекта оценки понимается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4D52AA" w:rsidRPr="00A55230" w:rsidRDefault="004D52AA" w:rsidP="00EF3EB3">
      <w:pPr>
        <w:pStyle w:val="11"/>
        <w:numPr>
          <w:ilvl w:val="0"/>
          <w:numId w:val="2"/>
        </w:numPr>
        <w:ind w:left="0" w:firstLine="0"/>
        <w:jc w:val="both"/>
        <w:rPr>
          <w:sz w:val="22"/>
          <w:szCs w:val="22"/>
        </w:rPr>
      </w:pPr>
      <w:r w:rsidRPr="00A55230">
        <w:rPr>
          <w:sz w:val="22"/>
          <w:szCs w:val="22"/>
        </w:rPr>
        <w:t>одна из сторон сделки не обязана отчуждать объект оценки, а другая сторона не обязана принимать исполнение;</w:t>
      </w:r>
    </w:p>
    <w:p w:rsidR="004D52AA" w:rsidRPr="00A55230" w:rsidRDefault="004D52AA" w:rsidP="00EF3EB3">
      <w:pPr>
        <w:pStyle w:val="11"/>
        <w:numPr>
          <w:ilvl w:val="0"/>
          <w:numId w:val="2"/>
        </w:numPr>
        <w:ind w:left="0" w:firstLine="0"/>
        <w:jc w:val="both"/>
        <w:rPr>
          <w:sz w:val="22"/>
          <w:szCs w:val="22"/>
        </w:rPr>
      </w:pPr>
      <w:r w:rsidRPr="00A55230">
        <w:rPr>
          <w:sz w:val="22"/>
          <w:szCs w:val="22"/>
        </w:rPr>
        <w:t>стороны сделки хорошо осведомлены о предмете сделки и действуют в своих интересах;</w:t>
      </w:r>
    </w:p>
    <w:p w:rsidR="004D52AA" w:rsidRPr="00A55230" w:rsidRDefault="004D52AA" w:rsidP="00EF3EB3">
      <w:pPr>
        <w:pStyle w:val="11"/>
        <w:numPr>
          <w:ilvl w:val="0"/>
          <w:numId w:val="2"/>
        </w:numPr>
        <w:ind w:left="0" w:firstLine="0"/>
        <w:jc w:val="both"/>
        <w:rPr>
          <w:sz w:val="22"/>
          <w:szCs w:val="22"/>
        </w:rPr>
      </w:pPr>
      <w:r w:rsidRPr="00A55230">
        <w:rPr>
          <w:sz w:val="22"/>
          <w:szCs w:val="22"/>
        </w:rPr>
        <w:t>объект оценки представлен на открытом рынке посредством публичной оферты, типичной для аналогичных объектов оценки;</w:t>
      </w:r>
    </w:p>
    <w:p w:rsidR="004D52AA" w:rsidRPr="00A55230" w:rsidRDefault="004D52AA" w:rsidP="00EF3EB3">
      <w:pPr>
        <w:pStyle w:val="11"/>
        <w:numPr>
          <w:ilvl w:val="0"/>
          <w:numId w:val="2"/>
        </w:numPr>
        <w:ind w:left="0" w:firstLine="0"/>
        <w:jc w:val="both"/>
        <w:rPr>
          <w:sz w:val="22"/>
          <w:szCs w:val="22"/>
        </w:rPr>
      </w:pPr>
      <w:r w:rsidRPr="00A55230">
        <w:rPr>
          <w:sz w:val="22"/>
          <w:szCs w:val="22"/>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4D52AA" w:rsidRPr="00A55230" w:rsidRDefault="004D52AA" w:rsidP="00EF3EB3">
      <w:pPr>
        <w:pStyle w:val="11"/>
        <w:numPr>
          <w:ilvl w:val="0"/>
          <w:numId w:val="2"/>
        </w:numPr>
        <w:ind w:left="0" w:firstLine="0"/>
        <w:jc w:val="both"/>
        <w:rPr>
          <w:sz w:val="22"/>
          <w:szCs w:val="22"/>
        </w:rPr>
      </w:pPr>
      <w:r w:rsidRPr="00A55230">
        <w:rPr>
          <w:sz w:val="22"/>
          <w:szCs w:val="22"/>
        </w:rPr>
        <w:t>платеж за объект оценки выражен в денежной форме».</w:t>
      </w:r>
    </w:p>
    <w:p w:rsidR="004D52AA" w:rsidRPr="00A55230" w:rsidRDefault="004D52AA" w:rsidP="00EF3EB3">
      <w:pPr>
        <w:pStyle w:val="11"/>
        <w:ind w:firstLine="709"/>
        <w:jc w:val="both"/>
        <w:rPr>
          <w:sz w:val="22"/>
          <w:szCs w:val="22"/>
        </w:rPr>
      </w:pPr>
      <w:r w:rsidRPr="00A55230">
        <w:rPr>
          <w:b/>
          <w:i/>
          <w:sz w:val="22"/>
          <w:szCs w:val="22"/>
        </w:rPr>
        <w:t>Возможность отчуждения</w:t>
      </w:r>
      <w:r w:rsidR="00E10617" w:rsidRPr="00A55230">
        <w:rPr>
          <w:b/>
          <w:i/>
          <w:sz w:val="22"/>
          <w:szCs w:val="22"/>
        </w:rPr>
        <w:t xml:space="preserve"> </w:t>
      </w:r>
      <w:r w:rsidRPr="00A55230">
        <w:rPr>
          <w:b/>
          <w:i/>
          <w:sz w:val="22"/>
          <w:szCs w:val="22"/>
        </w:rPr>
        <w:t>на открытом рынке</w:t>
      </w:r>
      <w:r w:rsidRPr="00A55230">
        <w:rPr>
          <w:sz w:val="22"/>
          <w:szCs w:val="22"/>
        </w:rPr>
        <w:t xml:space="preserve"> означает, что объект оценки представлен на открытом рынке посредством публичной оферты, типичной для аналогичных объектов, при этом срок экспозиции объекта на рынке должен быть достаточным для привлечения внимания достаточного числа потенциальных покупателей. </w:t>
      </w:r>
    </w:p>
    <w:p w:rsidR="004D52AA" w:rsidRPr="00A55230" w:rsidRDefault="004D52AA" w:rsidP="00EF3EB3">
      <w:pPr>
        <w:pStyle w:val="11"/>
        <w:ind w:firstLine="709"/>
        <w:jc w:val="both"/>
        <w:rPr>
          <w:sz w:val="22"/>
          <w:szCs w:val="22"/>
        </w:rPr>
      </w:pPr>
      <w:r w:rsidRPr="00A55230">
        <w:rPr>
          <w:b/>
          <w:i/>
          <w:sz w:val="22"/>
          <w:szCs w:val="22"/>
        </w:rPr>
        <w:t>Разумность действий сторон сделки</w:t>
      </w:r>
      <w:r w:rsidRPr="00A55230">
        <w:rPr>
          <w:sz w:val="22"/>
          <w:szCs w:val="22"/>
        </w:rPr>
        <w:t xml:space="preserve"> означает, что цена сделки - наибольшая из достижимых по разумным соображениям цен для продавца и наименьшая из достижимых по разумным соображениям цен для покупателя. </w:t>
      </w:r>
    </w:p>
    <w:p w:rsidR="004D52AA" w:rsidRPr="00A55230" w:rsidRDefault="004D52AA" w:rsidP="00EF3EB3">
      <w:pPr>
        <w:pStyle w:val="11"/>
        <w:ind w:firstLine="709"/>
        <w:jc w:val="both"/>
        <w:rPr>
          <w:sz w:val="22"/>
          <w:szCs w:val="22"/>
        </w:rPr>
      </w:pPr>
      <w:r w:rsidRPr="00A55230">
        <w:rPr>
          <w:b/>
          <w:i/>
          <w:sz w:val="22"/>
          <w:szCs w:val="22"/>
        </w:rPr>
        <w:t>Полнота располагаемой информации</w:t>
      </w:r>
      <w:r w:rsidRPr="00A55230">
        <w:rPr>
          <w:sz w:val="22"/>
          <w:szCs w:val="22"/>
        </w:rPr>
        <w:t xml:space="preserve">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 </w:t>
      </w:r>
    </w:p>
    <w:p w:rsidR="004D52AA" w:rsidRPr="00A55230" w:rsidRDefault="004D52AA" w:rsidP="00EF3EB3">
      <w:pPr>
        <w:ind w:firstLine="720"/>
        <w:jc w:val="both"/>
        <w:rPr>
          <w:rFonts w:ascii="Times New Roman" w:hAnsi="Times New Roman" w:cs="Times New Roman"/>
        </w:rPr>
      </w:pPr>
      <w:r w:rsidRPr="00A55230">
        <w:rPr>
          <w:rFonts w:ascii="Times New Roman" w:hAnsi="Times New Roman" w:cs="Times New Roman"/>
          <w:b/>
          <w:i/>
        </w:rPr>
        <w:t>Отсутствие чрезвычайных обстоятельств</w:t>
      </w:r>
      <w:r w:rsidRPr="00A55230">
        <w:rPr>
          <w:rFonts w:ascii="Times New Roman" w:hAnsi="Times New Roman" w:cs="Times New Roman"/>
        </w:rPr>
        <w:t xml:space="preserve"> означает, что у каждой из сторон сделки имеются мотивы для совершения сделки, при этом в отношении сторон нет принуждения совершить сделку. </w:t>
      </w:r>
    </w:p>
    <w:p w:rsidR="004D52AA" w:rsidRPr="00A55230" w:rsidRDefault="004D52AA" w:rsidP="00EF3EB3">
      <w:pPr>
        <w:pStyle w:val="11"/>
        <w:ind w:firstLine="709"/>
        <w:jc w:val="both"/>
        <w:rPr>
          <w:sz w:val="22"/>
          <w:szCs w:val="22"/>
        </w:rPr>
      </w:pPr>
      <w:r w:rsidRPr="00A55230">
        <w:rPr>
          <w:sz w:val="22"/>
          <w:szCs w:val="22"/>
          <w:u w:val="single"/>
        </w:rPr>
        <w:t>Датой оценки (датой проведения оценки, датой определения стоимости)</w:t>
      </w:r>
      <w:r w:rsidRPr="00A55230">
        <w:rPr>
          <w:sz w:val="22"/>
          <w:szCs w:val="22"/>
        </w:rPr>
        <w:t xml:space="preserve">  является дата, по состоянию на которую определяется стоимость объекта оценки.</w:t>
      </w:r>
    </w:p>
    <w:p w:rsidR="004D52AA" w:rsidRPr="00A55230" w:rsidRDefault="004D52AA" w:rsidP="00EF3EB3">
      <w:pPr>
        <w:pStyle w:val="11"/>
        <w:ind w:firstLine="709"/>
        <w:jc w:val="both"/>
        <w:rPr>
          <w:sz w:val="22"/>
          <w:szCs w:val="22"/>
        </w:rPr>
      </w:pPr>
      <w:r w:rsidRPr="00A55230">
        <w:rPr>
          <w:sz w:val="22"/>
          <w:szCs w:val="22"/>
          <w:u w:val="single"/>
        </w:rPr>
        <w:t xml:space="preserve">Срок экспозиции объекта оценки </w:t>
      </w:r>
      <w:r w:rsidRPr="00A55230">
        <w:rPr>
          <w:sz w:val="22"/>
          <w:szCs w:val="22"/>
        </w:rPr>
        <w:t xml:space="preserve"> рассчитывается с даты представления на открытый рынок (публичная оферта) объекта оценки до даты совершения сделки с ним.</w:t>
      </w:r>
    </w:p>
    <w:p w:rsidR="00467895" w:rsidRPr="00A55230" w:rsidRDefault="00467895" w:rsidP="00467895">
      <w:pPr>
        <w:widowControl w:val="0"/>
        <w:ind w:firstLine="567"/>
        <w:jc w:val="both"/>
        <w:rPr>
          <w:rFonts w:ascii="Times New Roman" w:eastAsia="Times New Roman" w:hAnsi="Times New Roman" w:cs="Times New Roman"/>
          <w:lang w:eastAsia="ru-RU"/>
        </w:rPr>
      </w:pPr>
      <w:r w:rsidRPr="00A55230">
        <w:rPr>
          <w:rFonts w:ascii="Times New Roman" w:eastAsia="Times New Roman" w:hAnsi="Times New Roman" w:cs="Times New Roman"/>
          <w:u w:val="single"/>
          <w:lang w:eastAsia="ru-RU"/>
        </w:rPr>
        <w:t>К недвижимым вещам  (недвижимое имущество, недвижимость)</w:t>
      </w:r>
      <w:r w:rsidRPr="00A55230">
        <w:rPr>
          <w:rFonts w:ascii="Times New Roman" w:eastAsia="Times New Roman" w:hAnsi="Times New Roman" w:cs="Times New Roman"/>
          <w:lang w:eastAsia="ru-RU"/>
        </w:rPr>
        <w:t>относятся земельные участки, участки недр, обособленные водные объекты и все, что прочно связано с землей, т.е. объекты, перемещение которых без несоразмерного ущерба их назначению невозможно, в том числе здания и сооружения.</w:t>
      </w:r>
      <w:r w:rsidRPr="00A55230">
        <w:rPr>
          <w:rFonts w:ascii="Times New Roman" w:eastAsia="Times New Roman" w:hAnsi="Times New Roman" w:cs="Times New Roman"/>
          <w:vertAlign w:val="superscript"/>
          <w:lang w:eastAsia="ru-RU"/>
        </w:rPr>
        <w:footnoteReference w:id="5"/>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u w:val="single"/>
          <w:lang w:eastAsia="ru-RU"/>
        </w:rPr>
        <w:t>Право собственности</w:t>
      </w:r>
      <w:r w:rsidRPr="00A55230">
        <w:rPr>
          <w:rFonts w:ascii="Times New Roman" w:eastAsia="Times New Roman" w:hAnsi="Times New Roman" w:cs="Times New Roman"/>
          <w:snapToGrid w:val="0"/>
          <w:lang w:eastAsia="ru-RU"/>
        </w:rPr>
        <w:t xml:space="preserve"> в соответствии со ст. 209 ГК РФ:</w:t>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lang w:eastAsia="ru-RU"/>
        </w:rPr>
        <w:t>1. Собственнику принадлежат права владения, пользования и распоряжения своим имуществом.</w:t>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lang w:eastAsia="ru-RU"/>
        </w:rPr>
        <w:t>2. 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 им иным образом.</w:t>
      </w:r>
    </w:p>
    <w:p w:rsidR="00467895" w:rsidRPr="00A55230" w:rsidRDefault="00467895" w:rsidP="00467895">
      <w:pPr>
        <w:autoSpaceDE w:val="0"/>
        <w:autoSpaceDN w:val="0"/>
        <w:adjustRightInd w:val="0"/>
        <w:ind w:firstLine="567"/>
        <w:jc w:val="both"/>
        <w:rPr>
          <w:rFonts w:ascii="Times New Roman" w:eastAsia="ArialMT" w:hAnsi="Times New Roman" w:cs="Times New Roman"/>
        </w:rPr>
      </w:pPr>
      <w:r w:rsidRPr="00A55230">
        <w:rPr>
          <w:rFonts w:ascii="Times New Roman" w:hAnsi="Times New Roman" w:cs="Times New Roman"/>
          <w:bCs/>
          <w:u w:val="single"/>
        </w:rPr>
        <w:t xml:space="preserve">Объект оценки </w:t>
      </w:r>
      <w:r w:rsidRPr="00A55230">
        <w:rPr>
          <w:rFonts w:ascii="Times New Roman" w:eastAsia="ArialMT" w:hAnsi="Times New Roman" w:cs="Times New Roman"/>
        </w:rPr>
        <w:t>- объекты гражданских прав, в отношении которых законодательством Российской Федерации установлена возможность их участия в гражданском обороте.</w:t>
      </w:r>
    </w:p>
    <w:p w:rsidR="00467895" w:rsidRPr="00A55230" w:rsidRDefault="00467895" w:rsidP="00467895">
      <w:pPr>
        <w:autoSpaceDE w:val="0"/>
        <w:autoSpaceDN w:val="0"/>
        <w:adjustRightInd w:val="0"/>
        <w:ind w:firstLine="567"/>
        <w:jc w:val="both"/>
        <w:rPr>
          <w:rFonts w:ascii="Times New Roman" w:eastAsia="ArialMT" w:hAnsi="Times New Roman" w:cs="Times New Roman"/>
        </w:rPr>
      </w:pPr>
      <w:r w:rsidRPr="00A55230">
        <w:rPr>
          <w:rFonts w:ascii="Times New Roman" w:hAnsi="Times New Roman" w:cs="Times New Roman"/>
          <w:bCs/>
          <w:u w:val="single"/>
        </w:rPr>
        <w:lastRenderedPageBreak/>
        <w:t xml:space="preserve">Цена </w:t>
      </w:r>
      <w:r w:rsidRPr="00A55230">
        <w:rPr>
          <w:rFonts w:ascii="Times New Roman" w:eastAsia="ArialMT" w:hAnsi="Times New Roman" w:cs="Times New Roman"/>
        </w:rPr>
        <w:t>- денежная сумма, запрашиваемая</w:t>
      </w:r>
      <w:r w:rsidR="00A55230" w:rsidRPr="00A55230">
        <w:rPr>
          <w:rFonts w:ascii="Times New Roman" w:eastAsia="ArialMT" w:hAnsi="Times New Roman" w:cs="Times New Roman"/>
        </w:rPr>
        <w:t>, предлагаемая</w:t>
      </w:r>
      <w:r w:rsidRPr="00A55230">
        <w:rPr>
          <w:rFonts w:ascii="Times New Roman" w:eastAsia="ArialMT" w:hAnsi="Times New Roman" w:cs="Times New Roman"/>
        </w:rPr>
        <w:t xml:space="preserve"> или уплаченная </w:t>
      </w:r>
      <w:r w:rsidR="00A55230" w:rsidRPr="00A55230">
        <w:rPr>
          <w:rFonts w:ascii="Times New Roman" w:eastAsia="ArialMT" w:hAnsi="Times New Roman" w:cs="Times New Roman"/>
        </w:rPr>
        <w:t>участниками в результате</w:t>
      </w:r>
      <w:r w:rsidRPr="00A55230">
        <w:rPr>
          <w:rFonts w:ascii="Times New Roman" w:eastAsia="ArialMT" w:hAnsi="Times New Roman" w:cs="Times New Roman"/>
        </w:rPr>
        <w:t xml:space="preserve"> совершенной или </w:t>
      </w:r>
      <w:r w:rsidR="00A55230" w:rsidRPr="00A55230">
        <w:rPr>
          <w:rFonts w:ascii="Times New Roman" w:eastAsia="ArialMT" w:hAnsi="Times New Roman" w:cs="Times New Roman"/>
        </w:rPr>
        <w:t>предполагаемой</w:t>
      </w:r>
      <w:r w:rsidRPr="00A55230">
        <w:rPr>
          <w:rFonts w:ascii="Times New Roman" w:eastAsia="ArialMT" w:hAnsi="Times New Roman" w:cs="Times New Roman"/>
        </w:rPr>
        <w:t xml:space="preserve"> сделки.</w:t>
      </w:r>
    </w:p>
    <w:p w:rsidR="00467895" w:rsidRPr="00A55230" w:rsidRDefault="00467895" w:rsidP="00467895">
      <w:pPr>
        <w:autoSpaceDE w:val="0"/>
        <w:autoSpaceDN w:val="0"/>
        <w:adjustRightInd w:val="0"/>
        <w:ind w:firstLine="567"/>
        <w:jc w:val="both"/>
        <w:rPr>
          <w:rFonts w:ascii="Times New Roman" w:eastAsia="ArialMT" w:hAnsi="Times New Roman" w:cs="Times New Roman"/>
        </w:rPr>
      </w:pPr>
      <w:r w:rsidRPr="00A55230">
        <w:rPr>
          <w:rFonts w:ascii="Times New Roman" w:hAnsi="Times New Roman" w:cs="Times New Roman"/>
          <w:bCs/>
          <w:u w:val="single"/>
        </w:rPr>
        <w:t xml:space="preserve">Итоговая </w:t>
      </w:r>
      <w:r w:rsidR="00A55230" w:rsidRPr="00A55230">
        <w:rPr>
          <w:rFonts w:ascii="Times New Roman" w:hAnsi="Times New Roman" w:cs="Times New Roman"/>
          <w:bCs/>
          <w:u w:val="single"/>
        </w:rPr>
        <w:t>величина стоимости</w:t>
      </w:r>
      <w:r w:rsidRPr="00A55230">
        <w:rPr>
          <w:rFonts w:ascii="Times New Roman" w:eastAsia="ArialMT" w:hAnsi="Times New Roman" w:cs="Times New Roman"/>
        </w:rPr>
        <w:t xml:space="preserve">– </w:t>
      </w:r>
      <w:r w:rsidR="00A55230" w:rsidRPr="00A55230">
        <w:rPr>
          <w:rFonts w:ascii="Times New Roman" w:eastAsia="ArialMT" w:hAnsi="Times New Roman" w:cs="Times New Roman"/>
        </w:rPr>
        <w:t>стоимость объекта оценки, рассчитанная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w:t>
      </w:r>
    </w:p>
    <w:p w:rsidR="00467895" w:rsidRPr="00A55230" w:rsidRDefault="00467895" w:rsidP="00467895">
      <w:pPr>
        <w:autoSpaceDE w:val="0"/>
        <w:autoSpaceDN w:val="0"/>
        <w:adjustRightInd w:val="0"/>
        <w:ind w:firstLine="567"/>
        <w:jc w:val="both"/>
        <w:rPr>
          <w:rFonts w:ascii="Times New Roman" w:eastAsia="ArialMT" w:hAnsi="Times New Roman" w:cs="Times New Roman"/>
        </w:rPr>
      </w:pPr>
      <w:r w:rsidRPr="00A55230">
        <w:rPr>
          <w:rFonts w:ascii="Times New Roman" w:hAnsi="Times New Roman" w:cs="Times New Roman"/>
          <w:bCs/>
          <w:u w:val="single"/>
        </w:rPr>
        <w:t>Подход к оценке</w:t>
      </w:r>
      <w:r w:rsidRPr="00A55230">
        <w:rPr>
          <w:rFonts w:ascii="Times New Roman" w:eastAsia="ArialMT" w:hAnsi="Times New Roman" w:cs="Times New Roman"/>
        </w:rPr>
        <w:t>- совокупность методов оценки, объединенных общей методологией.</w:t>
      </w:r>
    </w:p>
    <w:p w:rsidR="00467895" w:rsidRPr="00A55230" w:rsidRDefault="00467895" w:rsidP="00467895">
      <w:pPr>
        <w:autoSpaceDE w:val="0"/>
        <w:autoSpaceDN w:val="0"/>
        <w:adjustRightInd w:val="0"/>
        <w:ind w:firstLine="567"/>
        <w:jc w:val="both"/>
        <w:rPr>
          <w:rFonts w:ascii="Times New Roman" w:eastAsia="ArialMT" w:hAnsi="Times New Roman" w:cs="Times New Roman"/>
        </w:rPr>
      </w:pPr>
      <w:r w:rsidRPr="00A55230">
        <w:rPr>
          <w:rFonts w:ascii="Times New Roman" w:hAnsi="Times New Roman" w:cs="Times New Roman"/>
          <w:bCs/>
          <w:u w:val="single"/>
        </w:rPr>
        <w:t xml:space="preserve">Метод </w:t>
      </w:r>
      <w:r w:rsidRPr="00A55230">
        <w:rPr>
          <w:rFonts w:ascii="Times New Roman" w:eastAsia="ArialMT" w:hAnsi="Times New Roman" w:cs="Times New Roman"/>
          <w:u w:val="single"/>
        </w:rPr>
        <w:t>оценки</w:t>
      </w:r>
      <w:r w:rsidRPr="00A55230">
        <w:rPr>
          <w:rFonts w:ascii="Times New Roman" w:eastAsia="ArialMT" w:hAnsi="Times New Roman" w:cs="Times New Roman"/>
        </w:rPr>
        <w:t xml:space="preserve"> –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u w:val="single"/>
          <w:lang w:eastAsia="ru-RU"/>
        </w:rPr>
        <w:t xml:space="preserve">Земельный  участок  </w:t>
      </w:r>
      <w:r w:rsidRPr="00A55230">
        <w:rPr>
          <w:rFonts w:ascii="Times New Roman" w:eastAsia="Times New Roman" w:hAnsi="Times New Roman" w:cs="Times New Roman"/>
          <w:snapToGrid w:val="0"/>
          <w:lang w:eastAsia="ru-RU"/>
        </w:rPr>
        <w:t>- это отдельная  первичная  учетно-регистрационная  единица  землепользования  в  фиксированных  и  легко распознаваемых  на  местности  и  на  плане  границах.</w:t>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u w:val="single"/>
          <w:lang w:eastAsia="ru-RU"/>
        </w:rPr>
        <w:t>Улучшения</w:t>
      </w:r>
      <w:r w:rsidRPr="00A55230">
        <w:rPr>
          <w:rFonts w:ascii="Times New Roman" w:eastAsia="Times New Roman" w:hAnsi="Times New Roman" w:cs="Times New Roman"/>
          <w:snapToGrid w:val="0"/>
          <w:lang w:eastAsia="ru-RU"/>
        </w:rPr>
        <w:t xml:space="preserve"> – все изменения неосвоенного земельного участка, являющиеся   результатом деятельности человека по его преобразованию для последующего использования. Улучшения делятся на внешние и внутренние.</w:t>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u w:val="single"/>
          <w:lang w:eastAsia="ru-RU"/>
        </w:rPr>
        <w:t xml:space="preserve">Правовой режим (правовой статус) земельного участка </w:t>
      </w:r>
      <w:r w:rsidRPr="00A55230">
        <w:rPr>
          <w:rFonts w:ascii="Times New Roman" w:eastAsia="Times New Roman" w:hAnsi="Times New Roman" w:cs="Times New Roman"/>
          <w:snapToGrid w:val="0"/>
          <w:lang w:eastAsia="ru-RU"/>
        </w:rPr>
        <w:t>– определяется целевым назначением земельного участка, его формой собственности, разрешенным (функциональным) использованием и сервитутами.</w:t>
      </w:r>
    </w:p>
    <w:p w:rsidR="00467895" w:rsidRPr="00A55230" w:rsidRDefault="00467895" w:rsidP="00467895">
      <w:pPr>
        <w:ind w:firstLine="567"/>
        <w:jc w:val="both"/>
        <w:rPr>
          <w:rFonts w:ascii="Times New Roman" w:eastAsia="Times New Roman" w:hAnsi="Times New Roman" w:cs="Times New Roman"/>
          <w:snapToGrid w:val="0"/>
          <w:lang w:eastAsia="ru-RU"/>
        </w:rPr>
      </w:pPr>
      <w:r w:rsidRPr="00A55230">
        <w:rPr>
          <w:rFonts w:ascii="Times New Roman" w:eastAsia="Times New Roman" w:hAnsi="Times New Roman" w:cs="Times New Roman"/>
          <w:snapToGrid w:val="0"/>
          <w:u w:val="single"/>
          <w:lang w:eastAsia="ru-RU"/>
        </w:rPr>
        <w:t>Сервитуты</w:t>
      </w:r>
      <w:r w:rsidRPr="00A55230">
        <w:rPr>
          <w:rFonts w:ascii="Times New Roman" w:eastAsia="Times New Roman" w:hAnsi="Times New Roman" w:cs="Times New Roman"/>
          <w:snapToGrid w:val="0"/>
          <w:lang w:eastAsia="ru-RU"/>
        </w:rPr>
        <w:t xml:space="preserve"> – вещные права пользования данным имуществом чужими лицами (не собственниками его) в ограниченных пределах (эти права являются для собственников данного имущества обременениями) и права на ограничения собственника в пользовании своим имуществом в том или ином определенном отношении (эти права являются для собственников данного имущества ограничениями).</w:t>
      </w:r>
    </w:p>
    <w:p w:rsidR="00816ED4" w:rsidRPr="00A55230" w:rsidRDefault="00816ED4" w:rsidP="00EF3EB3">
      <w:pPr>
        <w:pStyle w:val="11"/>
      </w:pPr>
    </w:p>
    <w:p w:rsidR="00C72C87" w:rsidRPr="00A55230" w:rsidRDefault="00C72C87" w:rsidP="00EF3EB3">
      <w:pPr>
        <w:pStyle w:val="11"/>
      </w:pPr>
    </w:p>
    <w:p w:rsidR="00F43D8D" w:rsidRPr="0069720F" w:rsidRDefault="008E3602" w:rsidP="00EF3EB3">
      <w:pPr>
        <w:pStyle w:val="1"/>
        <w:rPr>
          <w:i w:val="0"/>
          <w:sz w:val="24"/>
          <w:szCs w:val="24"/>
        </w:rPr>
      </w:pPr>
      <w:r w:rsidRPr="0069720F">
        <w:rPr>
          <w:i w:val="0"/>
          <w:sz w:val="24"/>
          <w:szCs w:val="24"/>
        </w:rPr>
        <w:t>7</w:t>
      </w:r>
      <w:r w:rsidR="00F43D8D" w:rsidRPr="0069720F">
        <w:rPr>
          <w:i w:val="0"/>
          <w:sz w:val="24"/>
          <w:szCs w:val="24"/>
        </w:rPr>
        <w:t xml:space="preserve">. </w:t>
      </w:r>
      <w:r w:rsidR="0069720F" w:rsidRPr="0069720F">
        <w:rPr>
          <w:i w:val="0"/>
          <w:sz w:val="24"/>
          <w:szCs w:val="24"/>
        </w:rPr>
        <w:t>Описание объекта оценки с указанием перечня документов, используемых оценщиком и устанавливающих количественные и качественные характеристики объекта оценки</w:t>
      </w:r>
    </w:p>
    <w:p w:rsidR="00725F6D" w:rsidRPr="00F72E50" w:rsidRDefault="00725F6D" w:rsidP="00725F6D">
      <w:pPr>
        <w:keepNext/>
        <w:keepLines/>
        <w:spacing w:before="200"/>
        <w:jc w:val="center"/>
        <w:outlineLvl w:val="1"/>
        <w:rPr>
          <w:rFonts w:ascii="Times New Roman" w:hAnsi="Times New Roman" w:cs="Times New Roman"/>
        </w:rPr>
      </w:pPr>
      <w:r w:rsidRPr="00F72E50">
        <w:rPr>
          <w:rFonts w:ascii="Times New Roman" w:eastAsiaTheme="majorEastAsia" w:hAnsi="Times New Roman" w:cs="Times New Roman"/>
          <w:b/>
          <w:bCs/>
          <w:sz w:val="24"/>
          <w:szCs w:val="24"/>
        </w:rPr>
        <w:t>7.</w:t>
      </w:r>
      <w:r>
        <w:rPr>
          <w:rFonts w:ascii="Times New Roman" w:eastAsiaTheme="majorEastAsia" w:hAnsi="Times New Roman" w:cs="Times New Roman"/>
          <w:b/>
          <w:bCs/>
          <w:sz w:val="24"/>
          <w:szCs w:val="24"/>
        </w:rPr>
        <w:t>1</w:t>
      </w:r>
      <w:r w:rsidRPr="00F72E50">
        <w:rPr>
          <w:rFonts w:ascii="Times New Roman" w:eastAsiaTheme="majorEastAsia" w:hAnsi="Times New Roman" w:cs="Times New Roman"/>
          <w:b/>
          <w:bCs/>
          <w:sz w:val="24"/>
          <w:szCs w:val="24"/>
        </w:rPr>
        <w:t>. Перечень документов, используемых оценщиком и устанавливающих количественные и качественные характеристики объекта оценки</w:t>
      </w:r>
    </w:p>
    <w:p w:rsidR="00725F6D" w:rsidRPr="00F72E50" w:rsidRDefault="00725F6D" w:rsidP="00725F6D"/>
    <w:p w:rsidR="00725F6D" w:rsidRPr="00F72E50" w:rsidRDefault="00725F6D" w:rsidP="00725F6D">
      <w:pPr>
        <w:pStyle w:val="11"/>
        <w:ind w:firstLine="709"/>
        <w:jc w:val="both"/>
        <w:rPr>
          <w:sz w:val="22"/>
          <w:szCs w:val="22"/>
        </w:rPr>
      </w:pPr>
      <w:r w:rsidRPr="00F72E50">
        <w:rPr>
          <w:sz w:val="22"/>
          <w:szCs w:val="22"/>
        </w:rPr>
        <w:t>Перечень документов, используемых для установления количественных и качественных  характеристик объектов, предоставленных Заказчиком:</w:t>
      </w:r>
    </w:p>
    <w:p w:rsidR="00725F6D" w:rsidRPr="00F72E50" w:rsidRDefault="00725F6D" w:rsidP="00725F6D">
      <w:pPr>
        <w:pStyle w:val="11"/>
        <w:jc w:val="both"/>
        <w:rPr>
          <w:sz w:val="22"/>
          <w:szCs w:val="22"/>
        </w:rPr>
      </w:pPr>
      <w:r w:rsidRPr="00F72E50">
        <w:rPr>
          <w:sz w:val="22"/>
          <w:szCs w:val="22"/>
        </w:rPr>
        <w:t>Информация о технических и эксплуатационных характеристиках объекта оценки:</w:t>
      </w:r>
    </w:p>
    <w:p w:rsidR="00725F6D" w:rsidRPr="00F72E50" w:rsidRDefault="00725F6D" w:rsidP="00065912">
      <w:pPr>
        <w:pStyle w:val="11"/>
        <w:numPr>
          <w:ilvl w:val="0"/>
          <w:numId w:val="14"/>
        </w:numPr>
        <w:jc w:val="both"/>
        <w:rPr>
          <w:sz w:val="22"/>
          <w:szCs w:val="22"/>
        </w:rPr>
      </w:pPr>
      <w:r w:rsidRPr="00F72E50">
        <w:rPr>
          <w:sz w:val="22"/>
          <w:szCs w:val="22"/>
        </w:rPr>
        <w:t xml:space="preserve">Свидетельство о государственной регистрации права от </w:t>
      </w:r>
      <w:r w:rsidR="00862E8A">
        <w:rPr>
          <w:sz w:val="22"/>
          <w:szCs w:val="22"/>
        </w:rPr>
        <w:t>-</w:t>
      </w:r>
      <w:r w:rsidRPr="00F72E50">
        <w:rPr>
          <w:sz w:val="22"/>
          <w:szCs w:val="22"/>
        </w:rPr>
        <w:t>;</w:t>
      </w:r>
    </w:p>
    <w:p w:rsidR="00725F6D" w:rsidRPr="00F72E50" w:rsidRDefault="00725F6D" w:rsidP="00065912">
      <w:pPr>
        <w:pStyle w:val="11"/>
        <w:numPr>
          <w:ilvl w:val="0"/>
          <w:numId w:val="14"/>
        </w:numPr>
        <w:jc w:val="both"/>
        <w:rPr>
          <w:sz w:val="22"/>
          <w:szCs w:val="22"/>
        </w:rPr>
      </w:pPr>
      <w:r w:rsidRPr="00F72E50">
        <w:rPr>
          <w:sz w:val="22"/>
          <w:szCs w:val="22"/>
        </w:rPr>
        <w:t>Землеустроительное дело по инвентаризации земельного участка от 22.06.2005г.;</w:t>
      </w:r>
    </w:p>
    <w:p w:rsidR="00725F6D" w:rsidRPr="00F72E50" w:rsidRDefault="00725F6D" w:rsidP="00065912">
      <w:pPr>
        <w:pStyle w:val="11"/>
        <w:numPr>
          <w:ilvl w:val="0"/>
          <w:numId w:val="14"/>
        </w:numPr>
        <w:jc w:val="both"/>
        <w:rPr>
          <w:sz w:val="22"/>
          <w:szCs w:val="22"/>
        </w:rPr>
      </w:pPr>
      <w:r w:rsidRPr="00F72E50">
        <w:rPr>
          <w:sz w:val="22"/>
          <w:szCs w:val="22"/>
        </w:rPr>
        <w:t>Кадастровая справка о кадастровой стоимости объекта недвижимости от 14.11.2016г.</w:t>
      </w:r>
    </w:p>
    <w:p w:rsidR="00725F6D" w:rsidRDefault="00725F6D" w:rsidP="00725F6D">
      <w:pPr>
        <w:pStyle w:val="11"/>
        <w:jc w:val="both"/>
        <w:rPr>
          <w:sz w:val="22"/>
          <w:szCs w:val="22"/>
        </w:rPr>
      </w:pPr>
      <w:r w:rsidRPr="00F72E50">
        <w:rPr>
          <w:sz w:val="22"/>
          <w:szCs w:val="22"/>
        </w:rPr>
        <w:t>Информация, необходимая для установления количественных и качественных характеристик объекта оценки с целью определения его стоимости, а также другая информации, связанная с объектом оценки</w:t>
      </w:r>
    </w:p>
    <w:p w:rsidR="00EE521D" w:rsidRPr="00F72E50" w:rsidRDefault="00EE521D" w:rsidP="00725F6D">
      <w:pPr>
        <w:pStyle w:val="11"/>
        <w:jc w:val="both"/>
        <w:rPr>
          <w:sz w:val="22"/>
          <w:szCs w:val="22"/>
        </w:rPr>
      </w:pPr>
      <w:r>
        <w:rPr>
          <w:sz w:val="22"/>
          <w:szCs w:val="22"/>
        </w:rPr>
        <w:t xml:space="preserve">                          5. Договор дарения </w:t>
      </w:r>
      <w:r w:rsidR="00BD5311">
        <w:rPr>
          <w:sz w:val="22"/>
          <w:szCs w:val="22"/>
        </w:rPr>
        <w:t>от 19.03.2013 г.</w:t>
      </w:r>
    </w:p>
    <w:p w:rsidR="00725F6D" w:rsidRPr="00F72E50" w:rsidRDefault="00EE521D" w:rsidP="00725F6D">
      <w:pPr>
        <w:pStyle w:val="11"/>
        <w:ind w:left="1429"/>
        <w:jc w:val="both"/>
        <w:rPr>
          <w:sz w:val="22"/>
          <w:szCs w:val="22"/>
        </w:rPr>
      </w:pPr>
      <w:r>
        <w:rPr>
          <w:sz w:val="22"/>
          <w:szCs w:val="22"/>
        </w:rPr>
        <w:t>6</w:t>
      </w:r>
      <w:r w:rsidR="00725F6D" w:rsidRPr="00F72E50">
        <w:rPr>
          <w:sz w:val="22"/>
          <w:szCs w:val="22"/>
        </w:rPr>
        <w:t>. Фотоматериалы.</w:t>
      </w:r>
    </w:p>
    <w:p w:rsidR="00725F6D" w:rsidRPr="00F72E50" w:rsidRDefault="00725F6D" w:rsidP="00725F6D">
      <w:pPr>
        <w:pStyle w:val="11"/>
        <w:jc w:val="both"/>
        <w:rPr>
          <w:sz w:val="22"/>
          <w:szCs w:val="22"/>
        </w:rPr>
      </w:pPr>
      <w:r w:rsidRPr="00F72E50">
        <w:rPr>
          <w:sz w:val="22"/>
          <w:szCs w:val="22"/>
        </w:rPr>
        <w:t>Прочая информация, полученная из внешних источников, интернет-сайты, средства массовой информации.</w:t>
      </w:r>
    </w:p>
    <w:p w:rsidR="00725F6D" w:rsidRPr="00F72E50" w:rsidRDefault="00725F6D" w:rsidP="00725F6D">
      <w:pPr>
        <w:ind w:firstLine="709"/>
        <w:jc w:val="both"/>
        <w:rPr>
          <w:rFonts w:ascii="Times New Roman" w:hAnsi="Times New Roman"/>
        </w:rPr>
      </w:pPr>
      <w:r w:rsidRPr="00F72E50">
        <w:rPr>
          <w:rFonts w:ascii="Times New Roman" w:hAnsi="Times New Roman"/>
        </w:rPr>
        <w:t>Все документы, которые были необходимы для определения количественных и качественных характеристик объекта оценки, предоставлены в полном объеме</w:t>
      </w:r>
      <w:r w:rsidRPr="00F72E50">
        <w:rPr>
          <w:rStyle w:val="af2"/>
          <w:rFonts w:ascii="Times New Roman" w:hAnsi="Times New Roman"/>
        </w:rPr>
        <w:footnoteReference w:id="6"/>
      </w:r>
      <w:r w:rsidRPr="00F72E50">
        <w:rPr>
          <w:rFonts w:ascii="Times New Roman" w:hAnsi="Times New Roman"/>
        </w:rPr>
        <w:t>. Копии всех документов, используемых Оценщиками, в процессе работы, представлены в Приложении к настоящему Отчету</w:t>
      </w:r>
      <w:r w:rsidRPr="00F72E50">
        <w:rPr>
          <w:rStyle w:val="af2"/>
          <w:rFonts w:ascii="Times New Roman" w:hAnsi="Times New Roman"/>
        </w:rPr>
        <w:footnoteReference w:id="7"/>
      </w:r>
      <w:r w:rsidRPr="00F72E50">
        <w:rPr>
          <w:rFonts w:ascii="Times New Roman" w:hAnsi="Times New Roman"/>
        </w:rPr>
        <w:t>.</w:t>
      </w:r>
    </w:p>
    <w:p w:rsidR="00725F6D" w:rsidRPr="00F72E50" w:rsidRDefault="00725F6D" w:rsidP="00725F6D">
      <w:pPr>
        <w:tabs>
          <w:tab w:val="num" w:pos="851"/>
        </w:tabs>
        <w:ind w:firstLine="709"/>
        <w:jc w:val="both"/>
        <w:rPr>
          <w:rFonts w:ascii="Times New Roman" w:hAnsi="Times New Roman"/>
          <w:bCs/>
        </w:rPr>
      </w:pPr>
      <w:r w:rsidRPr="00F72E50">
        <w:rPr>
          <w:rFonts w:ascii="Times New Roman" w:hAnsi="Times New Roman"/>
          <w:bCs/>
        </w:rPr>
        <w:t xml:space="preserve">Ниже представлен анализ информации на соответствие критериев достаточности и достоверности: </w:t>
      </w:r>
    </w:p>
    <w:p w:rsidR="00725F6D" w:rsidRPr="00F72E50" w:rsidRDefault="00725F6D" w:rsidP="00065912">
      <w:pPr>
        <w:widowControl w:val="0"/>
        <w:numPr>
          <w:ilvl w:val="0"/>
          <w:numId w:val="5"/>
        </w:numPr>
        <w:ind w:left="0" w:hanging="283"/>
        <w:jc w:val="both"/>
        <w:rPr>
          <w:rFonts w:ascii="Times New Roman" w:hAnsi="Times New Roman"/>
          <w:bCs/>
        </w:rPr>
      </w:pPr>
      <w:r w:rsidRPr="00F72E50">
        <w:rPr>
          <w:rFonts w:ascii="Times New Roman" w:hAnsi="Times New Roman"/>
          <w:bCs/>
        </w:rPr>
        <w:t xml:space="preserve">достаточность информации (по мнению Оценщиков): </w:t>
      </w:r>
    </w:p>
    <w:p w:rsidR="00725F6D" w:rsidRPr="00F72E50" w:rsidRDefault="00725F6D" w:rsidP="00065912">
      <w:pPr>
        <w:widowControl w:val="0"/>
        <w:numPr>
          <w:ilvl w:val="0"/>
          <w:numId w:val="6"/>
        </w:numPr>
        <w:ind w:left="0" w:hanging="283"/>
        <w:jc w:val="both"/>
        <w:rPr>
          <w:rFonts w:ascii="Times New Roman" w:hAnsi="Times New Roman"/>
          <w:bCs/>
        </w:rPr>
      </w:pPr>
      <w:r w:rsidRPr="00F72E50">
        <w:rPr>
          <w:rFonts w:ascii="Times New Roman" w:hAnsi="Times New Roman"/>
        </w:rPr>
        <w:t>использование дополнительной информации ведет  к существенному изменению характеристик – нет;</w:t>
      </w:r>
    </w:p>
    <w:p w:rsidR="00725F6D" w:rsidRPr="00F72E50" w:rsidRDefault="00725F6D" w:rsidP="00065912">
      <w:pPr>
        <w:widowControl w:val="0"/>
        <w:numPr>
          <w:ilvl w:val="0"/>
          <w:numId w:val="6"/>
        </w:numPr>
        <w:ind w:left="0" w:hanging="283"/>
        <w:jc w:val="both"/>
        <w:rPr>
          <w:rFonts w:ascii="Times New Roman" w:hAnsi="Times New Roman"/>
          <w:bCs/>
        </w:rPr>
      </w:pPr>
      <w:r w:rsidRPr="00F72E50">
        <w:rPr>
          <w:rFonts w:ascii="Times New Roman" w:hAnsi="Times New Roman"/>
        </w:rPr>
        <w:t>использование дополнительной информации ведет  к существенному изменению итоговой величины стоимости – нет.</w:t>
      </w:r>
    </w:p>
    <w:p w:rsidR="00725F6D" w:rsidRPr="00F72E50" w:rsidRDefault="00725F6D" w:rsidP="00065912">
      <w:pPr>
        <w:widowControl w:val="0"/>
        <w:numPr>
          <w:ilvl w:val="0"/>
          <w:numId w:val="5"/>
        </w:numPr>
        <w:ind w:left="0" w:hanging="283"/>
        <w:jc w:val="both"/>
        <w:rPr>
          <w:rFonts w:ascii="Times New Roman" w:hAnsi="Times New Roman"/>
          <w:bCs/>
        </w:rPr>
      </w:pPr>
      <w:r w:rsidRPr="00F72E50">
        <w:rPr>
          <w:rFonts w:ascii="Times New Roman" w:hAnsi="Times New Roman"/>
          <w:bCs/>
        </w:rPr>
        <w:t>достоверность информации:</w:t>
      </w:r>
    </w:p>
    <w:p w:rsidR="00725F6D" w:rsidRPr="00F72E50" w:rsidRDefault="00725F6D" w:rsidP="00065912">
      <w:pPr>
        <w:widowControl w:val="0"/>
        <w:numPr>
          <w:ilvl w:val="0"/>
          <w:numId w:val="6"/>
        </w:numPr>
        <w:ind w:left="0" w:hanging="283"/>
        <w:jc w:val="both"/>
        <w:rPr>
          <w:rFonts w:ascii="Times New Roman" w:hAnsi="Times New Roman"/>
        </w:rPr>
      </w:pPr>
      <w:r w:rsidRPr="00F72E50">
        <w:rPr>
          <w:rFonts w:ascii="Times New Roman" w:hAnsi="Times New Roman"/>
        </w:rPr>
        <w:t>соответствие действительности – да;</w:t>
      </w:r>
    </w:p>
    <w:p w:rsidR="00725F6D" w:rsidRPr="00F72E50" w:rsidRDefault="00725F6D" w:rsidP="00065912">
      <w:pPr>
        <w:widowControl w:val="0"/>
        <w:numPr>
          <w:ilvl w:val="0"/>
          <w:numId w:val="6"/>
        </w:numPr>
        <w:ind w:left="0" w:hanging="283"/>
        <w:jc w:val="both"/>
        <w:rPr>
          <w:rFonts w:ascii="Times New Roman" w:hAnsi="Times New Roman"/>
        </w:rPr>
      </w:pPr>
      <w:r w:rsidRPr="00F72E50">
        <w:rPr>
          <w:rFonts w:ascii="Times New Roman" w:hAnsi="Times New Roman"/>
        </w:rPr>
        <w:t>возможность Пользователю Отчета делать правильные выводы о характеристиках – да.</w:t>
      </w:r>
    </w:p>
    <w:p w:rsidR="00725F6D" w:rsidRPr="00F72E50" w:rsidRDefault="00725F6D" w:rsidP="00725F6D">
      <w:pPr>
        <w:ind w:firstLine="709"/>
        <w:jc w:val="both"/>
        <w:rPr>
          <w:rFonts w:ascii="Times New Roman" w:hAnsi="Times New Roman"/>
        </w:rPr>
      </w:pPr>
      <w:r w:rsidRPr="00F72E50">
        <w:rPr>
          <w:rFonts w:ascii="Times New Roman" w:hAnsi="Times New Roman"/>
          <w:b/>
          <w:u w:val="single"/>
        </w:rPr>
        <w:lastRenderedPageBreak/>
        <w:t>Вывод:</w:t>
      </w:r>
      <w:r w:rsidRPr="00F72E50">
        <w:rPr>
          <w:rFonts w:ascii="Times New Roman" w:hAnsi="Times New Roman"/>
        </w:rPr>
        <w:t xml:space="preserve"> таким образом, Оценщиком была собрана информация в объеме, достаточном для четкого понимания свойств объекта оценки.</w:t>
      </w:r>
    </w:p>
    <w:p w:rsidR="00C32EB5" w:rsidRPr="0006500C" w:rsidRDefault="008E3602" w:rsidP="00EF3EB3">
      <w:pPr>
        <w:pStyle w:val="2"/>
        <w:jc w:val="center"/>
        <w:rPr>
          <w:rFonts w:ascii="Times New Roman" w:hAnsi="Times New Roman" w:cs="Times New Roman"/>
          <w:color w:val="auto"/>
          <w:sz w:val="24"/>
          <w:szCs w:val="24"/>
        </w:rPr>
      </w:pPr>
      <w:r w:rsidRPr="0006500C">
        <w:rPr>
          <w:rFonts w:ascii="Times New Roman" w:hAnsi="Times New Roman" w:cs="Times New Roman"/>
          <w:color w:val="auto"/>
          <w:sz w:val="24"/>
          <w:szCs w:val="24"/>
        </w:rPr>
        <w:t>7</w:t>
      </w:r>
      <w:r w:rsidR="00C32EB5" w:rsidRPr="0006500C">
        <w:rPr>
          <w:rFonts w:ascii="Times New Roman" w:hAnsi="Times New Roman" w:cs="Times New Roman"/>
          <w:color w:val="auto"/>
          <w:sz w:val="24"/>
          <w:szCs w:val="24"/>
        </w:rPr>
        <w:t>.</w:t>
      </w:r>
      <w:r w:rsidR="00725F6D" w:rsidRPr="0006500C">
        <w:rPr>
          <w:rFonts w:ascii="Times New Roman" w:hAnsi="Times New Roman" w:cs="Times New Roman"/>
          <w:color w:val="auto"/>
          <w:sz w:val="24"/>
          <w:szCs w:val="24"/>
        </w:rPr>
        <w:t>2</w:t>
      </w:r>
      <w:r w:rsidR="00C32EB5" w:rsidRPr="0006500C">
        <w:rPr>
          <w:rFonts w:ascii="Times New Roman" w:hAnsi="Times New Roman" w:cs="Times New Roman"/>
          <w:color w:val="auto"/>
          <w:sz w:val="24"/>
          <w:szCs w:val="24"/>
        </w:rPr>
        <w:t>. Оцениваемые права</w:t>
      </w:r>
    </w:p>
    <w:tbl>
      <w:tblPr>
        <w:tblStyle w:val="ac"/>
        <w:tblW w:w="0" w:type="auto"/>
        <w:tblLook w:val="04A0" w:firstRow="1" w:lastRow="0" w:firstColumn="1" w:lastColumn="0" w:noHBand="0" w:noVBand="1"/>
      </w:tblPr>
      <w:tblGrid>
        <w:gridCol w:w="4182"/>
        <w:gridCol w:w="2454"/>
        <w:gridCol w:w="3133"/>
      </w:tblGrid>
      <w:tr w:rsidR="00D84EFE" w:rsidTr="0006500C">
        <w:tc>
          <w:tcPr>
            <w:tcW w:w="4290" w:type="dxa"/>
          </w:tcPr>
          <w:p w:rsidR="00D84EFE" w:rsidRDefault="00D84EFE" w:rsidP="00D84EFE">
            <w:r>
              <w:t>Права, учитываемые на дату составления отчета</w:t>
            </w:r>
          </w:p>
        </w:tc>
        <w:tc>
          <w:tcPr>
            <w:tcW w:w="5706" w:type="dxa"/>
            <w:gridSpan w:val="2"/>
          </w:tcPr>
          <w:p w:rsidR="00D84EFE" w:rsidRDefault="00D84EFE" w:rsidP="00D84EFE">
            <w:r>
              <w:t>Право собственности</w:t>
            </w:r>
          </w:p>
        </w:tc>
      </w:tr>
      <w:tr w:rsidR="0006500C" w:rsidTr="0006500C">
        <w:tc>
          <w:tcPr>
            <w:tcW w:w="4290" w:type="dxa"/>
            <w:vMerge w:val="restart"/>
          </w:tcPr>
          <w:p w:rsidR="0006500C" w:rsidRDefault="0006500C" w:rsidP="00D84EFE">
            <w:r>
              <w:t>Субъект права на дату составления отчета</w:t>
            </w:r>
          </w:p>
        </w:tc>
        <w:tc>
          <w:tcPr>
            <w:tcW w:w="2481" w:type="dxa"/>
          </w:tcPr>
          <w:p w:rsidR="0006500C" w:rsidRDefault="0006500C" w:rsidP="00D84EFE">
            <w:r>
              <w:t>Фамилия, имя, отчество</w:t>
            </w:r>
          </w:p>
        </w:tc>
        <w:tc>
          <w:tcPr>
            <w:tcW w:w="3225" w:type="dxa"/>
          </w:tcPr>
          <w:p w:rsidR="0006500C" w:rsidRDefault="00862E8A" w:rsidP="00D84EFE">
            <w:r>
              <w:t>-</w:t>
            </w:r>
          </w:p>
        </w:tc>
      </w:tr>
      <w:tr w:rsidR="0006500C" w:rsidTr="0006500C">
        <w:tc>
          <w:tcPr>
            <w:tcW w:w="4290" w:type="dxa"/>
            <w:vMerge/>
          </w:tcPr>
          <w:p w:rsidR="0006500C" w:rsidRDefault="0006500C" w:rsidP="00D84EFE"/>
        </w:tc>
        <w:tc>
          <w:tcPr>
            <w:tcW w:w="2481" w:type="dxa"/>
          </w:tcPr>
          <w:p w:rsidR="0006500C" w:rsidRDefault="0006500C" w:rsidP="00D84EFE">
            <w:r>
              <w:t>Серия и номер документа удостоверяющего личность</w:t>
            </w:r>
          </w:p>
        </w:tc>
        <w:tc>
          <w:tcPr>
            <w:tcW w:w="3225" w:type="dxa"/>
          </w:tcPr>
          <w:p w:rsidR="0006500C" w:rsidRDefault="0006500C" w:rsidP="00862E8A">
            <w:r w:rsidRPr="0006500C">
              <w:t xml:space="preserve">серия </w:t>
            </w:r>
            <w:r w:rsidR="00862E8A">
              <w:t>-</w:t>
            </w:r>
          </w:p>
        </w:tc>
      </w:tr>
      <w:tr w:rsidR="0006500C" w:rsidTr="0006500C">
        <w:tc>
          <w:tcPr>
            <w:tcW w:w="4290" w:type="dxa"/>
            <w:vMerge/>
          </w:tcPr>
          <w:p w:rsidR="0006500C" w:rsidRDefault="0006500C" w:rsidP="00D84EFE"/>
        </w:tc>
        <w:tc>
          <w:tcPr>
            <w:tcW w:w="2481" w:type="dxa"/>
          </w:tcPr>
          <w:p w:rsidR="0006500C" w:rsidRDefault="0006500C" w:rsidP="00D84EFE">
            <w:r>
              <w:t>Дата выдачи и орган, выдавший указанный документ</w:t>
            </w:r>
          </w:p>
        </w:tc>
        <w:tc>
          <w:tcPr>
            <w:tcW w:w="3225" w:type="dxa"/>
          </w:tcPr>
          <w:p w:rsidR="0006500C" w:rsidRDefault="0006500C" w:rsidP="00862E8A">
            <w:r w:rsidRPr="0006500C">
              <w:t xml:space="preserve">выдан </w:t>
            </w:r>
            <w:r w:rsidR="00862E8A">
              <w:t>-</w:t>
            </w:r>
          </w:p>
        </w:tc>
      </w:tr>
      <w:tr w:rsidR="0006500C" w:rsidRPr="0006500C" w:rsidTr="0006500C">
        <w:tc>
          <w:tcPr>
            <w:tcW w:w="4290" w:type="dxa"/>
            <w:vMerge w:val="restart"/>
          </w:tcPr>
          <w:p w:rsidR="0006500C" w:rsidRPr="00D34CA0" w:rsidRDefault="0006500C" w:rsidP="00D84EFE">
            <w:r w:rsidRPr="00D34CA0">
              <w:t>Субъект права на дату оценки 01.01.2012г.</w:t>
            </w:r>
          </w:p>
        </w:tc>
        <w:tc>
          <w:tcPr>
            <w:tcW w:w="2481" w:type="dxa"/>
          </w:tcPr>
          <w:p w:rsidR="0006500C" w:rsidRPr="00D34CA0" w:rsidRDefault="0006500C" w:rsidP="00D84EFE">
            <w:r w:rsidRPr="00D34CA0">
              <w:t>Фамилия, имя, отчество</w:t>
            </w:r>
          </w:p>
        </w:tc>
        <w:tc>
          <w:tcPr>
            <w:tcW w:w="3225" w:type="dxa"/>
          </w:tcPr>
          <w:p w:rsidR="0006500C" w:rsidRPr="00D34CA0" w:rsidRDefault="00862E8A" w:rsidP="00D84EFE">
            <w:r>
              <w:t>-</w:t>
            </w:r>
          </w:p>
        </w:tc>
      </w:tr>
      <w:tr w:rsidR="0006500C" w:rsidRPr="0006500C" w:rsidTr="0006500C">
        <w:tc>
          <w:tcPr>
            <w:tcW w:w="4290" w:type="dxa"/>
            <w:vMerge/>
          </w:tcPr>
          <w:p w:rsidR="0006500C" w:rsidRPr="00D34CA0" w:rsidRDefault="0006500C" w:rsidP="00D84EFE"/>
        </w:tc>
        <w:tc>
          <w:tcPr>
            <w:tcW w:w="2481" w:type="dxa"/>
          </w:tcPr>
          <w:p w:rsidR="0006500C" w:rsidRPr="00D34CA0" w:rsidRDefault="0006500C" w:rsidP="00840EFC">
            <w:r w:rsidRPr="00D34CA0">
              <w:t>Серия и номер документа удостоверяющего личность</w:t>
            </w:r>
          </w:p>
        </w:tc>
        <w:tc>
          <w:tcPr>
            <w:tcW w:w="3225" w:type="dxa"/>
          </w:tcPr>
          <w:p w:rsidR="0006500C" w:rsidRPr="00D34CA0" w:rsidRDefault="00D34CA0" w:rsidP="00862E8A">
            <w:r>
              <w:t xml:space="preserve">Серия </w:t>
            </w:r>
            <w:r w:rsidR="00862E8A">
              <w:t>-</w:t>
            </w:r>
          </w:p>
        </w:tc>
      </w:tr>
      <w:tr w:rsidR="0006500C" w:rsidRPr="0006500C" w:rsidTr="0006500C">
        <w:tc>
          <w:tcPr>
            <w:tcW w:w="4290" w:type="dxa"/>
            <w:vMerge/>
          </w:tcPr>
          <w:p w:rsidR="0006500C" w:rsidRPr="00D34CA0" w:rsidRDefault="0006500C" w:rsidP="00D84EFE"/>
        </w:tc>
        <w:tc>
          <w:tcPr>
            <w:tcW w:w="2481" w:type="dxa"/>
          </w:tcPr>
          <w:p w:rsidR="0006500C" w:rsidRPr="00D34CA0" w:rsidRDefault="0006500C" w:rsidP="00840EFC">
            <w:r w:rsidRPr="00D34CA0">
              <w:t>Дата выдачи и орган, выдавший указанный документ</w:t>
            </w:r>
          </w:p>
        </w:tc>
        <w:tc>
          <w:tcPr>
            <w:tcW w:w="3225" w:type="dxa"/>
          </w:tcPr>
          <w:p w:rsidR="0006500C" w:rsidRPr="00D34CA0" w:rsidRDefault="00862E8A" w:rsidP="00D84EFE">
            <w:r>
              <w:t>-</w:t>
            </w:r>
          </w:p>
        </w:tc>
      </w:tr>
    </w:tbl>
    <w:p w:rsidR="00D84EFE" w:rsidRDefault="00D84EFE" w:rsidP="00D84EFE"/>
    <w:p w:rsidR="00C32EB5" w:rsidRPr="00D565B0" w:rsidRDefault="009A4DAF" w:rsidP="00EF3EB3">
      <w:pPr>
        <w:pStyle w:val="2"/>
        <w:jc w:val="center"/>
        <w:rPr>
          <w:rFonts w:ascii="Times New Roman" w:hAnsi="Times New Roman" w:cs="Times New Roman"/>
          <w:color w:val="auto"/>
          <w:sz w:val="24"/>
          <w:szCs w:val="24"/>
        </w:rPr>
      </w:pPr>
      <w:r w:rsidRPr="00D565B0">
        <w:rPr>
          <w:rFonts w:ascii="Times New Roman" w:hAnsi="Times New Roman" w:cs="Times New Roman"/>
          <w:color w:val="auto"/>
          <w:sz w:val="24"/>
          <w:szCs w:val="24"/>
        </w:rPr>
        <w:t>7</w:t>
      </w:r>
      <w:r w:rsidR="00C32EB5" w:rsidRPr="00D565B0">
        <w:rPr>
          <w:rFonts w:ascii="Times New Roman" w:hAnsi="Times New Roman" w:cs="Times New Roman"/>
          <w:color w:val="auto"/>
          <w:sz w:val="24"/>
          <w:szCs w:val="24"/>
        </w:rPr>
        <w:t>.</w:t>
      </w:r>
      <w:r w:rsidR="00725F6D" w:rsidRPr="00D565B0">
        <w:rPr>
          <w:rFonts w:ascii="Times New Roman" w:hAnsi="Times New Roman" w:cs="Times New Roman"/>
          <w:color w:val="auto"/>
          <w:sz w:val="24"/>
          <w:szCs w:val="24"/>
        </w:rPr>
        <w:t>3</w:t>
      </w:r>
      <w:r w:rsidR="00C32EB5" w:rsidRPr="00D565B0">
        <w:rPr>
          <w:rFonts w:ascii="Times New Roman" w:hAnsi="Times New Roman" w:cs="Times New Roman"/>
          <w:color w:val="auto"/>
          <w:sz w:val="24"/>
          <w:szCs w:val="24"/>
        </w:rPr>
        <w:t>. Общие сведения об объекте оценки</w:t>
      </w:r>
    </w:p>
    <w:tbl>
      <w:tblPr>
        <w:tblW w:w="9498" w:type="dxa"/>
        <w:jc w:val="center"/>
        <w:tblLook w:val="04A0" w:firstRow="1" w:lastRow="0" w:firstColumn="1" w:lastColumn="0" w:noHBand="0" w:noVBand="1"/>
      </w:tblPr>
      <w:tblGrid>
        <w:gridCol w:w="3687"/>
        <w:gridCol w:w="5811"/>
      </w:tblGrid>
      <w:tr w:rsidR="00EC4E64" w:rsidRPr="00D565B0" w:rsidTr="00F465D4">
        <w:trPr>
          <w:trHeight w:val="20"/>
          <w:jc w:val="center"/>
        </w:trPr>
        <w:tc>
          <w:tcPr>
            <w:tcW w:w="3687" w:type="dxa"/>
            <w:tcBorders>
              <w:top w:val="single" w:sz="4" w:space="0" w:color="auto"/>
              <w:left w:val="single" w:sz="4" w:space="0" w:color="auto"/>
              <w:bottom w:val="single" w:sz="4" w:space="0" w:color="auto"/>
              <w:right w:val="single" w:sz="4" w:space="0" w:color="auto"/>
            </w:tcBorders>
            <w:shd w:val="clear" w:color="auto" w:fill="auto"/>
            <w:hideMark/>
          </w:tcPr>
          <w:p w:rsidR="00811729" w:rsidRPr="00D565B0" w:rsidRDefault="00811729" w:rsidP="00F465D4">
            <w:pPr>
              <w:ind w:left="-108" w:right="-108"/>
              <w:jc w:val="center"/>
              <w:rPr>
                <w:rFonts w:ascii="Times New Roman" w:eastAsia="Times New Roman" w:hAnsi="Times New Roman" w:cs="Times New Roman"/>
                <w:b/>
                <w:bCs/>
                <w:sz w:val="20"/>
                <w:szCs w:val="20"/>
                <w:lang w:eastAsia="ru-RU"/>
              </w:rPr>
            </w:pPr>
            <w:r w:rsidRPr="00D565B0">
              <w:rPr>
                <w:rFonts w:ascii="Times New Roman" w:eastAsia="Times New Roman" w:hAnsi="Times New Roman" w:cs="Times New Roman"/>
                <w:b/>
                <w:bCs/>
                <w:sz w:val="20"/>
                <w:szCs w:val="20"/>
                <w:lang w:eastAsia="ru-RU"/>
              </w:rPr>
              <w:t>Наименование</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rsidR="00811729" w:rsidRPr="00D565B0" w:rsidRDefault="00811729" w:rsidP="00F465D4">
            <w:pPr>
              <w:ind w:left="-108" w:right="-108"/>
              <w:jc w:val="center"/>
              <w:rPr>
                <w:rFonts w:ascii="Times New Roman" w:eastAsia="Times New Roman" w:hAnsi="Times New Roman" w:cs="Times New Roman"/>
                <w:b/>
                <w:bCs/>
                <w:sz w:val="20"/>
                <w:szCs w:val="20"/>
                <w:lang w:eastAsia="ru-RU"/>
              </w:rPr>
            </w:pPr>
            <w:r w:rsidRPr="00D565B0">
              <w:rPr>
                <w:rFonts w:ascii="Times New Roman" w:eastAsia="Times New Roman" w:hAnsi="Times New Roman" w:cs="Times New Roman"/>
                <w:b/>
                <w:bCs/>
                <w:sz w:val="20"/>
                <w:szCs w:val="20"/>
                <w:lang w:eastAsia="ru-RU"/>
              </w:rPr>
              <w:t>Показатель</w:t>
            </w:r>
          </w:p>
        </w:tc>
      </w:tr>
      <w:tr w:rsidR="00EC4E64" w:rsidRPr="00D565B0" w:rsidTr="00E51D8C">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tcPr>
          <w:p w:rsidR="00E51D8C" w:rsidRPr="00D565B0" w:rsidRDefault="00E51D8C" w:rsidP="00E51D8C">
            <w:pPr>
              <w:pStyle w:val="11"/>
              <w:ind w:left="-107"/>
              <w:jc w:val="both"/>
            </w:pPr>
            <w:r w:rsidRPr="00D565B0">
              <w:t>Адрес объекта</w:t>
            </w:r>
          </w:p>
        </w:tc>
        <w:tc>
          <w:tcPr>
            <w:tcW w:w="5811" w:type="dxa"/>
            <w:tcBorders>
              <w:top w:val="nil"/>
              <w:left w:val="nil"/>
              <w:bottom w:val="single" w:sz="4" w:space="0" w:color="auto"/>
              <w:right w:val="single" w:sz="4" w:space="0" w:color="auto"/>
            </w:tcBorders>
            <w:shd w:val="clear" w:color="auto" w:fill="auto"/>
            <w:vAlign w:val="center"/>
          </w:tcPr>
          <w:p w:rsidR="00E51D8C" w:rsidRPr="00D565B0" w:rsidRDefault="00862E8A" w:rsidP="00E51D8C">
            <w:pPr>
              <w:pStyle w:val="11"/>
              <w:ind w:left="-107"/>
              <w:jc w:val="center"/>
            </w:pPr>
            <w:r>
              <w:t>-</w:t>
            </w:r>
          </w:p>
        </w:tc>
      </w:tr>
      <w:tr w:rsidR="00EC4E64" w:rsidRPr="00D565B0" w:rsidTr="00F465D4">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tcPr>
          <w:p w:rsidR="00E51D8C" w:rsidRPr="00D565B0" w:rsidRDefault="00E51D8C" w:rsidP="00E51D8C">
            <w:pPr>
              <w:ind w:left="-107"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Административный район</w:t>
            </w:r>
            <w:r w:rsidRPr="00D565B0">
              <w:rPr>
                <w:rFonts w:ascii="Times New Roman" w:eastAsia="Times New Roman" w:hAnsi="Times New Roman" w:cs="Times New Roman"/>
                <w:sz w:val="20"/>
                <w:szCs w:val="20"/>
                <w:lang w:eastAsia="ru-RU"/>
              </w:rPr>
              <w:tab/>
            </w:r>
          </w:p>
        </w:tc>
        <w:tc>
          <w:tcPr>
            <w:tcW w:w="5811" w:type="dxa"/>
            <w:tcBorders>
              <w:top w:val="nil"/>
              <w:left w:val="nil"/>
              <w:bottom w:val="single" w:sz="4" w:space="0" w:color="auto"/>
              <w:right w:val="single" w:sz="4" w:space="0" w:color="auto"/>
            </w:tcBorders>
            <w:shd w:val="clear" w:color="auto" w:fill="auto"/>
            <w:vAlign w:val="center"/>
          </w:tcPr>
          <w:p w:rsidR="00E51D8C" w:rsidRPr="00D565B0" w:rsidRDefault="00E51D8C" w:rsidP="00F465D4">
            <w:pPr>
              <w:ind w:left="-108" w:right="-108"/>
              <w:jc w:val="center"/>
              <w:rPr>
                <w:rFonts w:ascii="Times New Roman" w:hAnsi="Times New Roman" w:cs="Times New Roman"/>
                <w:sz w:val="20"/>
                <w:szCs w:val="20"/>
              </w:rPr>
            </w:pPr>
            <w:r w:rsidRPr="00D565B0">
              <w:rPr>
                <w:rFonts w:ascii="Times New Roman" w:eastAsia="Times New Roman" w:hAnsi="Times New Roman" w:cs="Times New Roman"/>
                <w:sz w:val="20"/>
                <w:szCs w:val="20"/>
                <w:lang w:eastAsia="ru-RU"/>
              </w:rPr>
              <w:t>Ленинский район</w:t>
            </w:r>
          </w:p>
        </w:tc>
      </w:tr>
      <w:tr w:rsidR="00EC4E64" w:rsidRPr="00D565B0" w:rsidTr="00F465D4">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tcPr>
          <w:p w:rsidR="00E51D8C" w:rsidRPr="00D565B0" w:rsidRDefault="00E51D8C"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Кадастровый номер</w:t>
            </w:r>
          </w:p>
        </w:tc>
        <w:tc>
          <w:tcPr>
            <w:tcW w:w="5811" w:type="dxa"/>
            <w:tcBorders>
              <w:top w:val="nil"/>
              <w:left w:val="nil"/>
              <w:bottom w:val="single" w:sz="4" w:space="0" w:color="auto"/>
              <w:right w:val="single" w:sz="4" w:space="0" w:color="auto"/>
            </w:tcBorders>
            <w:shd w:val="clear" w:color="auto" w:fill="auto"/>
            <w:vAlign w:val="center"/>
          </w:tcPr>
          <w:p w:rsidR="00E51D8C" w:rsidRPr="00D565B0" w:rsidRDefault="00862E8A" w:rsidP="00F465D4">
            <w:pPr>
              <w:ind w:left="-108" w:right="-108"/>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w:t>
            </w:r>
          </w:p>
        </w:tc>
      </w:tr>
      <w:tr w:rsidR="00EC4E64" w:rsidRPr="00D565B0" w:rsidTr="00F465D4">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hideMark/>
          </w:tcPr>
          <w:p w:rsidR="00811729" w:rsidRPr="00D565B0" w:rsidRDefault="00811729"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Категория земель</w:t>
            </w:r>
          </w:p>
        </w:tc>
        <w:tc>
          <w:tcPr>
            <w:tcW w:w="5811" w:type="dxa"/>
            <w:tcBorders>
              <w:top w:val="nil"/>
              <w:left w:val="nil"/>
              <w:bottom w:val="single" w:sz="4" w:space="0" w:color="auto"/>
              <w:right w:val="single" w:sz="4" w:space="0" w:color="auto"/>
            </w:tcBorders>
            <w:shd w:val="clear" w:color="auto" w:fill="auto"/>
            <w:vAlign w:val="center"/>
            <w:hideMark/>
          </w:tcPr>
          <w:p w:rsidR="00811729" w:rsidRPr="00D565B0" w:rsidRDefault="00065FD1" w:rsidP="00F465D4">
            <w:pPr>
              <w:ind w:left="-108" w:right="-108"/>
              <w:jc w:val="center"/>
              <w:rPr>
                <w:rFonts w:ascii="Times New Roman" w:eastAsia="Times New Roman" w:hAnsi="Times New Roman" w:cs="Times New Roman"/>
                <w:sz w:val="20"/>
                <w:szCs w:val="20"/>
                <w:lang w:eastAsia="ru-RU"/>
              </w:rPr>
            </w:pPr>
            <w:r w:rsidRPr="00D565B0">
              <w:rPr>
                <w:rFonts w:ascii="Times New Roman" w:hAnsi="Times New Roman" w:cs="Times New Roman"/>
                <w:sz w:val="20"/>
                <w:szCs w:val="20"/>
              </w:rPr>
              <w:t>земли населенных пунктов</w:t>
            </w:r>
          </w:p>
        </w:tc>
      </w:tr>
      <w:tr w:rsidR="00EC4E64" w:rsidRPr="00D565B0" w:rsidTr="00F465D4">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hideMark/>
          </w:tcPr>
          <w:p w:rsidR="00811729" w:rsidRPr="00D565B0" w:rsidRDefault="00811729"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Разрешенное использование</w:t>
            </w:r>
          </w:p>
        </w:tc>
        <w:tc>
          <w:tcPr>
            <w:tcW w:w="5811" w:type="dxa"/>
            <w:tcBorders>
              <w:top w:val="nil"/>
              <w:left w:val="nil"/>
              <w:bottom w:val="single" w:sz="4" w:space="0" w:color="auto"/>
              <w:right w:val="single" w:sz="4" w:space="0" w:color="auto"/>
            </w:tcBorders>
            <w:shd w:val="clear" w:color="auto" w:fill="auto"/>
            <w:vAlign w:val="center"/>
            <w:hideMark/>
          </w:tcPr>
          <w:p w:rsidR="00811729" w:rsidRPr="00D565B0" w:rsidRDefault="00065FD1" w:rsidP="00F465D4">
            <w:pPr>
              <w:ind w:left="-108" w:right="-108"/>
              <w:jc w:val="center"/>
              <w:rPr>
                <w:rFonts w:ascii="Times New Roman" w:eastAsia="Times New Roman" w:hAnsi="Times New Roman" w:cs="Times New Roman"/>
                <w:sz w:val="20"/>
                <w:szCs w:val="20"/>
                <w:lang w:eastAsia="ru-RU"/>
              </w:rPr>
            </w:pPr>
            <w:r w:rsidRPr="00D565B0">
              <w:rPr>
                <w:rFonts w:ascii="Times New Roman" w:hAnsi="Times New Roman" w:cs="Times New Roman"/>
                <w:sz w:val="20"/>
                <w:szCs w:val="20"/>
              </w:rPr>
              <w:t>для эксплуатации существующего помещения магазина</w:t>
            </w:r>
          </w:p>
        </w:tc>
      </w:tr>
      <w:tr w:rsidR="00EC4E64" w:rsidRPr="00D565B0" w:rsidTr="00F465D4">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tcPr>
          <w:p w:rsidR="00065FD1" w:rsidRPr="00D565B0" w:rsidRDefault="00065FD1"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Текущее использование</w:t>
            </w:r>
          </w:p>
        </w:tc>
        <w:tc>
          <w:tcPr>
            <w:tcW w:w="5811" w:type="dxa"/>
            <w:tcBorders>
              <w:top w:val="nil"/>
              <w:left w:val="nil"/>
              <w:bottom w:val="single" w:sz="4" w:space="0" w:color="auto"/>
              <w:right w:val="single" w:sz="4" w:space="0" w:color="auto"/>
            </w:tcBorders>
            <w:shd w:val="clear" w:color="auto" w:fill="auto"/>
            <w:vAlign w:val="center"/>
          </w:tcPr>
          <w:p w:rsidR="00065FD1" w:rsidRPr="00D565B0" w:rsidRDefault="00090B17" w:rsidP="00862E8A">
            <w:pPr>
              <w:ind w:left="-108" w:right="-108"/>
              <w:jc w:val="center"/>
              <w:rPr>
                <w:rFonts w:ascii="Times New Roman" w:hAnsi="Times New Roman" w:cs="Times New Roman"/>
                <w:sz w:val="20"/>
                <w:szCs w:val="20"/>
              </w:rPr>
            </w:pPr>
            <w:r w:rsidRPr="00D565B0">
              <w:rPr>
                <w:rFonts w:ascii="Times New Roman" w:hAnsi="Times New Roman" w:cs="Times New Roman"/>
                <w:sz w:val="20"/>
                <w:szCs w:val="20"/>
              </w:rPr>
              <w:t xml:space="preserve">Магазин – нежилое пристроенное помещение в 1-этажном панельном пристрое к 5-ти этажному панельному жилому дому, нежилое помещение, этаж 1, площадь 242,6 кв.м., кадастровый номер: </w:t>
            </w:r>
            <w:r w:rsidR="00862E8A">
              <w:rPr>
                <w:rFonts w:ascii="Times New Roman" w:hAnsi="Times New Roman" w:cs="Times New Roman"/>
                <w:sz w:val="20"/>
                <w:szCs w:val="20"/>
              </w:rPr>
              <w:t>-</w:t>
            </w:r>
          </w:p>
        </w:tc>
      </w:tr>
      <w:tr w:rsidR="00EC4E64" w:rsidRPr="00D565B0" w:rsidTr="00F465D4">
        <w:trPr>
          <w:trHeight w:val="20"/>
          <w:jc w:val="center"/>
        </w:trPr>
        <w:tc>
          <w:tcPr>
            <w:tcW w:w="3687" w:type="dxa"/>
            <w:tcBorders>
              <w:top w:val="nil"/>
              <w:left w:val="single" w:sz="4" w:space="0" w:color="auto"/>
              <w:bottom w:val="single" w:sz="4" w:space="0" w:color="auto"/>
              <w:right w:val="single" w:sz="4" w:space="0" w:color="auto"/>
            </w:tcBorders>
            <w:shd w:val="clear" w:color="auto" w:fill="auto"/>
            <w:vAlign w:val="center"/>
            <w:hideMark/>
          </w:tcPr>
          <w:p w:rsidR="00811729" w:rsidRPr="00D565B0" w:rsidRDefault="00811729" w:rsidP="00F465D4">
            <w:pPr>
              <w:ind w:left="-108" w:right="-108"/>
              <w:rPr>
                <w:rFonts w:ascii="Times New Roman" w:eastAsia="Times New Roman" w:hAnsi="Times New Roman" w:cs="Times New Roman"/>
                <w:sz w:val="20"/>
                <w:szCs w:val="20"/>
                <w:u w:val="single"/>
                <w:lang w:eastAsia="ru-RU"/>
              </w:rPr>
            </w:pPr>
            <w:r w:rsidRPr="00D565B0">
              <w:rPr>
                <w:rFonts w:ascii="Times New Roman" w:eastAsia="Times New Roman" w:hAnsi="Times New Roman" w:cs="Times New Roman"/>
                <w:sz w:val="20"/>
                <w:szCs w:val="20"/>
                <w:lang w:eastAsia="ru-RU"/>
              </w:rPr>
              <w:t>Имущественные права</w:t>
            </w:r>
          </w:p>
        </w:tc>
        <w:tc>
          <w:tcPr>
            <w:tcW w:w="5811" w:type="dxa"/>
            <w:tcBorders>
              <w:top w:val="nil"/>
              <w:left w:val="nil"/>
              <w:bottom w:val="single" w:sz="4" w:space="0" w:color="auto"/>
              <w:right w:val="single" w:sz="4" w:space="0" w:color="auto"/>
            </w:tcBorders>
            <w:shd w:val="clear" w:color="auto" w:fill="auto"/>
            <w:vAlign w:val="center"/>
            <w:hideMark/>
          </w:tcPr>
          <w:p w:rsidR="00811729" w:rsidRPr="00D565B0" w:rsidRDefault="00811729" w:rsidP="00F465D4">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собственность</w:t>
            </w:r>
          </w:p>
        </w:tc>
      </w:tr>
      <w:tr w:rsidR="00EC4E64" w:rsidRPr="00D565B0" w:rsidTr="00F465D4">
        <w:trPr>
          <w:trHeight w:val="317"/>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729" w:rsidRPr="00D565B0" w:rsidRDefault="00811729"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Площадь земельного участка, кв.м.</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729" w:rsidRPr="00D565B0" w:rsidRDefault="00065FD1" w:rsidP="00F465D4">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526</w:t>
            </w:r>
          </w:p>
        </w:tc>
      </w:tr>
      <w:tr w:rsidR="00EC4E64" w:rsidRPr="00D565B0" w:rsidTr="00F465D4">
        <w:trPr>
          <w:trHeight w:val="317"/>
          <w:jc w:val="center"/>
        </w:trPr>
        <w:tc>
          <w:tcPr>
            <w:tcW w:w="3687" w:type="dxa"/>
            <w:vMerge w:val="restart"/>
            <w:tcBorders>
              <w:top w:val="single" w:sz="4" w:space="0" w:color="auto"/>
              <w:left w:val="single" w:sz="4" w:space="0" w:color="auto"/>
              <w:right w:val="single" w:sz="4" w:space="0" w:color="auto"/>
            </w:tcBorders>
            <w:shd w:val="clear" w:color="auto" w:fill="auto"/>
            <w:vAlign w:val="center"/>
          </w:tcPr>
          <w:p w:rsidR="00065FD1" w:rsidRPr="00D565B0" w:rsidRDefault="00065FD1"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Номер и вид разрешенного использования</w:t>
            </w:r>
            <w:r w:rsidR="00E51D8C" w:rsidRPr="00D565B0">
              <w:rPr>
                <w:rFonts w:ascii="Times New Roman" w:eastAsia="Times New Roman" w:hAnsi="Times New Roman" w:cs="Times New Roman"/>
                <w:sz w:val="20"/>
                <w:szCs w:val="20"/>
                <w:lang w:eastAsia="ru-RU"/>
              </w:rPr>
              <w:t xml:space="preserve"> (Приложения № 1 и № 2 Постановления Правительства Иркутской области «О внесении изменений в постановление Правительства Иркутской области от 15 ноября 2013 г. № 517-пп» № 239-пп от 5 мая 2014 г.)</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065FD1" w:rsidRPr="00D565B0" w:rsidRDefault="00B81456" w:rsidP="00F465D4">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5</w:t>
            </w:r>
          </w:p>
        </w:tc>
      </w:tr>
      <w:tr w:rsidR="00EC4E64" w:rsidRPr="00D565B0" w:rsidTr="00F465D4">
        <w:trPr>
          <w:trHeight w:val="317"/>
          <w:jc w:val="center"/>
        </w:trPr>
        <w:tc>
          <w:tcPr>
            <w:tcW w:w="3687" w:type="dxa"/>
            <w:vMerge/>
            <w:tcBorders>
              <w:left w:val="single" w:sz="4" w:space="0" w:color="auto"/>
              <w:bottom w:val="single" w:sz="4" w:space="0" w:color="auto"/>
              <w:right w:val="single" w:sz="4" w:space="0" w:color="auto"/>
            </w:tcBorders>
            <w:shd w:val="clear" w:color="auto" w:fill="auto"/>
            <w:vAlign w:val="center"/>
          </w:tcPr>
          <w:p w:rsidR="00065FD1" w:rsidRPr="00D565B0" w:rsidRDefault="00065FD1" w:rsidP="00F465D4">
            <w:pPr>
              <w:ind w:left="-108" w:right="-108"/>
              <w:rPr>
                <w:rFonts w:ascii="Times New Roman" w:eastAsia="Times New Roman" w:hAnsi="Times New Roman" w:cs="Times New Roman"/>
                <w:sz w:val="20"/>
                <w:szCs w:val="20"/>
                <w:lang w:eastAsia="ru-RU"/>
              </w:rPr>
            </w:pP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065FD1" w:rsidRPr="00D565B0" w:rsidRDefault="00E51D8C" w:rsidP="00F465D4">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Земельные участки, предназначенные для размещения объектов торговли, общественного питания и бытового обслуживания</w:t>
            </w:r>
          </w:p>
        </w:tc>
      </w:tr>
      <w:tr w:rsidR="00EC4E64" w:rsidRPr="00D565B0" w:rsidTr="00F465D4">
        <w:trPr>
          <w:trHeight w:val="317"/>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rsidR="00065FD1" w:rsidRPr="00D565B0" w:rsidRDefault="00065FD1" w:rsidP="008C2482">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Кадастровая стоимость земельного участка</w:t>
            </w:r>
            <w:r w:rsidR="009D545B" w:rsidRPr="00D565B0">
              <w:rPr>
                <w:rFonts w:ascii="Times New Roman" w:eastAsia="Times New Roman" w:hAnsi="Times New Roman" w:cs="Times New Roman"/>
                <w:sz w:val="20"/>
                <w:szCs w:val="20"/>
                <w:lang w:eastAsia="ru-RU"/>
              </w:rPr>
              <w:t xml:space="preserve"> (по данным Росреестра </w:t>
            </w:r>
            <w:r w:rsidR="008C2482" w:rsidRPr="00D565B0">
              <w:rPr>
                <w:rFonts w:ascii="Times New Roman" w:eastAsia="Times New Roman" w:hAnsi="Times New Roman" w:cs="Times New Roman"/>
                <w:sz w:val="20"/>
                <w:szCs w:val="20"/>
                <w:lang w:eastAsia="ru-RU"/>
              </w:rPr>
              <w:t>- http://maps.rosreestr.ru/PortalOnline/</w:t>
            </w:r>
            <w:r w:rsidR="009D545B" w:rsidRPr="00D565B0">
              <w:rPr>
                <w:rFonts w:ascii="Times New Roman" w:eastAsia="Times New Roman" w:hAnsi="Times New Roman" w:cs="Times New Roman"/>
                <w:sz w:val="20"/>
                <w:szCs w:val="20"/>
                <w:lang w:eastAsia="ru-RU"/>
              </w:rPr>
              <w:t>)</w:t>
            </w:r>
            <w:r w:rsidR="008C2482" w:rsidRPr="00D565B0">
              <w:rPr>
                <w:rFonts w:ascii="Times New Roman" w:eastAsia="Times New Roman" w:hAnsi="Times New Roman" w:cs="Times New Roman"/>
                <w:sz w:val="20"/>
                <w:szCs w:val="20"/>
                <w:lang w:eastAsia="ru-RU"/>
              </w:rPr>
              <w:t>,  руб.</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065FD1" w:rsidRPr="00D565B0" w:rsidRDefault="008C2482" w:rsidP="00F465D4">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3 805 315,44</w:t>
            </w:r>
          </w:p>
        </w:tc>
      </w:tr>
      <w:tr w:rsidR="00EC4E64" w:rsidRPr="00D565B0" w:rsidTr="00F465D4">
        <w:trPr>
          <w:trHeight w:val="317"/>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rsidR="00065FD1" w:rsidRPr="00D565B0" w:rsidRDefault="00065FD1" w:rsidP="00F465D4">
            <w:pPr>
              <w:ind w:left="-108" w:right="-108"/>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Кадастровая стоимость 1 кв.м. земельного участка, определенная на основании данных Приложения № 1 Постановления Правительства Иркутской области «О внесении изменений в постановление Правительства Иркутской области от 15 ноября 2013 г. № 517-пп.» от 5.05.2014 г. № 239 – пп., руб.</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065FD1" w:rsidRPr="00D565B0" w:rsidRDefault="00B81456" w:rsidP="00F465D4">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7 234,44</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729" w:rsidRPr="00D565B0" w:rsidRDefault="00811729" w:rsidP="00F465D4">
            <w:pPr>
              <w:ind w:left="-108" w:right="-108"/>
              <w:rPr>
                <w:rFonts w:ascii="Times New Roman" w:eastAsia="Times New Roman" w:hAnsi="Times New Roman" w:cs="Times New Roman"/>
                <w:lang w:eastAsia="ru-RU"/>
              </w:rPr>
            </w:pPr>
            <w:r w:rsidRPr="00D565B0">
              <w:rPr>
                <w:rFonts w:ascii="Times New Roman" w:eastAsia="Times New Roman" w:hAnsi="Times New Roman" w:cs="Times New Roman"/>
                <w:lang w:eastAsia="ru-RU"/>
              </w:rPr>
              <w:t>Характеристика земельного участка</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11729" w:rsidRPr="00D565B0" w:rsidRDefault="00090B17" w:rsidP="00065FD1">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многоугольной формы, рельеф ровный</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F465D4">
            <w:pPr>
              <w:ind w:left="-108" w:right="-108"/>
              <w:rPr>
                <w:rFonts w:ascii="Times New Roman" w:eastAsia="Times New Roman" w:hAnsi="Times New Roman" w:cs="Times New Roman"/>
                <w:lang w:eastAsia="ru-RU"/>
              </w:rPr>
            </w:pPr>
            <w:r w:rsidRPr="00D565B0">
              <w:rPr>
                <w:rFonts w:ascii="Times New Roman" w:eastAsia="Times New Roman" w:hAnsi="Times New Roman" w:cs="Times New Roman"/>
                <w:lang w:eastAsia="ru-RU"/>
              </w:rPr>
              <w:t>Коммуникации</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065FD1">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Электро-, водо-, теплоснабжение, канализация</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F465D4">
            <w:pPr>
              <w:ind w:left="-108" w:right="-108"/>
              <w:rPr>
                <w:rFonts w:ascii="Times New Roman" w:eastAsia="Times New Roman" w:hAnsi="Times New Roman" w:cs="Times New Roman"/>
                <w:lang w:eastAsia="ru-RU"/>
              </w:rPr>
            </w:pPr>
            <w:r w:rsidRPr="00D565B0">
              <w:rPr>
                <w:rFonts w:ascii="Times New Roman" w:eastAsia="Times New Roman" w:hAnsi="Times New Roman" w:cs="Times New Roman"/>
                <w:lang w:eastAsia="ru-RU"/>
              </w:rPr>
              <w:t>Благоустройство территории</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090B17" w:rsidP="00065FD1">
            <w:pPr>
              <w:ind w:left="-108" w:right="-108"/>
              <w:jc w:val="center"/>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не огорожен, часть территории заасфальтирована</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11729" w:rsidRPr="00D565B0" w:rsidRDefault="00811729" w:rsidP="00F465D4">
            <w:pPr>
              <w:ind w:left="-107"/>
              <w:rPr>
                <w:rFonts w:ascii="Times New Roman" w:eastAsia="Times New Roman" w:hAnsi="Times New Roman" w:cs="Times New Roman"/>
                <w:snapToGrid w:val="0"/>
                <w:sz w:val="20"/>
                <w:szCs w:val="20"/>
                <w:lang w:eastAsia="ru-RU"/>
              </w:rPr>
            </w:pPr>
            <w:r w:rsidRPr="00D565B0">
              <w:rPr>
                <w:rFonts w:ascii="Times New Roman" w:eastAsia="Times New Roman" w:hAnsi="Times New Roman" w:cs="Times New Roman"/>
                <w:snapToGrid w:val="0"/>
                <w:sz w:val="20"/>
                <w:szCs w:val="20"/>
                <w:lang w:eastAsia="ru-RU"/>
              </w:rPr>
              <w:t>Близлежащие населенные пункты / микрорайоны</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1729" w:rsidRPr="00D565B0" w:rsidRDefault="00E51D8C" w:rsidP="00F465D4">
            <w:pPr>
              <w:jc w:val="center"/>
              <w:rPr>
                <w:rFonts w:ascii="Times New Roman" w:eastAsia="Times New Roman" w:hAnsi="Times New Roman" w:cs="Times New Roman"/>
                <w:bCs/>
                <w:snapToGrid w:val="0"/>
                <w:sz w:val="20"/>
                <w:szCs w:val="20"/>
                <w:lang w:eastAsia="ru-RU"/>
              </w:rPr>
            </w:pPr>
            <w:r w:rsidRPr="00D565B0">
              <w:rPr>
                <w:rFonts w:ascii="Times New Roman" w:hAnsi="Times New Roman" w:cs="Times New Roman"/>
                <w:bCs/>
                <w:sz w:val="20"/>
                <w:szCs w:val="20"/>
              </w:rPr>
              <w:t xml:space="preserve">ул. Розы Люксембург, Московский тракт, </w:t>
            </w:r>
            <w:r w:rsidRPr="00D565B0">
              <w:rPr>
                <w:rFonts w:ascii="Times New Roman" w:hAnsi="Times New Roman" w:cs="Times New Roman"/>
                <w:bCs/>
                <w:sz w:val="20"/>
                <w:szCs w:val="20"/>
              </w:rPr>
              <w:br/>
              <w:t>Советский 21-й переулок</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11729" w:rsidRPr="00D565B0" w:rsidRDefault="00811729" w:rsidP="00F465D4">
            <w:pPr>
              <w:ind w:left="-107"/>
              <w:rPr>
                <w:rFonts w:ascii="Times New Roman" w:eastAsia="Times New Roman" w:hAnsi="Times New Roman" w:cs="Times New Roman"/>
                <w:snapToGrid w:val="0"/>
                <w:sz w:val="20"/>
                <w:szCs w:val="20"/>
                <w:lang w:eastAsia="ru-RU"/>
              </w:rPr>
            </w:pPr>
            <w:r w:rsidRPr="00D565B0">
              <w:rPr>
                <w:rFonts w:ascii="Times New Roman" w:eastAsia="Times New Roman" w:hAnsi="Times New Roman" w:cs="Times New Roman"/>
                <w:snapToGrid w:val="0"/>
                <w:sz w:val="20"/>
                <w:szCs w:val="20"/>
                <w:lang w:eastAsia="ru-RU"/>
              </w:rPr>
              <w:t>Удаленность от центра города</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1729" w:rsidRPr="00D565B0" w:rsidRDefault="00811729" w:rsidP="00F465D4">
            <w:pPr>
              <w:jc w:val="center"/>
              <w:rPr>
                <w:rFonts w:ascii="Times New Roman" w:eastAsia="Times New Roman" w:hAnsi="Times New Roman" w:cs="Times New Roman"/>
                <w:bCs/>
                <w:snapToGrid w:val="0"/>
                <w:sz w:val="20"/>
                <w:szCs w:val="20"/>
                <w:lang w:eastAsia="ru-RU"/>
              </w:rPr>
            </w:pPr>
            <w:r w:rsidRPr="00D565B0">
              <w:rPr>
                <w:rFonts w:ascii="Times New Roman" w:eastAsia="Times New Roman" w:hAnsi="Times New Roman" w:cs="Times New Roman"/>
                <w:bCs/>
                <w:snapToGrid w:val="0"/>
                <w:sz w:val="20"/>
                <w:szCs w:val="20"/>
                <w:lang w:eastAsia="ru-RU"/>
              </w:rPr>
              <w:t>35-4</w:t>
            </w:r>
            <w:r w:rsidR="00E51D8C" w:rsidRPr="00D565B0">
              <w:rPr>
                <w:rFonts w:ascii="Times New Roman" w:eastAsia="Times New Roman" w:hAnsi="Times New Roman" w:cs="Times New Roman"/>
                <w:bCs/>
                <w:snapToGrid w:val="0"/>
                <w:sz w:val="20"/>
                <w:szCs w:val="20"/>
                <w:lang w:eastAsia="ru-RU"/>
              </w:rPr>
              <w:t>0</w:t>
            </w:r>
            <w:r w:rsidRPr="00D565B0">
              <w:rPr>
                <w:rFonts w:ascii="Times New Roman" w:eastAsia="Times New Roman" w:hAnsi="Times New Roman" w:cs="Times New Roman"/>
                <w:bCs/>
                <w:snapToGrid w:val="0"/>
                <w:sz w:val="20"/>
                <w:szCs w:val="20"/>
                <w:lang w:eastAsia="ru-RU"/>
              </w:rPr>
              <w:t xml:space="preserve"> минут общественным транспортом, 20-25 минут личным транспортом</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tcPr>
          <w:p w:rsidR="00811729" w:rsidRPr="00D565B0" w:rsidRDefault="00811729" w:rsidP="00F465D4">
            <w:pPr>
              <w:ind w:left="-107"/>
              <w:rPr>
                <w:rFonts w:ascii="Times New Roman" w:eastAsia="Times New Roman" w:hAnsi="Times New Roman" w:cs="Times New Roman"/>
                <w:snapToGrid w:val="0"/>
                <w:sz w:val="20"/>
                <w:szCs w:val="20"/>
                <w:lang w:eastAsia="ru-RU"/>
              </w:rPr>
            </w:pPr>
            <w:r w:rsidRPr="00D565B0">
              <w:rPr>
                <w:rFonts w:ascii="Times New Roman" w:eastAsia="Times New Roman" w:hAnsi="Times New Roman" w:cs="Times New Roman"/>
                <w:snapToGrid w:val="0"/>
                <w:sz w:val="20"/>
                <w:szCs w:val="20"/>
                <w:lang w:eastAsia="ru-RU"/>
              </w:rPr>
              <w:lastRenderedPageBreak/>
              <w:t>Остановка общественного транспорта</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811729" w:rsidRPr="00D565B0" w:rsidRDefault="00E51D8C" w:rsidP="00E51D8C">
            <w:pPr>
              <w:jc w:val="center"/>
              <w:rPr>
                <w:rFonts w:ascii="Times New Roman" w:eastAsia="Times New Roman" w:hAnsi="Times New Roman" w:cs="Times New Roman"/>
                <w:snapToGrid w:val="0"/>
                <w:sz w:val="20"/>
                <w:szCs w:val="20"/>
                <w:lang w:eastAsia="ru-RU"/>
              </w:rPr>
            </w:pPr>
            <w:r w:rsidRPr="00D565B0">
              <w:rPr>
                <w:rFonts w:ascii="Times New Roman" w:hAnsi="Times New Roman" w:cs="Times New Roman"/>
                <w:sz w:val="20"/>
                <w:szCs w:val="20"/>
              </w:rPr>
              <w:t>«6-й микрорайон» (около 430 м)</w:t>
            </w:r>
          </w:p>
        </w:tc>
      </w:tr>
      <w:tr w:rsidR="00EC4E64" w:rsidRPr="00D565B0" w:rsidTr="00CD15A3">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720260">
            <w:pPr>
              <w:overflowPunct w:val="0"/>
              <w:autoSpaceDE w:val="0"/>
              <w:autoSpaceDN w:val="0"/>
              <w:adjustRightInd w:val="0"/>
              <w:jc w:val="both"/>
              <w:textAlignment w:val="baseline"/>
              <w:rPr>
                <w:rFonts w:ascii="Times New Roman" w:eastAsia="Times New Roman" w:hAnsi="Times New Roman" w:cs="Times New Roman"/>
                <w:sz w:val="20"/>
                <w:szCs w:val="20"/>
                <w:lang w:eastAsia="ru-RU"/>
              </w:rPr>
            </w:pPr>
            <w:r w:rsidRPr="00D565B0">
              <w:rPr>
                <w:rFonts w:ascii="Times New Roman" w:eastAsia="Times New Roman" w:hAnsi="Times New Roman" w:cs="Times New Roman"/>
                <w:sz w:val="20"/>
                <w:szCs w:val="20"/>
                <w:lang w:eastAsia="ru-RU"/>
              </w:rPr>
              <w:t>Балансовая стоимость по состоянию на 01.01.2012 г., руб.</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D565B0" w:rsidP="00720260">
            <w:pPr>
              <w:overflowPunct w:val="0"/>
              <w:autoSpaceDE w:val="0"/>
              <w:autoSpaceDN w:val="0"/>
              <w:adjustRightInd w:val="0"/>
              <w:jc w:val="center"/>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Отсутствует, так как объект оценки принадлежит физическому лицу</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20260" w:rsidRPr="00D565B0" w:rsidRDefault="00720260" w:rsidP="00F465D4">
            <w:pPr>
              <w:ind w:left="-107"/>
              <w:rPr>
                <w:rFonts w:ascii="Times New Roman" w:eastAsia="Times New Roman" w:hAnsi="Times New Roman" w:cs="Times New Roman"/>
                <w:snapToGrid w:val="0"/>
                <w:sz w:val="20"/>
                <w:szCs w:val="20"/>
                <w:lang w:eastAsia="ru-RU"/>
              </w:rPr>
            </w:pPr>
            <w:r w:rsidRPr="00D565B0">
              <w:rPr>
                <w:rFonts w:ascii="Times New Roman" w:eastAsia="Times New Roman" w:hAnsi="Times New Roman" w:cs="Times New Roman"/>
                <w:snapToGrid w:val="0"/>
                <w:sz w:val="20"/>
                <w:szCs w:val="20"/>
                <w:lang w:eastAsia="ru-RU"/>
              </w:rPr>
              <w:t>Информация об износе Объекта оценки</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E51D8C">
            <w:pPr>
              <w:jc w:val="center"/>
              <w:rPr>
                <w:rFonts w:ascii="Times New Roman" w:hAnsi="Times New Roman" w:cs="Times New Roman"/>
                <w:sz w:val="20"/>
                <w:szCs w:val="20"/>
              </w:rPr>
            </w:pPr>
            <w:r w:rsidRPr="00D565B0">
              <w:rPr>
                <w:rFonts w:ascii="Times New Roman" w:hAnsi="Times New Roman" w:cs="Times New Roman"/>
                <w:sz w:val="20"/>
                <w:szCs w:val="20"/>
              </w:rPr>
              <w:t>Не подвержен износу</w:t>
            </w:r>
          </w:p>
        </w:tc>
      </w:tr>
      <w:tr w:rsidR="00EC4E64"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20260" w:rsidRPr="00D565B0" w:rsidRDefault="00720260" w:rsidP="00F465D4">
            <w:pPr>
              <w:ind w:left="-107"/>
              <w:rPr>
                <w:rFonts w:ascii="Times New Roman" w:eastAsia="Times New Roman" w:hAnsi="Times New Roman" w:cs="Times New Roman"/>
                <w:snapToGrid w:val="0"/>
                <w:sz w:val="20"/>
                <w:szCs w:val="20"/>
                <w:lang w:eastAsia="ru-RU"/>
              </w:rPr>
            </w:pPr>
            <w:r w:rsidRPr="00D565B0">
              <w:rPr>
                <w:rFonts w:ascii="Times New Roman" w:eastAsia="Times New Roman" w:hAnsi="Times New Roman" w:cs="Times New Roman"/>
                <w:snapToGrid w:val="0"/>
                <w:sz w:val="20"/>
                <w:szCs w:val="20"/>
                <w:lang w:eastAsia="ru-RU"/>
              </w:rPr>
              <w:t>Информация об устареваниях Объекта оценки</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E51D8C">
            <w:pPr>
              <w:jc w:val="center"/>
              <w:rPr>
                <w:rFonts w:ascii="Times New Roman" w:hAnsi="Times New Roman" w:cs="Times New Roman"/>
                <w:sz w:val="20"/>
                <w:szCs w:val="20"/>
              </w:rPr>
            </w:pPr>
            <w:r w:rsidRPr="00D565B0">
              <w:rPr>
                <w:rFonts w:ascii="Times New Roman" w:hAnsi="Times New Roman" w:cs="Times New Roman"/>
                <w:sz w:val="20"/>
                <w:szCs w:val="20"/>
              </w:rPr>
              <w:t>Не подвержен устареваниям</w:t>
            </w:r>
          </w:p>
        </w:tc>
      </w:tr>
      <w:tr w:rsidR="00720260" w:rsidRPr="00D565B0" w:rsidTr="00F465D4">
        <w:trPr>
          <w:trHeight w:val="270"/>
          <w:jc w:val="center"/>
        </w:trPr>
        <w:tc>
          <w:tcPr>
            <w:tcW w:w="3687" w:type="dxa"/>
            <w:tcBorders>
              <w:top w:val="single" w:sz="4" w:space="0" w:color="auto"/>
              <w:left w:val="single" w:sz="4" w:space="0" w:color="auto"/>
              <w:bottom w:val="single" w:sz="4" w:space="0" w:color="auto"/>
              <w:right w:val="single" w:sz="4" w:space="0" w:color="auto"/>
            </w:tcBorders>
            <w:shd w:val="clear" w:color="auto" w:fill="auto"/>
          </w:tcPr>
          <w:p w:rsidR="00720260" w:rsidRPr="00D565B0" w:rsidRDefault="00720260" w:rsidP="00F465D4">
            <w:pPr>
              <w:ind w:left="-107"/>
              <w:rPr>
                <w:rFonts w:ascii="Times New Roman" w:eastAsia="Times New Roman" w:hAnsi="Times New Roman" w:cs="Times New Roman"/>
                <w:snapToGrid w:val="0"/>
                <w:sz w:val="20"/>
                <w:szCs w:val="20"/>
                <w:lang w:eastAsia="ru-RU"/>
              </w:rPr>
            </w:pPr>
            <w:r w:rsidRPr="00D565B0">
              <w:rPr>
                <w:rFonts w:ascii="Times New Roman" w:eastAsia="Times New Roman" w:hAnsi="Times New Roman" w:cs="Times New Roman"/>
                <w:snapToGrid w:val="0"/>
                <w:sz w:val="20"/>
                <w:szCs w:val="20"/>
                <w:lang w:eastAsia="ru-RU"/>
              </w:rPr>
              <w:t>Другие факторы и характеристики, относящиеся к объекту оценки, существенно влияющие на его стоимость</w:t>
            </w:r>
          </w:p>
        </w:tc>
        <w:tc>
          <w:tcPr>
            <w:tcW w:w="5811" w:type="dxa"/>
            <w:tcBorders>
              <w:top w:val="single" w:sz="4" w:space="0" w:color="auto"/>
              <w:left w:val="single" w:sz="4" w:space="0" w:color="auto"/>
              <w:bottom w:val="single" w:sz="4" w:space="0" w:color="auto"/>
              <w:right w:val="single" w:sz="4" w:space="0" w:color="auto"/>
            </w:tcBorders>
            <w:shd w:val="clear" w:color="auto" w:fill="auto"/>
            <w:vAlign w:val="center"/>
          </w:tcPr>
          <w:p w:rsidR="00720260" w:rsidRPr="00D565B0" w:rsidRDefault="00720260" w:rsidP="00E51D8C">
            <w:pPr>
              <w:jc w:val="center"/>
              <w:rPr>
                <w:rFonts w:ascii="Times New Roman" w:hAnsi="Times New Roman" w:cs="Times New Roman"/>
                <w:sz w:val="20"/>
                <w:szCs w:val="20"/>
              </w:rPr>
            </w:pPr>
            <w:r w:rsidRPr="00D565B0">
              <w:rPr>
                <w:rFonts w:ascii="Times New Roman" w:hAnsi="Times New Roman" w:cs="Times New Roman"/>
                <w:sz w:val="20"/>
                <w:szCs w:val="20"/>
              </w:rPr>
              <w:t>Не установлены</w:t>
            </w:r>
          </w:p>
        </w:tc>
      </w:tr>
    </w:tbl>
    <w:p w:rsidR="00720260" w:rsidRPr="00D565B0" w:rsidRDefault="00720260" w:rsidP="00EF3EB3">
      <w:pPr>
        <w:pStyle w:val="11"/>
        <w:jc w:val="right"/>
        <w:rPr>
          <w:b/>
          <w:sz w:val="22"/>
          <w:szCs w:val="22"/>
        </w:rPr>
      </w:pPr>
    </w:p>
    <w:p w:rsidR="0069720F" w:rsidRPr="00D565B0" w:rsidRDefault="0069720F" w:rsidP="00065FD1">
      <w:pPr>
        <w:pStyle w:val="11"/>
        <w:ind w:firstLine="567"/>
        <w:jc w:val="both"/>
        <w:rPr>
          <w:sz w:val="22"/>
          <w:szCs w:val="22"/>
        </w:rPr>
      </w:pPr>
    </w:p>
    <w:p w:rsidR="00065FD1" w:rsidRPr="00F72E50" w:rsidRDefault="00065FD1" w:rsidP="00065FD1">
      <w:pPr>
        <w:pStyle w:val="11"/>
        <w:ind w:firstLine="567"/>
        <w:jc w:val="both"/>
        <w:rPr>
          <w:sz w:val="22"/>
          <w:szCs w:val="22"/>
        </w:rPr>
      </w:pPr>
      <w:r w:rsidRPr="00D565B0">
        <w:rPr>
          <w:sz w:val="22"/>
          <w:szCs w:val="22"/>
        </w:rPr>
        <w:t>Описание объекта недвижимости произведено на основании визуального осмотра и документов</w:t>
      </w:r>
      <w:r w:rsidRPr="00F72E50">
        <w:rPr>
          <w:sz w:val="22"/>
          <w:szCs w:val="22"/>
        </w:rPr>
        <w:t xml:space="preserve"> на оцениваемый объект, предоставленных Заказчиком. Дата осмотра объект</w:t>
      </w:r>
      <w:r w:rsidR="00060401" w:rsidRPr="00F72E50">
        <w:rPr>
          <w:sz w:val="22"/>
          <w:szCs w:val="22"/>
        </w:rPr>
        <w:t>а</w:t>
      </w:r>
      <w:r w:rsidRPr="00F72E50">
        <w:rPr>
          <w:sz w:val="22"/>
          <w:szCs w:val="22"/>
        </w:rPr>
        <w:t xml:space="preserve"> оценки – </w:t>
      </w:r>
      <w:r w:rsidR="00D06071" w:rsidRPr="00F72E50">
        <w:rPr>
          <w:sz w:val="22"/>
          <w:szCs w:val="22"/>
        </w:rPr>
        <w:t>30</w:t>
      </w:r>
      <w:r w:rsidRPr="00F72E50">
        <w:rPr>
          <w:sz w:val="22"/>
          <w:szCs w:val="22"/>
        </w:rPr>
        <w:t>.0</w:t>
      </w:r>
      <w:r w:rsidR="00D06071" w:rsidRPr="00F72E50">
        <w:rPr>
          <w:sz w:val="22"/>
          <w:szCs w:val="22"/>
        </w:rPr>
        <w:t>8</w:t>
      </w:r>
      <w:r w:rsidRPr="00F72E50">
        <w:rPr>
          <w:sz w:val="22"/>
          <w:szCs w:val="22"/>
        </w:rPr>
        <w:t>.201</w:t>
      </w:r>
      <w:r w:rsidR="00383698" w:rsidRPr="00F72E50">
        <w:rPr>
          <w:sz w:val="22"/>
          <w:szCs w:val="22"/>
        </w:rPr>
        <w:t>6</w:t>
      </w:r>
      <w:r w:rsidRPr="00F72E50">
        <w:rPr>
          <w:sz w:val="22"/>
          <w:szCs w:val="22"/>
        </w:rPr>
        <w:t xml:space="preserve"> г. Ниже представлены фотографии объекта оценки.</w:t>
      </w:r>
    </w:p>
    <w:p w:rsidR="009A22B2" w:rsidRPr="00F72E50" w:rsidRDefault="009A22B2" w:rsidP="00EF3EB3">
      <w:pPr>
        <w:pStyle w:val="11"/>
        <w:jc w:val="center"/>
        <w:rPr>
          <w:sz w:val="22"/>
          <w:szCs w:val="22"/>
        </w:rPr>
      </w:pPr>
    </w:p>
    <w:p w:rsidR="004131DF" w:rsidRPr="00F72E50" w:rsidRDefault="004131DF" w:rsidP="00EF3EB3">
      <w:pPr>
        <w:pStyle w:val="11"/>
        <w:jc w:val="center"/>
        <w:rPr>
          <w:sz w:val="22"/>
          <w:szCs w:val="22"/>
        </w:rPr>
      </w:pPr>
    </w:p>
    <w:p w:rsidR="00C32EB5" w:rsidRPr="00F72E50" w:rsidRDefault="00C32EB5" w:rsidP="00EF3EB3">
      <w:pPr>
        <w:pStyle w:val="11"/>
        <w:jc w:val="center"/>
        <w:rPr>
          <w:sz w:val="22"/>
          <w:szCs w:val="22"/>
        </w:rPr>
      </w:pPr>
      <w:r w:rsidRPr="00F72E50">
        <w:rPr>
          <w:sz w:val="22"/>
          <w:szCs w:val="22"/>
        </w:rPr>
        <w:t>Фотографии объекта оценки</w:t>
      </w:r>
    </w:p>
    <w:tbl>
      <w:tblPr>
        <w:tblStyle w:val="ac"/>
        <w:tblW w:w="0" w:type="auto"/>
        <w:tblLook w:val="04A0" w:firstRow="1" w:lastRow="0" w:firstColumn="1" w:lastColumn="0" w:noHBand="0" w:noVBand="1"/>
      </w:tblPr>
      <w:tblGrid>
        <w:gridCol w:w="4744"/>
        <w:gridCol w:w="5025"/>
      </w:tblGrid>
      <w:tr w:rsidR="00EC4E64" w:rsidRPr="00B4115E" w:rsidTr="001628B1">
        <w:tc>
          <w:tcPr>
            <w:tcW w:w="4776" w:type="dxa"/>
          </w:tcPr>
          <w:p w:rsidR="000B76B2" w:rsidRPr="00B4115E" w:rsidRDefault="00090B17" w:rsidP="00EF3EB3">
            <w:r w:rsidRPr="00B4115E">
              <w:rPr>
                <w:noProof/>
              </w:rPr>
              <w:drawing>
                <wp:inline distT="0" distB="0" distL="0" distR="0" wp14:anchorId="724738B2" wp14:editId="3156EBEB">
                  <wp:extent cx="2915245" cy="2294627"/>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8084" cy="2304732"/>
                          </a:xfrm>
                          <a:prstGeom prst="rect">
                            <a:avLst/>
                          </a:prstGeom>
                          <a:noFill/>
                        </pic:spPr>
                      </pic:pic>
                    </a:graphicData>
                  </a:graphic>
                </wp:inline>
              </w:drawing>
            </w:r>
          </w:p>
          <w:p w:rsidR="000B76B2" w:rsidRPr="00B4115E" w:rsidRDefault="000D78B0" w:rsidP="00EF3EB3">
            <w:r w:rsidRPr="00B4115E">
              <w:t>Фото 1.</w:t>
            </w:r>
          </w:p>
        </w:tc>
        <w:tc>
          <w:tcPr>
            <w:tcW w:w="5220" w:type="dxa"/>
          </w:tcPr>
          <w:p w:rsidR="000B76B2" w:rsidRPr="00B4115E" w:rsidRDefault="00090B17" w:rsidP="000B76B2">
            <w:r w:rsidRPr="00B4115E">
              <w:rPr>
                <w:noProof/>
              </w:rPr>
              <w:drawing>
                <wp:inline distT="0" distB="0" distL="0" distR="0" wp14:anchorId="6EA55562" wp14:editId="57C98796">
                  <wp:extent cx="3216709" cy="229462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5952" cy="2301221"/>
                          </a:xfrm>
                          <a:prstGeom prst="rect">
                            <a:avLst/>
                          </a:prstGeom>
                          <a:noFill/>
                        </pic:spPr>
                      </pic:pic>
                    </a:graphicData>
                  </a:graphic>
                </wp:inline>
              </w:drawing>
            </w:r>
          </w:p>
          <w:p w:rsidR="000B76B2" w:rsidRPr="00B4115E" w:rsidRDefault="000D78B0" w:rsidP="00E16805">
            <w:pPr>
              <w:tabs>
                <w:tab w:val="left" w:pos="1545"/>
              </w:tabs>
            </w:pPr>
            <w:r w:rsidRPr="00B4115E">
              <w:t>Фото 2.</w:t>
            </w:r>
          </w:p>
        </w:tc>
      </w:tr>
      <w:tr w:rsidR="00EC4E64" w:rsidRPr="00B4115E" w:rsidTr="001628B1">
        <w:tc>
          <w:tcPr>
            <w:tcW w:w="4776" w:type="dxa"/>
          </w:tcPr>
          <w:p w:rsidR="00E368BC" w:rsidRPr="00B4115E" w:rsidRDefault="00090B17" w:rsidP="00E368BC">
            <w:r w:rsidRPr="00B4115E">
              <w:rPr>
                <w:noProof/>
              </w:rPr>
              <w:drawing>
                <wp:inline distT="0" distB="0" distL="0" distR="0" wp14:anchorId="6963706A" wp14:editId="26DC7411">
                  <wp:extent cx="3021496" cy="2075290"/>
                  <wp:effectExtent l="0" t="0" r="7620" b="127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21496" cy="2075290"/>
                          </a:xfrm>
                          <a:prstGeom prst="rect">
                            <a:avLst/>
                          </a:prstGeom>
                          <a:noFill/>
                        </pic:spPr>
                      </pic:pic>
                    </a:graphicData>
                  </a:graphic>
                </wp:inline>
              </w:drawing>
            </w:r>
          </w:p>
          <w:p w:rsidR="00E368BC" w:rsidRPr="00B4115E" w:rsidRDefault="000D78B0" w:rsidP="00CB6CA4">
            <w:r w:rsidRPr="00B4115E">
              <w:t>Фото 3.</w:t>
            </w:r>
          </w:p>
        </w:tc>
        <w:tc>
          <w:tcPr>
            <w:tcW w:w="5220" w:type="dxa"/>
          </w:tcPr>
          <w:p w:rsidR="00E368BC" w:rsidRPr="00B4115E" w:rsidRDefault="00090B17" w:rsidP="00E368BC">
            <w:pPr>
              <w:rPr>
                <w:noProof/>
              </w:rPr>
            </w:pPr>
            <w:r w:rsidRPr="00B4115E">
              <w:rPr>
                <w:noProof/>
              </w:rPr>
              <w:drawing>
                <wp:inline distT="0" distB="0" distL="0" distR="0" wp14:anchorId="725D76AE" wp14:editId="069EEE7F">
                  <wp:extent cx="3172570" cy="2075290"/>
                  <wp:effectExtent l="0" t="0" r="8890" b="127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7961" cy="2078816"/>
                          </a:xfrm>
                          <a:prstGeom prst="rect">
                            <a:avLst/>
                          </a:prstGeom>
                          <a:noFill/>
                        </pic:spPr>
                      </pic:pic>
                    </a:graphicData>
                  </a:graphic>
                </wp:inline>
              </w:drawing>
            </w:r>
          </w:p>
          <w:p w:rsidR="00E368BC" w:rsidRPr="00B4115E" w:rsidRDefault="000D78B0" w:rsidP="00E368BC">
            <w:r w:rsidRPr="00B4115E">
              <w:rPr>
                <w:noProof/>
              </w:rPr>
              <w:t>Фото 4.</w:t>
            </w:r>
          </w:p>
        </w:tc>
      </w:tr>
      <w:tr w:rsidR="00090B17" w:rsidRPr="00B4115E" w:rsidTr="001628B1">
        <w:tc>
          <w:tcPr>
            <w:tcW w:w="4776" w:type="dxa"/>
          </w:tcPr>
          <w:p w:rsidR="00090B17" w:rsidRPr="00B4115E" w:rsidRDefault="00090B17" w:rsidP="002719F5">
            <w:r w:rsidRPr="00B4115E">
              <w:rPr>
                <w:noProof/>
              </w:rPr>
              <w:lastRenderedPageBreak/>
              <w:drawing>
                <wp:inline distT="0" distB="0" distL="0" distR="0" wp14:anchorId="1A30263A" wp14:editId="4437395D">
                  <wp:extent cx="3021496" cy="2178658"/>
                  <wp:effectExtent l="0" t="0" r="762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2861" cy="2179643"/>
                          </a:xfrm>
                          <a:prstGeom prst="rect">
                            <a:avLst/>
                          </a:prstGeom>
                          <a:noFill/>
                        </pic:spPr>
                      </pic:pic>
                    </a:graphicData>
                  </a:graphic>
                </wp:inline>
              </w:drawing>
            </w:r>
          </w:p>
          <w:p w:rsidR="00090B17" w:rsidRPr="00B4115E" w:rsidRDefault="00090B17" w:rsidP="00090B17">
            <w:r w:rsidRPr="00B4115E">
              <w:t>Фото 5.</w:t>
            </w:r>
          </w:p>
        </w:tc>
        <w:tc>
          <w:tcPr>
            <w:tcW w:w="5220" w:type="dxa"/>
          </w:tcPr>
          <w:p w:rsidR="00090B17" w:rsidRPr="00B4115E" w:rsidRDefault="00090B17" w:rsidP="002719F5">
            <w:pPr>
              <w:rPr>
                <w:noProof/>
              </w:rPr>
            </w:pPr>
            <w:r w:rsidRPr="00B4115E">
              <w:rPr>
                <w:noProof/>
              </w:rPr>
              <w:drawing>
                <wp:inline distT="0" distB="0" distL="0" distR="0" wp14:anchorId="15A08AC4" wp14:editId="4AF83CD9">
                  <wp:extent cx="3172570" cy="2175493"/>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7309" cy="2185600"/>
                          </a:xfrm>
                          <a:prstGeom prst="rect">
                            <a:avLst/>
                          </a:prstGeom>
                          <a:noFill/>
                        </pic:spPr>
                      </pic:pic>
                    </a:graphicData>
                  </a:graphic>
                </wp:inline>
              </w:drawing>
            </w:r>
          </w:p>
          <w:p w:rsidR="00090B17" w:rsidRPr="00B4115E" w:rsidRDefault="00090B17" w:rsidP="00090B17">
            <w:r w:rsidRPr="00B4115E">
              <w:rPr>
                <w:noProof/>
              </w:rPr>
              <w:t>Фото 6.</w:t>
            </w:r>
          </w:p>
        </w:tc>
      </w:tr>
    </w:tbl>
    <w:p w:rsidR="007260B7" w:rsidRPr="00B4115E" w:rsidRDefault="007260B7" w:rsidP="007260B7">
      <w:pPr>
        <w:pStyle w:val="11"/>
        <w:ind w:firstLine="709"/>
        <w:jc w:val="both"/>
        <w:rPr>
          <w:b/>
          <w:i/>
          <w:sz w:val="22"/>
          <w:szCs w:val="22"/>
        </w:rPr>
      </w:pPr>
    </w:p>
    <w:p w:rsidR="003C205A" w:rsidRPr="00B4115E" w:rsidRDefault="003C205A" w:rsidP="007260B7">
      <w:pPr>
        <w:pStyle w:val="11"/>
        <w:ind w:firstLine="709"/>
        <w:jc w:val="both"/>
        <w:rPr>
          <w:b/>
          <w:i/>
          <w:sz w:val="22"/>
          <w:szCs w:val="22"/>
        </w:rPr>
      </w:pPr>
    </w:p>
    <w:p w:rsidR="003C205A" w:rsidRPr="00B4115E" w:rsidRDefault="003C205A" w:rsidP="007260B7">
      <w:pPr>
        <w:pStyle w:val="11"/>
        <w:ind w:firstLine="709"/>
        <w:jc w:val="both"/>
        <w:rPr>
          <w:b/>
          <w:i/>
          <w:sz w:val="22"/>
          <w:szCs w:val="22"/>
        </w:rPr>
      </w:pPr>
    </w:p>
    <w:p w:rsidR="0004718B" w:rsidRPr="00B4115E" w:rsidRDefault="004131DF" w:rsidP="0004718B">
      <w:pPr>
        <w:pStyle w:val="11"/>
        <w:jc w:val="both"/>
        <w:rPr>
          <w:b/>
          <w:i/>
          <w:sz w:val="22"/>
          <w:szCs w:val="22"/>
        </w:rPr>
      </w:pPr>
      <w:r w:rsidRPr="00B4115E">
        <w:rPr>
          <w:b/>
          <w:i/>
          <w:noProof/>
          <w:snapToGrid/>
          <w:sz w:val="22"/>
          <w:szCs w:val="22"/>
        </w:rPr>
        <w:drawing>
          <wp:inline distT="0" distB="0" distL="0" distR="0" wp14:anchorId="30431ACA" wp14:editId="19677593">
            <wp:extent cx="4925683" cy="3026886"/>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38818" cy="3034958"/>
                    </a:xfrm>
                    <a:prstGeom prst="rect">
                      <a:avLst/>
                    </a:prstGeom>
                  </pic:spPr>
                </pic:pic>
              </a:graphicData>
            </a:graphic>
          </wp:inline>
        </w:drawing>
      </w:r>
    </w:p>
    <w:p w:rsidR="0004718B" w:rsidRPr="00B4115E" w:rsidRDefault="0004718B" w:rsidP="0004718B">
      <w:pPr>
        <w:pStyle w:val="11"/>
        <w:jc w:val="both"/>
        <w:rPr>
          <w:sz w:val="24"/>
          <w:szCs w:val="24"/>
        </w:rPr>
      </w:pPr>
      <w:r w:rsidRPr="00B4115E">
        <w:rPr>
          <w:sz w:val="24"/>
          <w:szCs w:val="24"/>
        </w:rPr>
        <w:t>Рис.1. Местоположение объекта оценки на карте города</w:t>
      </w:r>
    </w:p>
    <w:p w:rsidR="00A02FB1" w:rsidRPr="00B4115E" w:rsidRDefault="00A02FB1" w:rsidP="0004718B">
      <w:pPr>
        <w:pStyle w:val="11"/>
        <w:jc w:val="both"/>
        <w:rPr>
          <w:sz w:val="24"/>
          <w:szCs w:val="24"/>
        </w:rPr>
      </w:pPr>
    </w:p>
    <w:p w:rsidR="00A02FB1" w:rsidRPr="00B4115E" w:rsidRDefault="00CD6861" w:rsidP="0004718B">
      <w:pPr>
        <w:pStyle w:val="11"/>
        <w:jc w:val="both"/>
        <w:rPr>
          <w:sz w:val="24"/>
          <w:szCs w:val="24"/>
        </w:rPr>
      </w:pPr>
      <w:r w:rsidRPr="00B4115E">
        <w:rPr>
          <w:noProof/>
          <w:snapToGrid/>
          <w:sz w:val="24"/>
          <w:szCs w:val="24"/>
        </w:rPr>
        <w:lastRenderedPageBreak/>
        <w:drawing>
          <wp:inline distT="0" distB="0" distL="0" distR="0" wp14:anchorId="3116591A" wp14:editId="416505F9">
            <wp:extent cx="6210300" cy="3027680"/>
            <wp:effectExtent l="0" t="0" r="0" b="127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стр карта.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10300" cy="3027680"/>
                    </a:xfrm>
                    <a:prstGeom prst="rect">
                      <a:avLst/>
                    </a:prstGeom>
                  </pic:spPr>
                </pic:pic>
              </a:graphicData>
            </a:graphic>
          </wp:inline>
        </w:drawing>
      </w:r>
    </w:p>
    <w:p w:rsidR="00CD6861" w:rsidRPr="00B4115E" w:rsidRDefault="00CD6861" w:rsidP="0004718B">
      <w:pPr>
        <w:pStyle w:val="11"/>
        <w:jc w:val="both"/>
        <w:rPr>
          <w:sz w:val="24"/>
          <w:szCs w:val="24"/>
        </w:rPr>
      </w:pPr>
      <w:r w:rsidRPr="00B4115E">
        <w:rPr>
          <w:sz w:val="24"/>
          <w:szCs w:val="24"/>
        </w:rPr>
        <w:t>Рис.2. Объект оценки на Публичной кадастровой карте (</w:t>
      </w:r>
      <w:hyperlink r:id="rId16" w:history="1">
        <w:r w:rsidR="00B81456" w:rsidRPr="00B4115E">
          <w:rPr>
            <w:rStyle w:val="af1"/>
            <w:color w:val="auto"/>
            <w:sz w:val="24"/>
            <w:szCs w:val="24"/>
          </w:rPr>
          <w:t>http://maps.rosreestr.ru/PortalOnline/</w:t>
        </w:r>
      </w:hyperlink>
      <w:r w:rsidRPr="00B4115E">
        <w:rPr>
          <w:sz w:val="24"/>
          <w:szCs w:val="24"/>
        </w:rPr>
        <w:t>)</w:t>
      </w:r>
    </w:p>
    <w:p w:rsidR="00B81456" w:rsidRPr="00B4115E" w:rsidRDefault="00B81456" w:rsidP="0004718B">
      <w:pPr>
        <w:pStyle w:val="11"/>
        <w:jc w:val="both"/>
        <w:rPr>
          <w:sz w:val="24"/>
          <w:szCs w:val="24"/>
        </w:rPr>
      </w:pPr>
    </w:p>
    <w:p w:rsidR="00B81456" w:rsidRPr="00B4115E" w:rsidRDefault="00B81456" w:rsidP="0004718B">
      <w:pPr>
        <w:pStyle w:val="11"/>
        <w:jc w:val="both"/>
        <w:rPr>
          <w:sz w:val="24"/>
          <w:szCs w:val="24"/>
        </w:rPr>
      </w:pPr>
    </w:p>
    <w:p w:rsidR="0004718B" w:rsidRPr="00B4115E" w:rsidRDefault="00CD6861" w:rsidP="0004718B">
      <w:pPr>
        <w:widowControl w:val="0"/>
        <w:autoSpaceDE w:val="0"/>
        <w:autoSpaceDN w:val="0"/>
        <w:adjustRightInd w:val="0"/>
        <w:jc w:val="center"/>
        <w:rPr>
          <w:rFonts w:ascii="Times New Roman CYR" w:hAnsi="Times New Roman CYR" w:cs="Times New Roman CYR"/>
          <w:b/>
          <w:bCs/>
          <w:sz w:val="40"/>
          <w:szCs w:val="40"/>
        </w:rPr>
      </w:pPr>
      <w:r w:rsidRPr="00B4115E">
        <w:rPr>
          <w:b/>
          <w:i/>
          <w:noProof/>
          <w:lang w:eastAsia="ru-RU"/>
        </w:rPr>
        <w:drawing>
          <wp:inline distT="0" distB="0" distL="0" distR="0" wp14:anchorId="5BA2FEE4" wp14:editId="17195E14">
            <wp:extent cx="6210300" cy="47078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лан ЗУ.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10300" cy="4707890"/>
                    </a:xfrm>
                    <a:prstGeom prst="rect">
                      <a:avLst/>
                    </a:prstGeom>
                  </pic:spPr>
                </pic:pic>
              </a:graphicData>
            </a:graphic>
          </wp:inline>
        </w:drawing>
      </w:r>
    </w:p>
    <w:p w:rsidR="0004718B" w:rsidRPr="00B4115E" w:rsidRDefault="0004718B" w:rsidP="0004718B">
      <w:pPr>
        <w:widowControl w:val="0"/>
        <w:autoSpaceDE w:val="0"/>
        <w:autoSpaceDN w:val="0"/>
        <w:adjustRightInd w:val="0"/>
        <w:rPr>
          <w:rFonts w:ascii="Times New Roman CYR" w:hAnsi="Times New Roman CYR" w:cs="Times New Roman CYR"/>
          <w:bCs/>
          <w:sz w:val="24"/>
          <w:szCs w:val="24"/>
        </w:rPr>
      </w:pPr>
      <w:r w:rsidRPr="00B4115E">
        <w:rPr>
          <w:rFonts w:ascii="Times New Roman CYR" w:hAnsi="Times New Roman CYR" w:cs="Times New Roman CYR"/>
          <w:bCs/>
          <w:sz w:val="24"/>
          <w:szCs w:val="24"/>
        </w:rPr>
        <w:t xml:space="preserve">Рис. </w:t>
      </w:r>
      <w:r w:rsidR="00CD6861" w:rsidRPr="00B4115E">
        <w:rPr>
          <w:rFonts w:ascii="Times New Roman CYR" w:hAnsi="Times New Roman CYR" w:cs="Times New Roman CYR"/>
          <w:bCs/>
          <w:sz w:val="24"/>
          <w:szCs w:val="24"/>
        </w:rPr>
        <w:t>3</w:t>
      </w:r>
      <w:r w:rsidR="0041404C" w:rsidRPr="00B4115E">
        <w:rPr>
          <w:rFonts w:ascii="Times New Roman CYR" w:hAnsi="Times New Roman CYR" w:cs="Times New Roman CYR"/>
          <w:bCs/>
          <w:sz w:val="24"/>
          <w:szCs w:val="24"/>
        </w:rPr>
        <w:t>.</w:t>
      </w:r>
      <w:r w:rsidRPr="00B4115E">
        <w:rPr>
          <w:rFonts w:ascii="Times New Roman CYR" w:hAnsi="Times New Roman CYR" w:cs="Times New Roman CYR"/>
          <w:bCs/>
          <w:sz w:val="24"/>
          <w:szCs w:val="24"/>
        </w:rPr>
        <w:t xml:space="preserve"> </w:t>
      </w:r>
      <w:r w:rsidR="00CD6861" w:rsidRPr="00B4115E">
        <w:rPr>
          <w:rFonts w:ascii="Times New Roman CYR" w:hAnsi="Times New Roman CYR" w:cs="Times New Roman CYR"/>
          <w:bCs/>
          <w:sz w:val="24"/>
          <w:szCs w:val="24"/>
        </w:rPr>
        <w:t>План земельного участка</w:t>
      </w:r>
      <w:r w:rsidR="00B81456" w:rsidRPr="00B4115E">
        <w:rPr>
          <w:rFonts w:ascii="Times New Roman CYR" w:hAnsi="Times New Roman CYR" w:cs="Times New Roman CYR"/>
          <w:bCs/>
          <w:sz w:val="24"/>
          <w:szCs w:val="24"/>
        </w:rPr>
        <w:t xml:space="preserve"> </w:t>
      </w:r>
      <w:r w:rsidR="00CD6861" w:rsidRPr="00B4115E">
        <w:rPr>
          <w:rFonts w:ascii="Times New Roman CYR" w:hAnsi="Times New Roman CYR" w:cs="Times New Roman CYR"/>
          <w:bCs/>
          <w:sz w:val="24"/>
          <w:szCs w:val="24"/>
        </w:rPr>
        <w:t>(http://maps.rosreestr.ru/PortalOnline/image.html?id=38:36:000005:260)</w:t>
      </w:r>
    </w:p>
    <w:p w:rsidR="0004718B" w:rsidRPr="00B4115E" w:rsidRDefault="0004718B" w:rsidP="00EF3EB3">
      <w:pPr>
        <w:widowControl w:val="0"/>
        <w:autoSpaceDE w:val="0"/>
        <w:autoSpaceDN w:val="0"/>
        <w:adjustRightInd w:val="0"/>
        <w:jc w:val="center"/>
        <w:rPr>
          <w:rFonts w:ascii="Times New Roman CYR" w:hAnsi="Times New Roman CYR" w:cs="Times New Roman CYR"/>
          <w:b/>
          <w:bCs/>
          <w:sz w:val="24"/>
          <w:szCs w:val="24"/>
        </w:rPr>
      </w:pPr>
    </w:p>
    <w:p w:rsidR="008C2482" w:rsidRPr="00EC4E64" w:rsidRDefault="008C2482" w:rsidP="00CD6861">
      <w:pPr>
        <w:pStyle w:val="11"/>
        <w:ind w:firstLine="709"/>
        <w:jc w:val="both"/>
        <w:rPr>
          <w:b/>
          <w:i/>
          <w:color w:val="FF0000"/>
          <w:sz w:val="22"/>
          <w:szCs w:val="22"/>
        </w:rPr>
      </w:pPr>
    </w:p>
    <w:p w:rsidR="008C2482" w:rsidRPr="00EC4E64" w:rsidRDefault="008C2482" w:rsidP="008C2482">
      <w:pPr>
        <w:pStyle w:val="11"/>
        <w:ind w:firstLine="567"/>
        <w:jc w:val="both"/>
        <w:rPr>
          <w:color w:val="FF0000"/>
          <w:sz w:val="22"/>
          <w:szCs w:val="22"/>
        </w:rPr>
      </w:pPr>
    </w:p>
    <w:p w:rsidR="00842096" w:rsidRPr="00B4115E" w:rsidRDefault="00842096" w:rsidP="00EF3EB3">
      <w:pPr>
        <w:widowControl w:val="0"/>
        <w:autoSpaceDE w:val="0"/>
        <w:autoSpaceDN w:val="0"/>
        <w:adjustRightInd w:val="0"/>
        <w:jc w:val="center"/>
        <w:rPr>
          <w:rFonts w:ascii="Times New Roman CYR" w:hAnsi="Times New Roman CYR" w:cs="Times New Roman CYR"/>
          <w:b/>
          <w:bCs/>
          <w:sz w:val="24"/>
          <w:szCs w:val="24"/>
        </w:rPr>
      </w:pPr>
      <w:r w:rsidRPr="00B4115E">
        <w:rPr>
          <w:rFonts w:ascii="Times New Roman CYR" w:hAnsi="Times New Roman CYR" w:cs="Times New Roman CYR"/>
          <w:b/>
          <w:bCs/>
          <w:sz w:val="24"/>
          <w:szCs w:val="24"/>
        </w:rPr>
        <w:lastRenderedPageBreak/>
        <w:t>Макроэкономические показатели местоположения объекта оценки</w:t>
      </w:r>
    </w:p>
    <w:p w:rsidR="00E76319" w:rsidRPr="00B4115E" w:rsidRDefault="00E76319" w:rsidP="00EF3EB3">
      <w:pPr>
        <w:widowControl w:val="0"/>
        <w:autoSpaceDE w:val="0"/>
        <w:autoSpaceDN w:val="0"/>
        <w:adjustRightInd w:val="0"/>
        <w:jc w:val="center"/>
        <w:rPr>
          <w:rFonts w:ascii="Times New Roman CYR" w:hAnsi="Times New Roman CYR" w:cs="Times New Roman CYR"/>
          <w:b/>
          <w:bCs/>
          <w:sz w:val="24"/>
          <w:szCs w:val="24"/>
        </w:rPr>
      </w:pP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b/>
        </w:rPr>
        <w:t>Иркутская область</w:t>
      </w:r>
      <w:r w:rsidRPr="00B4115E">
        <w:rPr>
          <w:rFonts w:ascii="Times New Roman" w:hAnsi="Times New Roman" w:cs="Times New Roman"/>
        </w:rPr>
        <w:t xml:space="preserve"> — субъект Российской Федерации. Расположена в юго-восточной части Сибирского федерального округа. Дата образования: 26 сентября 1937 года. Площадь: 776 тыс. км2 (15% территории СФО, 4,5% территории России). Население: 2 миллиона 428 тысяч жителей (по предварительным итогам переписи населения 2010 года). Плотность населения: 3,3 чел/км², удельный вес городского населения: 78,9%. Столица: город Иркутск.</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Иркутская область расположена в центре Азиатского материка на юге Восточной Сибири, в бассейнах верхнего течения рек Ангары, Лены и Нижней Тунгуски и занимает площадь 776 тыс. км2, что составляет 4,5% территории Российской Федерации. Протяженность области с запада на восток – 1 500 км, с юга на север – 1 400 км. Крайняя северная точка находится на широте 64°9' с. ш., южная – 51°8' с. ш., западная – 95°37' в. д., восточная – 119°10' в. д. Территория области значительно удалена от всех морей и океанов. Приблизительные расстояния по воздушной линии от Иркутска до Балтийского моря 4,5 тыс. км, до Ледовитого океана – 3 тыс. км, до Японского моря – 2,5 тыс. км, до Индийского океана – 3,5 тыс. км. Область расположена примерно на середине железнодорожного пути от Москвы до Владивостока, значительно удалена от основных промышленных центров страны и от морских путей.</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Находясь в центре Азиатского материка, область занимает выгодное географическое положение. На юге, юго–востоке и востоке она граничит с Республикой Бурятия, Читинской областью, на севере и северо-востоке – с Республикой Саха (Якутия), на северо–западе и западе – с Красноярским краем, на юго–западе – с Республикой Тыва. В пределах области расположена часть акватории оз. Байкал с островом Ольхон. Протяженность границ составляет 7 240 км, из них сухопутная – 6 720, водная – 520 км.</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Удобное географическое положение на путях в Монголию и Китай, в бассейн Амура и к берегам Тихого океана, а также через бассейн Лены в Якутию и на северо–восток Сибири, сыгравшее в прошлом положительную роль в росте Иркутска как крупного экономического, политического и культурного центра Сибири, имеет и теперь важное значение для устойчивого развития области.</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Через область проходят важные железнодорожные, водные и воздушные пути, обеспечивающие связи Восточной Сибири и Дальнего Востока с другими экономическими районами России и странами Азиатско-Тихоокеанского региона.</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Февральская революция 1917 положила начало административно-территориальным преобразованиям в России. Существовавшее до этого Иркутское генерал-губернаторство, в которое входили Иркутская и Енисейская губернии, Забайкайльская и Якутская области, прекратило свое существование и административные единицы стали самостоятельными.</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25 мая 1925 постановлением ВЦИК был образован Сибирский край. Иркутская губерния вошла в его состав. На основании Постановления ВЦИК 28 июня 1926 Иркутская губерния упразднена, а на ее территории созданы 3 округа – Иркутский, Тулунский, Киренский. 23 июля 1930 постановлением ЦИК и СНК СССР окружное деление ликвидируется и Сибирский край делится на две части – Западно-Сибирский и Восточно-Сибирский. В состав Восточно-Сибирского края вошли четыре округа – Иркутский, Киренский, Канский и Красноярский (бывшие округа Сибирского края), Читинский и Сретенский (бывшие округа Дальневосточного края) и Бурят-Монгольская АССР. Административным центром нового Восточно-Сибирского края стал Иркутск. Эта огромная территория насчитывала в те годы 68 районов, 4 национальных округа (Витимо-Олекминский, Таймырский, Эвенкийский и Тофаларский), 2 национальных района, 16 аймаков Бурят-Монголии.</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В 1934 из состава Восточно-Сибирского края был выделен Красноярский край с центром в Красноярске. В апреле 1935 в состав Красноярского края вошли Эвенкийский и Таймырский национальные округа. В 1936 с принятием новой Конституции СССР из состава Восточно-Сибирского края вышла Бурят-Монгольская АССР, а край стал областью. И, наконец, 26 сентября 1937 постановлением ЦИК СССР Восточно-Сибирская область была разделена на Иркутскую и Читинскую области. Тогда же был образован Усть-Ордынский Бурят-Монгольский национальный округ с административным центром в селе Усть-Орда.</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 xml:space="preserve">Внешние границы Иркутской области, определённые при её создании в 1937 году, почти совпадают с границами бывшей Иркутской губернии (часть территории вошла в состав Бурятии) и с небольшими изменениями на северо-востоке, сохранились до нашего вре­мени. Однако внутреннее деление менялось неоднократно. Внут­риобластные административно-территориальные преобразования касались территорий активного хозяйственного освоения: так возникли Усть-Илимский и Чунский районы; изменили границы Тайшетский, Братский, Нижнеилимский, Усть-Удинский и </w:t>
      </w:r>
      <w:r w:rsidRPr="00B4115E">
        <w:rPr>
          <w:rFonts w:ascii="Times New Roman" w:hAnsi="Times New Roman" w:cs="Times New Roman"/>
        </w:rPr>
        <w:lastRenderedPageBreak/>
        <w:t>Тулунский районы; были упразднены Тофаларский (вошёл в Нижнеудинский), Тангуйский (поделён между Братским и Тулунским) и Шиткинский (поделён между Тайшетским и Чунским) районы.</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Современная система административно-территориального устройства Иркутской области включает в себя 474 муниципальных образования, из них:</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1. муниципальных районов — 33,</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2. городских округов — 9,</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3. городских поселений — 67,</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4. сельских поселений — 365.</w:t>
      </w:r>
    </w:p>
    <w:p w:rsidR="00F53F87" w:rsidRPr="00B4115E" w:rsidRDefault="00F53F87" w:rsidP="00F53F87">
      <w:pPr>
        <w:ind w:firstLine="567"/>
        <w:jc w:val="both"/>
        <w:rPr>
          <w:rFonts w:ascii="Times New Roman" w:hAnsi="Times New Roman" w:cs="Times New Roman"/>
        </w:rPr>
      </w:pP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Количество административно-территориальных единиц:</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1. города областного подчинения — 14,</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2. города районного подчинения — 8,</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3. посёлки городского типа — 54,</w:t>
      </w: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4. сельские населённые пункты — 1488.</w:t>
      </w:r>
    </w:p>
    <w:p w:rsidR="00F53F87" w:rsidRPr="00B4115E" w:rsidRDefault="00F53F87" w:rsidP="00F53F87">
      <w:pPr>
        <w:ind w:firstLine="567"/>
        <w:jc w:val="both"/>
        <w:rPr>
          <w:rFonts w:ascii="Times New Roman" w:hAnsi="Times New Roman" w:cs="Times New Roman"/>
        </w:rPr>
      </w:pPr>
    </w:p>
    <w:p w:rsidR="00F53F87" w:rsidRPr="00B4115E" w:rsidRDefault="00F53F87" w:rsidP="00F53F87">
      <w:pPr>
        <w:ind w:firstLine="567"/>
        <w:jc w:val="both"/>
        <w:rPr>
          <w:rFonts w:ascii="Times New Roman" w:hAnsi="Times New Roman" w:cs="Times New Roman"/>
        </w:rPr>
      </w:pPr>
      <w:r w:rsidRPr="00B4115E">
        <w:rPr>
          <w:rFonts w:ascii="Times New Roman" w:hAnsi="Times New Roman" w:cs="Times New Roman"/>
        </w:rPr>
        <w:t>Население области сосредоточено в основном в городах (урбанизация 79,31%). Самыми крупными из которых являются Иркутск, Ангарск и Братск. Иркутск — с численностью населения 580,7 тыс.человек (01.01.2010). По числу жителей Иркутская область уступает в Сибири только Новосибирской области, Красноярскому краю и Кемеровской области.</w:t>
      </w:r>
    </w:p>
    <w:p w:rsidR="00E76319" w:rsidRPr="00B4115E" w:rsidRDefault="00E76319" w:rsidP="00E76319">
      <w:pPr>
        <w:ind w:firstLine="567"/>
        <w:jc w:val="both"/>
        <w:rPr>
          <w:rFonts w:ascii="Times New Roman" w:hAnsi="Times New Roman" w:cs="Times New Roman"/>
        </w:rPr>
      </w:pP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b/>
        </w:rPr>
        <w:t xml:space="preserve">Иркутск </w:t>
      </w:r>
      <w:r w:rsidRPr="00B4115E">
        <w:rPr>
          <w:rFonts w:ascii="Times New Roman" w:hAnsi="Times New Roman" w:cs="Times New Roman"/>
        </w:rPr>
        <w:t>— крупный город в Восточной Сибири, административный центр Иркутской области. Основан в 1661. Расположен в долине реки Ангары, в месте впадения двух её притоков — Иркута и Ушаковки, у Транссибирской магистрали, в 55 км от уникального природного комплекса, объекта Всемирного наследия — озера Байкал. Иркутск — торговый, культурный и научный цен</w:t>
      </w:r>
      <w:r w:rsidR="00144828" w:rsidRPr="00B4115E">
        <w:rPr>
          <w:rFonts w:ascii="Times New Roman" w:hAnsi="Times New Roman" w:cs="Times New Roman"/>
        </w:rPr>
        <w:t>тр Восточной Сибири</w:t>
      </w:r>
      <w:r w:rsidRPr="00B4115E">
        <w:rPr>
          <w:rFonts w:ascii="Times New Roman" w:hAnsi="Times New Roman" w:cs="Times New Roman"/>
        </w:rPr>
        <w:t xml:space="preserve">. </w:t>
      </w:r>
    </w:p>
    <w:p w:rsidR="00C63D78" w:rsidRPr="00B4115E" w:rsidRDefault="00C63D78" w:rsidP="0004718B">
      <w:pPr>
        <w:ind w:firstLine="567"/>
        <w:jc w:val="both"/>
        <w:rPr>
          <w:rFonts w:ascii="Times New Roman" w:hAnsi="Times New Roman" w:cs="Times New Roman"/>
        </w:rPr>
      </w:pPr>
    </w:p>
    <w:p w:rsidR="00C63D78" w:rsidRPr="00B4115E" w:rsidRDefault="00C63D78" w:rsidP="0004718B">
      <w:pPr>
        <w:ind w:firstLine="567"/>
        <w:jc w:val="both"/>
        <w:rPr>
          <w:rFonts w:ascii="Times New Roman" w:hAnsi="Times New Roman" w:cs="Times New Roman"/>
        </w:rPr>
      </w:pPr>
    </w:p>
    <w:p w:rsidR="00C63D78" w:rsidRPr="00B4115E" w:rsidRDefault="00C63D78" w:rsidP="0004718B">
      <w:pPr>
        <w:ind w:firstLine="567"/>
        <w:jc w:val="both"/>
        <w:rPr>
          <w:rFonts w:ascii="Times New Roman" w:hAnsi="Times New Roman" w:cs="Times New Roman"/>
        </w:rPr>
      </w:pPr>
    </w:p>
    <w:p w:rsidR="00C63D78" w:rsidRPr="00B4115E" w:rsidRDefault="00C63D78" w:rsidP="0004718B">
      <w:pPr>
        <w:ind w:firstLine="567"/>
        <w:jc w:val="both"/>
        <w:rPr>
          <w:rFonts w:ascii="Times New Roman" w:hAnsi="Times New Roman" w:cs="Times New Roman"/>
        </w:rPr>
      </w:pPr>
      <w:r w:rsidRPr="00B4115E">
        <w:rPr>
          <w:rFonts w:ascii="Times New Roman" w:hAnsi="Times New Roman" w:cs="Times New Roman"/>
          <w:noProof/>
          <w:lang w:eastAsia="ru-RU"/>
        </w:rPr>
        <w:drawing>
          <wp:inline distT="0" distB="0" distL="0" distR="0" wp14:anchorId="433AD24C" wp14:editId="42A28DD1">
            <wp:extent cx="4708226" cy="3864034"/>
            <wp:effectExtent l="19050" t="0" r="0" b="0"/>
            <wp:docPr id="2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4708114" cy="3863942"/>
                    </a:xfrm>
                    <a:prstGeom prst="rect">
                      <a:avLst/>
                    </a:prstGeom>
                    <a:noFill/>
                    <a:ln w="9525">
                      <a:noFill/>
                      <a:miter lim="800000"/>
                      <a:headEnd/>
                      <a:tailEnd/>
                    </a:ln>
                  </pic:spPr>
                </pic:pic>
              </a:graphicData>
            </a:graphic>
          </wp:inline>
        </w:drawing>
      </w:r>
    </w:p>
    <w:p w:rsidR="00C63D78" w:rsidRPr="00B4115E" w:rsidRDefault="00C63D78" w:rsidP="0004718B">
      <w:pPr>
        <w:ind w:firstLine="567"/>
        <w:jc w:val="both"/>
        <w:rPr>
          <w:rFonts w:ascii="Times New Roman" w:hAnsi="Times New Roman" w:cs="Times New Roman"/>
        </w:rPr>
      </w:pPr>
    </w:p>
    <w:p w:rsidR="00C63D78" w:rsidRPr="00B4115E" w:rsidRDefault="0041404C" w:rsidP="0004718B">
      <w:pPr>
        <w:ind w:firstLine="567"/>
        <w:jc w:val="both"/>
        <w:rPr>
          <w:rFonts w:ascii="Times New Roman" w:hAnsi="Times New Roman" w:cs="Times New Roman"/>
        </w:rPr>
      </w:pPr>
      <w:r w:rsidRPr="00B4115E">
        <w:rPr>
          <w:rFonts w:ascii="Times New Roman" w:hAnsi="Times New Roman" w:cs="Times New Roman"/>
        </w:rPr>
        <w:t>Рис. 4. Схема г.Иркутска</w:t>
      </w:r>
    </w:p>
    <w:p w:rsidR="00C63D78" w:rsidRPr="00B4115E" w:rsidRDefault="00C63D78" w:rsidP="0004718B">
      <w:pPr>
        <w:ind w:firstLine="567"/>
        <w:jc w:val="both"/>
        <w:rPr>
          <w:rFonts w:ascii="Times New Roman" w:hAnsi="Times New Roman" w:cs="Times New Roman"/>
        </w:rPr>
      </w:pP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lastRenderedPageBreak/>
        <w:t>Площадь Иркутска — 27 998 га. Городская застройка занимает 11 950 га, леса — 6350 га, водные пространства — 2870 га, луга и поймы — 4260 га. В окрестностях города расположены луга, сосновые, сосново-берёзовые леса, сосново-лиственичные, берёзовые рощи.</w:t>
      </w: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t>К особо охраняемым территориям отнесены лесопарк на Синюшиной горе, лесная зона курорта «Ангара», роща микрорайона Ново-Мельниково и дендропарк Академгородка; к памятникам природы — Кайская роща с реликтовыми соснами.</w:t>
      </w: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t>Ближайший крупный город — Улан-Удэ, находится на расстоянии 232 км (по прямой); ближайший город-миллионер — Красноярск, удалён на расстоянии 850 км (по прямой).</w:t>
      </w: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t xml:space="preserve">Ангара делит город на правобережную и левобережную части. Длина реки в черте города составляет 29 км, ширина — от 380 м до 2 км, на реке насчитывается свыше 30 островов. </w:t>
      </w: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t>Иркутск находится в непосредственной близости от водохранилища, образованного плотиной Иркутской ГЭС высотой до 56 метров. На возвышенности располагаются такие микрорайоны Иркутска, как Байкальский, Академгородок, Глазково, Синюшина гора и др. В микрорайоне Солнечный залегает месторождение минеральных вод, относящееся к крупнейшему на планете Ангаро-Ленскому артезианскому бассейну. На территории курорта «Ангара» добывается гидрокарбонатно-сульфатно-хлоридная натриевая вода.</w:t>
      </w: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t>По правому берегу Ангары проходят участки набережной: Нижняя, Цесовская, Верхняя набережные, бульвар Гагарина — бывшая Вузовская набережная, самое популярное место отдыха горожан. Действует один санкционированный пляж в заливе Якоби у плотины ГЭС. К популярным местам стихийного купания относятся остров Юность, тёплые оз</w:t>
      </w:r>
      <w:r w:rsidR="000E5B3C" w:rsidRPr="00B4115E">
        <w:rPr>
          <w:rFonts w:ascii="Times New Roman" w:hAnsi="Times New Roman" w:cs="Times New Roman"/>
        </w:rPr>
        <w:t>ёра ГЭС и микрорайон Солнечный.</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В областном центре расположены структурные подразделения системообразующих предприятий области (ВСЖД, «Иркутскэнерго», «Сибтелеком» и др.), а также представительства наиболее крупных вертикально интегрированных компаний, осуществляющих производственную деятельность на территории области (ОАО «Газпром», ОАО «РУСАЛ», ЗАО «Илим Пали Энтерпрайз», «СУАЛ-Холдинг», ОАО «Лензолото» и др.).</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Основными отраслями промышленности являются машиностроение, пищевая и легкая промышленность, электроэнергетика, промышленность строительных материалов.</w:t>
      </w:r>
    </w:p>
    <w:p w:rsidR="0004718B" w:rsidRPr="00B4115E" w:rsidRDefault="0004718B" w:rsidP="0004718B">
      <w:pPr>
        <w:ind w:firstLine="567"/>
        <w:jc w:val="both"/>
        <w:rPr>
          <w:rFonts w:ascii="Times New Roman" w:hAnsi="Times New Roman" w:cs="Times New Roman"/>
        </w:rPr>
      </w:pPr>
      <w:r w:rsidRPr="00B4115E">
        <w:rPr>
          <w:rFonts w:ascii="Times New Roman" w:hAnsi="Times New Roman" w:cs="Times New Roman"/>
        </w:rPr>
        <w:t>Иркутск поделен на четыре городских округа. Из них самым старым и крупным по площади является Правобережный, самым густонаселенным — Свердловский, самым маленьким по площади — Октябрьский, самым отдаленным от исторического центра — Ленинский.</w:t>
      </w:r>
    </w:p>
    <w:p w:rsidR="005D3000" w:rsidRPr="00B4115E" w:rsidRDefault="005D3000" w:rsidP="006C38B5">
      <w:pPr>
        <w:ind w:firstLine="567"/>
        <w:jc w:val="both"/>
        <w:rPr>
          <w:rFonts w:ascii="Times New Roman" w:hAnsi="Times New Roman" w:cs="Times New Roman"/>
        </w:rPr>
      </w:pPr>
      <w:r w:rsidRPr="00B4115E">
        <w:rPr>
          <w:rFonts w:ascii="Times New Roman" w:hAnsi="Times New Roman" w:cs="Times New Roman"/>
          <w:b/>
        </w:rPr>
        <w:t>Правобережный округ.</w:t>
      </w:r>
      <w:r w:rsidRPr="00B4115E">
        <w:rPr>
          <w:rFonts w:ascii="Times New Roman" w:hAnsi="Times New Roman" w:cs="Times New Roman"/>
        </w:rPr>
        <w:t xml:space="preserve"> По данным Всероссийской переписи населения 2010 года в Правобережном округе города Иркутска проживает 110 610 человек из них: 51831 мужчин и 58779 женщин. Площадь округа составляет</w:t>
      </w:r>
      <w:r w:rsidR="006C38B5" w:rsidRPr="00B4115E">
        <w:rPr>
          <w:rFonts w:ascii="Times New Roman" w:hAnsi="Times New Roman" w:cs="Times New Roman"/>
        </w:rPr>
        <w:t xml:space="preserve"> 10,5 тысяч квадратных метров. </w:t>
      </w:r>
    </w:p>
    <w:p w:rsidR="005D3000" w:rsidRPr="00B4115E" w:rsidRDefault="005D3000" w:rsidP="006C38B5">
      <w:pPr>
        <w:ind w:firstLine="567"/>
        <w:jc w:val="both"/>
        <w:rPr>
          <w:rFonts w:ascii="Times New Roman" w:hAnsi="Times New Roman" w:cs="Times New Roman"/>
        </w:rPr>
      </w:pPr>
      <w:r w:rsidRPr="00B4115E">
        <w:rPr>
          <w:rFonts w:ascii="Times New Roman" w:hAnsi="Times New Roman" w:cs="Times New Roman"/>
        </w:rPr>
        <w:t xml:space="preserve">Комитет по управлению Правобережным округом был создан в 1996 году и объединил административные структуры двух районов – Кировского и Куйбышевского. </w:t>
      </w:r>
    </w:p>
    <w:p w:rsidR="005D3000" w:rsidRPr="00B4115E" w:rsidRDefault="005D3000" w:rsidP="006C38B5">
      <w:pPr>
        <w:ind w:firstLine="567"/>
        <w:jc w:val="both"/>
        <w:rPr>
          <w:rFonts w:ascii="Times New Roman" w:hAnsi="Times New Roman" w:cs="Times New Roman"/>
        </w:rPr>
      </w:pPr>
      <w:r w:rsidRPr="00B4115E">
        <w:rPr>
          <w:rFonts w:ascii="Times New Roman" w:hAnsi="Times New Roman" w:cs="Times New Roman"/>
          <w:u w:val="single"/>
        </w:rPr>
        <w:t>Кировский район</w:t>
      </w:r>
      <w:r w:rsidRPr="00B4115E">
        <w:rPr>
          <w:rFonts w:ascii="Times New Roman" w:hAnsi="Times New Roman" w:cs="Times New Roman"/>
        </w:rPr>
        <w:t xml:space="preserve"> - это центральная историческая часть города. Здесь находятся главные святыни Иркутска, связанные с историей возникновения города. В 1661 году на месте слияния трех рек – Ангары, Иркута и Ушаковки казаками – первопроходцами был построен деревянный острог. В сентябре 2011 году на территории набережной Ангары в память об этом событии был установлен памятник «Основателям г. Иркутска». На берегу Ангары находится самая древняя каменна</w:t>
      </w:r>
      <w:r w:rsidR="006C38B5" w:rsidRPr="00B4115E">
        <w:rPr>
          <w:rFonts w:ascii="Times New Roman" w:hAnsi="Times New Roman" w:cs="Times New Roman"/>
        </w:rPr>
        <w:t xml:space="preserve">я церковь Иркутска – Спасская. </w:t>
      </w:r>
    </w:p>
    <w:p w:rsidR="005D3000" w:rsidRPr="00B4115E" w:rsidRDefault="005D3000" w:rsidP="006C38B5">
      <w:pPr>
        <w:ind w:firstLine="567"/>
        <w:jc w:val="both"/>
        <w:rPr>
          <w:rFonts w:ascii="Times New Roman" w:hAnsi="Times New Roman" w:cs="Times New Roman"/>
        </w:rPr>
      </w:pPr>
      <w:r w:rsidRPr="00B4115E">
        <w:rPr>
          <w:rFonts w:ascii="Times New Roman" w:hAnsi="Times New Roman" w:cs="Times New Roman"/>
        </w:rPr>
        <w:t>В архитектурном облике центральной части города уживаются различные исторические эпохи и стили, каменное зодчество и деревянные кружева. На территории Кировского округа - самое большое количество памятников истории и архитектуры 17 – 20 веков: из 761 иркутского деревянного памятника, 600 расположено в Правобережном округе. Самые знаменитые из них: Дом купца Сибирякова («Белый дом»), здание городской думы (ныне мэрия г. Иркутска), дом декабриста Трубецкого, дом купца Шастина (ныне Дом Европы). Здесь находится областной драматический театр им. Н.Охлопкова, ТЮЗ им.А.Вампилова, Музыкальный театр им. Н.Загурского, здания областного краеведческого музея, Музея истории города, учебные корпуса вузов Иркутска, библиотеки. На территории Кировского района расположены Центральный городской рынок, большое количество магазинов, торговых центров, гостиниц. В округе обучают студентов крупнейшие ВУЗы города: Иркутский государственный университет, Байкальский государственный университет экономики и права, Иркутский государственный лингвистический университет, Восточно-Сибирская государственная академия образован</w:t>
      </w:r>
      <w:r w:rsidR="006C38B5" w:rsidRPr="00B4115E">
        <w:rPr>
          <w:rFonts w:ascii="Times New Roman" w:hAnsi="Times New Roman" w:cs="Times New Roman"/>
        </w:rPr>
        <w:t xml:space="preserve">ия и др. </w:t>
      </w:r>
    </w:p>
    <w:p w:rsidR="005D3000" w:rsidRPr="00B4115E" w:rsidRDefault="005D3000" w:rsidP="005D3000">
      <w:pPr>
        <w:ind w:firstLine="567"/>
        <w:jc w:val="both"/>
        <w:rPr>
          <w:rFonts w:ascii="Times New Roman" w:hAnsi="Times New Roman" w:cs="Times New Roman"/>
        </w:rPr>
      </w:pPr>
      <w:r w:rsidRPr="00B4115E">
        <w:rPr>
          <w:rFonts w:ascii="Times New Roman" w:hAnsi="Times New Roman" w:cs="Times New Roman"/>
        </w:rPr>
        <w:t xml:space="preserve">Кировский район - производственный, экономический, научный и духовный центр Иркутска. В 2011 юбилейном для Иркутска году в округе увеличилось количество мест отдыха горожан и скульптурных композиций. В сквере им.Волконского установлен памятник «Женам декабристов», на </w:t>
      </w:r>
      <w:r w:rsidRPr="00B4115E">
        <w:rPr>
          <w:rFonts w:ascii="Times New Roman" w:hAnsi="Times New Roman" w:cs="Times New Roman"/>
        </w:rPr>
        <w:lastRenderedPageBreak/>
        <w:t xml:space="preserve">улице Карла Маркса – памятник «Турист», на территории Спасской церкви появилась скульптурная композиция «Святые благоверные Петр и Феврония Муромские», рядом с ДС «Труд» установлены «Солнечные часы». В Кировском районе организуют новые экскурсионные маршруты, а иркутяне заново открывают свой город. Приобрели новый вид городские фасады, появились новые скверы. Значительным событием для Правобережного округа является строительство нового здания городского перинатального центра. Рядом с Дворцом спорта «Юность» в переулке Кооперативный начал работу новый бассейн. </w:t>
      </w:r>
    </w:p>
    <w:p w:rsidR="005D3000" w:rsidRPr="00B4115E" w:rsidRDefault="005D3000" w:rsidP="005D3000">
      <w:pPr>
        <w:ind w:firstLine="567"/>
        <w:jc w:val="both"/>
        <w:rPr>
          <w:rFonts w:ascii="Times New Roman" w:hAnsi="Times New Roman" w:cs="Times New Roman"/>
        </w:rPr>
      </w:pPr>
      <w:r w:rsidRPr="00B4115E">
        <w:rPr>
          <w:rFonts w:ascii="Times New Roman" w:hAnsi="Times New Roman" w:cs="Times New Roman"/>
          <w:u w:val="single"/>
        </w:rPr>
        <w:t>Куйбышевский район</w:t>
      </w:r>
      <w:r w:rsidRPr="00B4115E">
        <w:rPr>
          <w:rFonts w:ascii="Times New Roman" w:hAnsi="Times New Roman" w:cs="Times New Roman"/>
        </w:rPr>
        <w:t xml:space="preserve"> города был выделен из Октябрьского района в ноябре 1975 года. Застройка его территории велась мастеровыми людьми, ремесленниками, позже ссыльными декабристами. В ХХ веке в предместьях Знаменское и Рабочее закладываются различные промышленные объекты – заводы, фабрики, транспортные предприятия. В 1907 году с образования обозных мастерских началось строительство одного из самых больших заводов – Иркутского завода тяжелого машиностроения имени В.В.Куйбышева. </w:t>
      </w:r>
    </w:p>
    <w:p w:rsidR="005D3000" w:rsidRPr="00B4115E" w:rsidRDefault="005D3000" w:rsidP="005D3000">
      <w:pPr>
        <w:ind w:firstLine="567"/>
        <w:jc w:val="both"/>
        <w:rPr>
          <w:rFonts w:ascii="Times New Roman" w:hAnsi="Times New Roman" w:cs="Times New Roman"/>
        </w:rPr>
      </w:pPr>
      <w:r w:rsidRPr="00B4115E">
        <w:rPr>
          <w:rFonts w:ascii="Times New Roman" w:hAnsi="Times New Roman" w:cs="Times New Roman"/>
        </w:rPr>
        <w:t>Куйбышевский район активно развивается. В предместьях Марата, Рабочее, Радищево устанавливаются новые игровые детские площадки. Застраиваются многоэтажными домами улицы Сурнова, Баррикад</w:t>
      </w:r>
      <w:r w:rsidR="006C38B5" w:rsidRPr="00B4115E">
        <w:rPr>
          <w:rFonts w:ascii="Times New Roman" w:hAnsi="Times New Roman" w:cs="Times New Roman"/>
        </w:rPr>
        <w:t>.</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b/>
        </w:rPr>
        <w:t>Октябрьский район</w:t>
      </w:r>
      <w:r w:rsidRPr="00B4115E">
        <w:rPr>
          <w:rFonts w:ascii="Times New Roman" w:hAnsi="Times New Roman" w:cs="Times New Roman"/>
        </w:rPr>
        <w:t xml:space="preserve"> города Иркутска, как территориальная единица, образован 21 марта 1941 года на основании Указа Президиума Верховного Совета РСФСР от 12.02.1941 г. Сталинский район, правопреемником которого является Октябрьский округ, включал в себя северо-восточную половину центральной части города, предместье Марата и Рабочее, а также нагорную часть.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4 ноября 1961 года Сталинский район решением N 587 Исполкома Иркутского областного Совета депутатов трудящихся был переименован в Октябрьский.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5 июня 1984 года принято решение Иркутского облисполкома об административном подчинении поселков Листвянка, Ангарские хутора, Большие Коты и Никола Октябрьскому районному исполкому г.Иркутска. Таким образом, границы расширились до берегов Байкала. А в 1995 году эти населенные пункты были вновь включены в административно-территориальное подчинение Иркутского сельского района. После многочисленных территориальных делений Октябрьский район оказался в границах, в которых находится сегодня.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Сейчас район расположен в Восточной части города и занимает площадь 2364 га, из них 349 га - дома частной жилой застройки, 815 га – многоэтажные жилые дома. Дорожно-транспортная сеть округа состоит из 98 улиц, проездов и переулков, общая их протяженность составляет 226 км.</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По результатам Всероссийской переписи населения на территории Октябрьского округа проживает 138´822 человека, в том числе 60´554 – мужчин, 78´268 - женщин;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На сегодняшний день в округе находятся 1820 предприятий и организаций разных форм собственности. Из них: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 21 учреждение культуры,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 9 высших и 10 средне-специальных учебных заведений,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xml:space="preserve">• 39 муниципальных учреждения дошкольного, общего и дополнительного образования детей, </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 11 коммерческих банков и ряд других объектов социальной сферы.</w:t>
      </w:r>
    </w:p>
    <w:p w:rsidR="005D3000"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Большое количество памятников истории и культуры расположено на территории Октябрьского округа.</w:t>
      </w:r>
    </w:p>
    <w:p w:rsidR="000E5B3C" w:rsidRPr="00B4115E" w:rsidRDefault="000E5B3C" w:rsidP="000E5B3C">
      <w:pPr>
        <w:ind w:firstLine="567"/>
        <w:jc w:val="both"/>
        <w:rPr>
          <w:rFonts w:ascii="Times New Roman" w:hAnsi="Times New Roman" w:cs="Times New Roman"/>
        </w:rPr>
      </w:pPr>
      <w:r w:rsidRPr="00B4115E">
        <w:rPr>
          <w:rFonts w:ascii="Times New Roman" w:hAnsi="Times New Roman" w:cs="Times New Roman"/>
          <w:b/>
        </w:rPr>
        <w:t>Свердловский округ</w:t>
      </w:r>
      <w:r w:rsidRPr="00B4115E">
        <w:rPr>
          <w:rFonts w:ascii="Times New Roman" w:hAnsi="Times New Roman" w:cs="Times New Roman"/>
        </w:rPr>
        <w:t xml:space="preserve"> Иркутска расположен на левом берегу Ангары. С центральной частью города он связан </w:t>
      </w:r>
      <w:r w:rsidR="00144828" w:rsidRPr="00B4115E">
        <w:rPr>
          <w:rFonts w:ascii="Times New Roman" w:hAnsi="Times New Roman" w:cs="Times New Roman"/>
        </w:rPr>
        <w:t>Глазковским</w:t>
      </w:r>
      <w:r w:rsidRPr="00B4115E">
        <w:rPr>
          <w:rFonts w:ascii="Times New Roman" w:hAnsi="Times New Roman" w:cs="Times New Roman"/>
        </w:rPr>
        <w:t xml:space="preserve"> мост</w:t>
      </w:r>
      <w:r w:rsidR="00144828" w:rsidRPr="00B4115E">
        <w:rPr>
          <w:rFonts w:ascii="Times New Roman" w:hAnsi="Times New Roman" w:cs="Times New Roman"/>
        </w:rPr>
        <w:t>ом</w:t>
      </w:r>
      <w:r w:rsidRPr="00B4115E">
        <w:rPr>
          <w:rFonts w:ascii="Times New Roman" w:hAnsi="Times New Roman" w:cs="Times New Roman"/>
        </w:rPr>
        <w:t xml:space="preserve"> через  реку Ангару, а также плотиной ГЭС. Округ является самым  большим по численности населения в Иркутске. </w:t>
      </w:r>
    </w:p>
    <w:p w:rsidR="00EE3470" w:rsidRPr="00B4115E" w:rsidRDefault="000E5B3C" w:rsidP="000E5B3C">
      <w:pPr>
        <w:ind w:firstLine="567"/>
        <w:jc w:val="both"/>
        <w:rPr>
          <w:rFonts w:ascii="Times New Roman" w:hAnsi="Times New Roman" w:cs="Times New Roman"/>
        </w:rPr>
      </w:pPr>
      <w:r w:rsidRPr="00B4115E">
        <w:rPr>
          <w:rFonts w:ascii="Times New Roman" w:hAnsi="Times New Roman" w:cs="Times New Roman"/>
        </w:rPr>
        <w:t>На территории Свердловского округа находятся три университета, функционирует 62 муниципальных образовательных учреждений, две спортивных школы, две музыкальных школы, школа искусств №10, детская музыкальная школа №5 в Академгородке, где открыта первая в городе детская филармония, 11 детских клубов по месту жительства. На территории округа расположены 24 учреждения культуры различного направления и форм собственности: музыкальные и художественные школы,  11 библиотек,  два дома культуры,  кинотеатры. В Свердловском округе расположены студенческий и академический городки, имеющие свою инфраструктуру. На территории округа расположены 26 лечебных и лечебно-профилактических медицинских учреждений, а также муниципальные фармацевтические предприятия.</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b/>
        </w:rPr>
        <w:t>Ленинский административный  округ</w:t>
      </w:r>
      <w:r w:rsidRPr="00B4115E">
        <w:rPr>
          <w:rFonts w:ascii="Times New Roman" w:hAnsi="Times New Roman" w:cs="Times New Roman"/>
        </w:rPr>
        <w:t xml:space="preserve"> образован 03.11.1920 года. Территория округа составляет 10370 га, в том числе 90 га занимает территория парков. Административное управление округом осуществляет комитет по управлению Ленинским округом администрации г. Иркутска. В 2011 году население округа составило 143 720 человек (24 % иркутян).</w:t>
      </w:r>
    </w:p>
    <w:p w:rsidR="00C63D78" w:rsidRPr="00B4115E" w:rsidRDefault="00C63D78" w:rsidP="00C63D78">
      <w:pPr>
        <w:autoSpaceDE w:val="0"/>
        <w:autoSpaceDN w:val="0"/>
        <w:adjustRightInd w:val="0"/>
        <w:ind w:firstLine="567"/>
        <w:jc w:val="both"/>
        <w:rPr>
          <w:rFonts w:ascii="Times New Roman" w:eastAsia="ArialMT" w:hAnsi="Times New Roman" w:cs="Times New Roman"/>
        </w:rPr>
      </w:pPr>
      <w:r w:rsidRPr="00B4115E">
        <w:rPr>
          <w:rFonts w:ascii="Times New Roman" w:eastAsia="ArialMT" w:hAnsi="Times New Roman" w:cs="Times New Roman"/>
        </w:rPr>
        <w:lastRenderedPageBreak/>
        <w:t>Ленинский район является одним из самых крупных районов города Иркутска. Удаленность Ленинского района, в том числе микрорайона Ново-Ленино, от географического и исторического центра города снижает его престижность под строительство жилой недвижимости (как следствие, цены заметно ниже, чем в других районах города), но является привлекательным для производственно-складской и административной недвижимости.</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rPr>
        <w:t>Ленинский округ включает в себя следующие районы: Батарейная, Боково, Вересовка, Ермаковский, Жилкино, Иркутск 2, Кирова, Новоленино, Селиваниха.</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rPr>
        <w:t>На территории округа действуют: 20 муниципальных бюджетных общеобразовательных учреждений (гимназия, школы); 32 дошкольных образовательных учреждения; 4 учреждения среднего профессионального образования, 2 — начального профессионального образования. В округе функционирует 3 учреждения дополнительного образования. В округе 37 социально-культурных учреждений; 2 социально-реабилитационных центра; Дом ребенка для сирот; ГСУ СОС СЗН Иркутской области Ново-Ленинский дом-интернат для престарелых и инвалидов; 4 учреждения здравоохранения. В 2011 году на территории Ленинского округа г. Иркутска действовало 9 торговых центров; 2 розничных рынка; 172 магазина, достаточно развиты сетевые структуры, всего на территории округа функционирует 13 супермаркетов и 4 гипермаркета.</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rPr>
        <w:t>На территории Ленинского округа расположены предприятия пищевой и перерабатывающей промышленности ОАО "Мясокомбинат «Иркутский» и ОАО «Иркутская маслосырбаза».</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rPr>
        <w:t>Ленинский округ охватывает 27 муниципальных и коммерческих автобусных маршрутов, 4 железнодорожные остановки электропоездов. Иного общественного транспорта (трамваев, троллейбусов) в Ленинском округе нет.</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rPr>
        <w:t>Через Ново-Ленино пролегает федеральная трасса М53. Это основная магистраль движения транспорта, связывающая близлежащие города и поселки Мегет, Ангарск, Усолье Сибирское. Трасса обеспечивает проезд транзитного транспорта в Бурятию через город, общественного транспорта г.г. Братск, Усть-Илимск. С правой стороны по движению в Иркутск расположены коттеджи, с левой стороны автостоянка личного транспорта и спецтехники, ГКБ № 8. В 2011 году на данном участке трассы проведен капитальный ремонт с заменой труб, кюветов, откосов, установкой опор освещения и светофоров.</w:t>
      </w:r>
    </w:p>
    <w:p w:rsidR="00EE3470" w:rsidRPr="00B4115E" w:rsidRDefault="00EE3470" w:rsidP="00EE3470">
      <w:pPr>
        <w:ind w:firstLine="567"/>
        <w:jc w:val="both"/>
        <w:rPr>
          <w:rFonts w:ascii="Times New Roman" w:hAnsi="Times New Roman" w:cs="Times New Roman"/>
        </w:rPr>
      </w:pPr>
      <w:r w:rsidRPr="00B4115E">
        <w:rPr>
          <w:rFonts w:ascii="Times New Roman" w:hAnsi="Times New Roman" w:cs="Times New Roman"/>
        </w:rPr>
        <w:t>На территории Ленинского округа находится Ново-Ленинский озерно-болотный комплекс. Уникальная природная территория в черте города Иркутска, место отдыха и гнездования перелетных птиц. Ежегодно на Ново-Ленинских болотах останавливается несколько тысяч особей водоплавающих перелетных птиц. Многократные попытки создать здесь городской заказник (инициировались иркутским отделением Всероссийского общества охраны природы с 1980-х гг.) ни к чему не привели. Эта территория не имеет природоохранного статуса, поэтому кое-где строительным мусором засыпают болота с целью застройки появившихся участков «суши».</w:t>
      </w:r>
    </w:p>
    <w:p w:rsidR="0004718B" w:rsidRPr="00B4115E" w:rsidRDefault="0004718B" w:rsidP="0004718B">
      <w:pPr>
        <w:ind w:firstLine="567"/>
        <w:jc w:val="both"/>
        <w:rPr>
          <w:rFonts w:ascii="Times New Roman" w:hAnsi="Times New Roman" w:cs="Times New Roman"/>
        </w:rPr>
      </w:pPr>
    </w:p>
    <w:p w:rsidR="00E51D8C" w:rsidRPr="00B4115E" w:rsidRDefault="00E51D8C" w:rsidP="00E51D8C">
      <w:pPr>
        <w:pStyle w:val="11"/>
        <w:ind w:firstLine="709"/>
        <w:jc w:val="both"/>
        <w:rPr>
          <w:b/>
          <w:i/>
          <w:sz w:val="22"/>
          <w:szCs w:val="22"/>
        </w:rPr>
      </w:pPr>
      <w:r w:rsidRPr="00B4115E">
        <w:rPr>
          <w:b/>
          <w:i/>
          <w:sz w:val="22"/>
          <w:szCs w:val="22"/>
        </w:rPr>
        <w:t>Заключение</w:t>
      </w:r>
    </w:p>
    <w:p w:rsidR="00E51D8C" w:rsidRPr="00B4115E" w:rsidRDefault="00650467" w:rsidP="00E51D8C">
      <w:pPr>
        <w:pStyle w:val="11"/>
        <w:numPr>
          <w:ilvl w:val="0"/>
          <w:numId w:val="3"/>
        </w:numPr>
        <w:ind w:left="567" w:hanging="567"/>
        <w:jc w:val="both"/>
        <w:rPr>
          <w:sz w:val="22"/>
          <w:szCs w:val="22"/>
        </w:rPr>
      </w:pPr>
      <w:r w:rsidRPr="00B4115E">
        <w:rPr>
          <w:sz w:val="22"/>
          <w:szCs w:val="22"/>
        </w:rPr>
        <w:t xml:space="preserve">Объект оценки </w:t>
      </w:r>
      <w:r w:rsidR="00E51D8C" w:rsidRPr="00B4115E">
        <w:rPr>
          <w:sz w:val="22"/>
          <w:szCs w:val="22"/>
        </w:rPr>
        <w:t>расположен в</w:t>
      </w:r>
      <w:r w:rsidRPr="00B4115E">
        <w:rPr>
          <w:sz w:val="22"/>
          <w:szCs w:val="22"/>
        </w:rPr>
        <w:t xml:space="preserve"> жилом микрорайоне Ново-Ленино</w:t>
      </w:r>
      <w:r w:rsidR="00E51D8C" w:rsidRPr="00B4115E">
        <w:rPr>
          <w:sz w:val="22"/>
          <w:szCs w:val="22"/>
        </w:rPr>
        <w:t xml:space="preserve"> </w:t>
      </w:r>
      <w:r w:rsidRPr="00B4115E">
        <w:rPr>
          <w:sz w:val="22"/>
          <w:szCs w:val="22"/>
        </w:rPr>
        <w:t>Ленинском районе г.Иркутска;</w:t>
      </w:r>
    </w:p>
    <w:p w:rsidR="00C63D78" w:rsidRPr="00B4115E" w:rsidRDefault="00C63D78" w:rsidP="00E51D8C">
      <w:pPr>
        <w:pStyle w:val="11"/>
        <w:numPr>
          <w:ilvl w:val="0"/>
          <w:numId w:val="3"/>
        </w:numPr>
        <w:ind w:left="567" w:hanging="567"/>
        <w:jc w:val="both"/>
        <w:rPr>
          <w:sz w:val="22"/>
          <w:szCs w:val="22"/>
        </w:rPr>
      </w:pPr>
      <w:r w:rsidRPr="00B4115E">
        <w:rPr>
          <w:sz w:val="22"/>
          <w:szCs w:val="22"/>
        </w:rPr>
        <w:t xml:space="preserve">Объект оценки </w:t>
      </w:r>
      <w:r w:rsidR="003E04C8" w:rsidRPr="00B4115E">
        <w:rPr>
          <w:sz w:val="22"/>
          <w:szCs w:val="22"/>
        </w:rPr>
        <w:t xml:space="preserve">значительно </w:t>
      </w:r>
      <w:r w:rsidRPr="00B4115E">
        <w:rPr>
          <w:sz w:val="22"/>
          <w:szCs w:val="22"/>
        </w:rPr>
        <w:t xml:space="preserve">удален от </w:t>
      </w:r>
      <w:r w:rsidRPr="00B4115E">
        <w:rPr>
          <w:rFonts w:eastAsia="ArialMT"/>
          <w:sz w:val="22"/>
          <w:szCs w:val="22"/>
        </w:rPr>
        <w:t>географического и исторического центра города</w:t>
      </w:r>
      <w:r w:rsidR="003E04C8" w:rsidRPr="00B4115E">
        <w:rPr>
          <w:rFonts w:eastAsia="ArialMT"/>
          <w:sz w:val="22"/>
          <w:szCs w:val="22"/>
        </w:rPr>
        <w:t>;</w:t>
      </w:r>
    </w:p>
    <w:p w:rsidR="00E51D8C" w:rsidRPr="00B4115E" w:rsidRDefault="00650467" w:rsidP="00E51D8C">
      <w:pPr>
        <w:pStyle w:val="11"/>
        <w:numPr>
          <w:ilvl w:val="0"/>
          <w:numId w:val="3"/>
        </w:numPr>
        <w:ind w:left="567" w:hanging="567"/>
        <w:jc w:val="both"/>
        <w:rPr>
          <w:sz w:val="22"/>
          <w:szCs w:val="22"/>
        </w:rPr>
      </w:pPr>
      <w:r w:rsidRPr="00B4115E">
        <w:rPr>
          <w:sz w:val="22"/>
          <w:szCs w:val="22"/>
        </w:rPr>
        <w:t xml:space="preserve">Наличие </w:t>
      </w:r>
      <w:r w:rsidR="00E51D8C" w:rsidRPr="00B4115E">
        <w:rPr>
          <w:sz w:val="22"/>
          <w:szCs w:val="22"/>
        </w:rPr>
        <w:t>автомобильного подъезда;</w:t>
      </w:r>
    </w:p>
    <w:p w:rsidR="00E51D8C" w:rsidRPr="00B4115E" w:rsidRDefault="00650467" w:rsidP="00E51D8C">
      <w:pPr>
        <w:pStyle w:val="11"/>
        <w:numPr>
          <w:ilvl w:val="0"/>
          <w:numId w:val="3"/>
        </w:numPr>
        <w:ind w:left="567" w:hanging="567"/>
        <w:jc w:val="both"/>
        <w:rPr>
          <w:sz w:val="22"/>
          <w:szCs w:val="22"/>
        </w:rPr>
      </w:pPr>
      <w:r w:rsidRPr="00B4115E">
        <w:rPr>
          <w:sz w:val="22"/>
          <w:szCs w:val="22"/>
        </w:rPr>
        <w:t xml:space="preserve">Обеспеченность </w:t>
      </w:r>
      <w:r w:rsidR="00E51D8C" w:rsidRPr="00B4115E">
        <w:rPr>
          <w:sz w:val="22"/>
          <w:szCs w:val="22"/>
        </w:rPr>
        <w:t>магистральными инженерными сетями;</w:t>
      </w:r>
    </w:p>
    <w:p w:rsidR="004F30B8" w:rsidRPr="00B4115E" w:rsidRDefault="00650467" w:rsidP="00233CCB">
      <w:pPr>
        <w:pStyle w:val="11"/>
        <w:numPr>
          <w:ilvl w:val="0"/>
          <w:numId w:val="3"/>
        </w:numPr>
        <w:ind w:left="567" w:hanging="567"/>
        <w:jc w:val="both"/>
        <w:rPr>
          <w:sz w:val="22"/>
          <w:szCs w:val="22"/>
        </w:rPr>
      </w:pPr>
      <w:r w:rsidRPr="00B4115E">
        <w:rPr>
          <w:sz w:val="22"/>
          <w:szCs w:val="22"/>
        </w:rPr>
        <w:t xml:space="preserve">Согласно данным документов, представленных Заказчиком (копии всех документов, используемых Оценщиками, в процессе работы, представлены в Приложении к настоящему </w:t>
      </w:r>
      <w:r w:rsidR="00233CCB" w:rsidRPr="00B4115E">
        <w:t>Отчету</w:t>
      </w:r>
      <w:r w:rsidR="00233CCB" w:rsidRPr="00B4115E">
        <w:rPr>
          <w:rStyle w:val="af2"/>
        </w:rPr>
        <w:footnoteReference w:id="8"/>
      </w:r>
      <w:r w:rsidR="00233CCB" w:rsidRPr="00B4115E">
        <w:t>.</w:t>
      </w:r>
      <w:r w:rsidRPr="00B4115E">
        <w:rPr>
          <w:sz w:val="22"/>
          <w:szCs w:val="22"/>
        </w:rPr>
        <w:t>), с учетом результатов визуального осмотра, на оцениваемом земельном участке расположен магазин.</w:t>
      </w:r>
    </w:p>
    <w:p w:rsidR="00650467" w:rsidRPr="00BD5DFE" w:rsidRDefault="00650467" w:rsidP="00650467">
      <w:pPr>
        <w:pStyle w:val="11"/>
        <w:jc w:val="both"/>
        <w:rPr>
          <w:sz w:val="22"/>
          <w:szCs w:val="22"/>
        </w:rPr>
      </w:pPr>
    </w:p>
    <w:p w:rsidR="00F72076" w:rsidRPr="00BD5DFE" w:rsidRDefault="009A4DAF" w:rsidP="00EF3EB3">
      <w:pPr>
        <w:pStyle w:val="1"/>
        <w:rPr>
          <w:i w:val="0"/>
          <w:sz w:val="24"/>
          <w:szCs w:val="24"/>
        </w:rPr>
      </w:pPr>
      <w:r w:rsidRPr="00BD5DFE">
        <w:rPr>
          <w:i w:val="0"/>
          <w:sz w:val="24"/>
          <w:szCs w:val="24"/>
        </w:rPr>
        <w:t>8</w:t>
      </w:r>
      <w:r w:rsidR="00F72076" w:rsidRPr="00BD5DFE">
        <w:rPr>
          <w:i w:val="0"/>
          <w:sz w:val="24"/>
          <w:szCs w:val="24"/>
        </w:rPr>
        <w:t xml:space="preserve">. Анализ </w:t>
      </w:r>
      <w:r w:rsidRPr="00BD5DFE">
        <w:rPr>
          <w:i w:val="0"/>
          <w:sz w:val="24"/>
          <w:szCs w:val="24"/>
        </w:rPr>
        <w:t>рынка</w:t>
      </w:r>
      <w:r w:rsidR="00B4115E" w:rsidRPr="00BD5DFE">
        <w:rPr>
          <w:i w:val="0"/>
          <w:sz w:val="24"/>
          <w:szCs w:val="24"/>
        </w:rPr>
        <w:t xml:space="preserve"> объекта оценки, ценообразующих факторов, а также внешних факторов, влияющих на его стоимость</w:t>
      </w:r>
    </w:p>
    <w:p w:rsidR="002C3FD5" w:rsidRPr="00BD5DFE" w:rsidRDefault="002C3FD5" w:rsidP="002C3FD5">
      <w:pPr>
        <w:rPr>
          <w:lang w:eastAsia="ru-RU"/>
        </w:rPr>
      </w:pPr>
    </w:p>
    <w:p w:rsidR="002C3FD5" w:rsidRPr="00BD5DFE" w:rsidRDefault="002C3FD5" w:rsidP="002C3FD5">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Ситуация на рынке недвижимости, в том числе, и на рынке земельных участков, напрямую зависит от общеэкономической ситуации в Российской Федерации и регионе в котором находятся объекты недвижимости. При стабилизации и улучшении макроэкономических показателей в стране возможен активный выход на рынок спроса, как первичного, так и вторичного, что может в конечном итоге </w:t>
      </w:r>
      <w:r w:rsidRPr="00BD5DFE">
        <w:rPr>
          <w:rFonts w:ascii="Times New Roman" w:hAnsi="Times New Roman" w:cs="Times New Roman"/>
          <w:color w:val="auto"/>
          <w:sz w:val="22"/>
          <w:szCs w:val="22"/>
        </w:rPr>
        <w:lastRenderedPageBreak/>
        <w:t xml:space="preserve">привести к стабилизации и дальнейшей положительной динамике цен на рынке недвижимости. Исходя из вышесказанного, Оценщиком был проведен анализ социально-экономического развития как страны в целом, так и региона в котором находятся оцениваемые объекты – Иркутской области, по состоянию на 2011 год. </w:t>
      </w:r>
    </w:p>
    <w:p w:rsidR="002C3FD5" w:rsidRPr="00BD5DFE" w:rsidRDefault="002C3FD5" w:rsidP="002C3FD5">
      <w:pPr>
        <w:pStyle w:val="Default"/>
        <w:jc w:val="both"/>
        <w:rPr>
          <w:rFonts w:ascii="Times New Roman" w:hAnsi="Times New Roman" w:cs="Times New Roman"/>
          <w:b/>
          <w:bCs/>
          <w:color w:val="auto"/>
          <w:sz w:val="22"/>
          <w:szCs w:val="22"/>
        </w:rPr>
      </w:pPr>
    </w:p>
    <w:p w:rsidR="00B4115E" w:rsidRPr="00BD5DFE" w:rsidRDefault="00B4115E" w:rsidP="002C3FD5">
      <w:pPr>
        <w:pStyle w:val="Default"/>
        <w:jc w:val="center"/>
        <w:rPr>
          <w:rFonts w:ascii="Times New Roman" w:hAnsi="Times New Roman" w:cs="Times New Roman"/>
          <w:b/>
          <w:bCs/>
          <w:i/>
          <w:color w:val="auto"/>
          <w:sz w:val="22"/>
          <w:szCs w:val="22"/>
        </w:rPr>
      </w:pPr>
      <w:r w:rsidRPr="00BD5DFE">
        <w:rPr>
          <w:rFonts w:ascii="Times New Roman" w:hAnsi="Times New Roman" w:cs="Times New Roman"/>
          <w:b/>
          <w:bCs/>
          <w:i/>
          <w:color w:val="auto"/>
          <w:sz w:val="22"/>
          <w:szCs w:val="22"/>
        </w:rPr>
        <w:t xml:space="preserve">8.1. </w:t>
      </w:r>
      <w:r w:rsidR="00BD5DFE" w:rsidRPr="00BD5DFE">
        <w:rPr>
          <w:rFonts w:ascii="Times New Roman" w:hAnsi="Times New Roman" w:cs="Times New Roman"/>
          <w:b/>
          <w:bCs/>
          <w:i/>
          <w:color w:val="auto"/>
          <w:sz w:val="22"/>
          <w:szCs w:val="22"/>
        </w:rPr>
        <w:t>Анализ влияния общей политической и социально-экономической обстановки в стране и регионе расположения объекта оценки на рынок оцениваемого объекта</w:t>
      </w:r>
    </w:p>
    <w:p w:rsidR="00B4115E" w:rsidRDefault="00B4115E" w:rsidP="002C3FD5">
      <w:pPr>
        <w:pStyle w:val="Default"/>
        <w:jc w:val="center"/>
        <w:rPr>
          <w:rFonts w:ascii="Times New Roman" w:hAnsi="Times New Roman" w:cs="Times New Roman"/>
          <w:b/>
          <w:bCs/>
          <w:i/>
          <w:color w:val="FF0000"/>
          <w:sz w:val="22"/>
          <w:szCs w:val="22"/>
        </w:rPr>
      </w:pPr>
    </w:p>
    <w:p w:rsidR="002C3FD5" w:rsidRPr="00BD5DFE" w:rsidRDefault="002C3FD5" w:rsidP="002C3FD5">
      <w:pPr>
        <w:pStyle w:val="Default"/>
        <w:jc w:val="center"/>
        <w:rPr>
          <w:rFonts w:ascii="Times New Roman" w:hAnsi="Times New Roman" w:cs="Times New Roman"/>
          <w:i/>
          <w:color w:val="auto"/>
          <w:sz w:val="22"/>
          <w:szCs w:val="22"/>
        </w:rPr>
      </w:pPr>
      <w:r w:rsidRPr="00BD5DFE">
        <w:rPr>
          <w:rFonts w:ascii="Times New Roman" w:hAnsi="Times New Roman" w:cs="Times New Roman"/>
          <w:b/>
          <w:bCs/>
          <w:i/>
          <w:color w:val="auto"/>
          <w:sz w:val="22"/>
          <w:szCs w:val="22"/>
        </w:rPr>
        <w:t>Основные итоги социально-экономического развития России за 2011 год</w:t>
      </w:r>
      <w:r w:rsidRPr="00BD5DFE">
        <w:rPr>
          <w:rStyle w:val="af2"/>
          <w:rFonts w:ascii="Times New Roman" w:hAnsi="Times New Roman" w:cs="Times New Roman"/>
          <w:b/>
          <w:i/>
          <w:color w:val="auto"/>
          <w:sz w:val="22"/>
          <w:szCs w:val="22"/>
        </w:rPr>
        <w:footnoteReference w:id="9"/>
      </w:r>
    </w:p>
    <w:p w:rsidR="002C3FD5" w:rsidRPr="00BD5DFE" w:rsidRDefault="002C3FD5" w:rsidP="002C3FD5">
      <w:pPr>
        <w:pStyle w:val="28"/>
        <w:tabs>
          <w:tab w:val="left" w:pos="9720"/>
        </w:tabs>
        <w:ind w:firstLine="567"/>
        <w:rPr>
          <w:sz w:val="22"/>
          <w:szCs w:val="22"/>
        </w:rPr>
      </w:pPr>
      <w:r w:rsidRPr="00BD5DFE">
        <w:rPr>
          <w:sz w:val="22"/>
          <w:szCs w:val="22"/>
        </w:rPr>
        <w:t>В декабре рост российской экономики приостановился. По оценке Минэкономразвития России, прирост ВВП со снятой сезонностью по отношению к предыдущему месяцу составил 0% против 0,3% в ноябре. Положительный вклад в рост ВВП внесли обрабатывающие производства, инвестиции, строительство и торговля, поддержанная ростом доходов населения. Однако снижение динамики сельского хозяйства, начавшееся в ноябре и резко усилившееся  в декабре  в результате очень высокой базы сентября-октября, внесло отрицательный вклад в декабрьскую динамику ВВП, составившую, по оценке Минэкономразвития России, 3,8% по сравнению с декабрем предыдущего года.</w:t>
      </w:r>
    </w:p>
    <w:p w:rsidR="002C3FD5" w:rsidRPr="00BD5DFE" w:rsidRDefault="002C3FD5" w:rsidP="002C3FD5">
      <w:pPr>
        <w:pStyle w:val="28"/>
        <w:tabs>
          <w:tab w:val="left" w:pos="9720"/>
        </w:tabs>
        <w:ind w:firstLine="567"/>
        <w:rPr>
          <w:sz w:val="22"/>
          <w:szCs w:val="22"/>
        </w:rPr>
      </w:pPr>
      <w:r w:rsidRPr="00BD5DFE">
        <w:rPr>
          <w:sz w:val="22"/>
          <w:szCs w:val="22"/>
        </w:rPr>
        <w:t>В целом в 2011 году рост ВВП продолжился, несмотря на резко возросшую неопределенность внешних условий и усиление турбулентности на финансовых рынках. Прирост ВВП составил, по первой оценке Росстата, 4,3%, что соответствует динамике 2010 года.</w:t>
      </w:r>
    </w:p>
    <w:p w:rsidR="002C3FD5" w:rsidRPr="00BD5DFE" w:rsidRDefault="002C3FD5" w:rsidP="002C3FD5">
      <w:pPr>
        <w:pStyle w:val="21"/>
        <w:ind w:firstLine="567"/>
        <w:jc w:val="both"/>
        <w:rPr>
          <w:b w:val="0"/>
          <w:sz w:val="22"/>
          <w:szCs w:val="22"/>
        </w:rPr>
      </w:pPr>
      <w:r w:rsidRPr="00BD5DFE">
        <w:rPr>
          <w:b w:val="0"/>
          <w:sz w:val="22"/>
          <w:szCs w:val="22"/>
        </w:rPr>
        <w:t xml:space="preserve">Со стороны производства динамика ВВП в 2011 году обусловлена, прежде всего, ростом обрабатывающих производств, строительства, небывало высокими темпами в сельском хозяйстве. </w:t>
      </w:r>
    </w:p>
    <w:p w:rsidR="002C3FD5" w:rsidRPr="00BD5DFE" w:rsidRDefault="002C3FD5" w:rsidP="002C3FD5">
      <w:pPr>
        <w:pStyle w:val="28"/>
        <w:tabs>
          <w:tab w:val="left" w:pos="9720"/>
        </w:tabs>
        <w:ind w:firstLine="567"/>
        <w:rPr>
          <w:sz w:val="22"/>
          <w:szCs w:val="22"/>
        </w:rPr>
      </w:pPr>
      <w:r w:rsidRPr="00BD5DFE">
        <w:rPr>
          <w:sz w:val="22"/>
          <w:szCs w:val="22"/>
        </w:rPr>
        <w:t>Со стороны спроса экономический рост связан с повышением вклада потребления и инвестиций и восстановительным ростом запасов. Отрицательный вклад в динамику ВВП внес чистый экспорт, в связи с  сохранением высокой динамики импорта при снижении динамики экспорта.</w:t>
      </w:r>
    </w:p>
    <w:p w:rsidR="002C3FD5" w:rsidRPr="00BD5DFE" w:rsidRDefault="002C3FD5" w:rsidP="002C3FD5">
      <w:pPr>
        <w:pStyle w:val="28"/>
        <w:tabs>
          <w:tab w:val="left" w:pos="9720"/>
        </w:tabs>
        <w:ind w:firstLine="567"/>
        <w:rPr>
          <w:sz w:val="22"/>
          <w:szCs w:val="22"/>
        </w:rPr>
      </w:pPr>
      <w:r w:rsidRPr="00BD5DFE">
        <w:rPr>
          <w:bCs/>
          <w:sz w:val="22"/>
          <w:szCs w:val="22"/>
        </w:rPr>
        <w:t xml:space="preserve">По промышленному производству в целом с исключением сезонной и календарной составляющих после уверенного роста в октябре-ноябре, в декабре динамика замедлилась до 0,1 процента. Положительный вклад обеспечили обрабатывающие производства, которые выросли на 0,6 процента. В </w:t>
      </w:r>
      <w:r w:rsidRPr="00BD5DFE">
        <w:rPr>
          <w:sz w:val="22"/>
          <w:szCs w:val="22"/>
        </w:rPr>
        <w:t xml:space="preserve">добыче полезных ископаемых рост стабилизировался (0%), а в производстве  и распределении электроэнергии, газа и воды отмечается спад производства на 2,5 процента. </w:t>
      </w:r>
    </w:p>
    <w:p w:rsidR="002C3FD5" w:rsidRPr="00BD5DFE" w:rsidRDefault="002C3FD5" w:rsidP="002C3FD5">
      <w:pPr>
        <w:pStyle w:val="28"/>
        <w:tabs>
          <w:tab w:val="left" w:pos="9720"/>
        </w:tabs>
        <w:ind w:firstLine="567"/>
        <w:rPr>
          <w:sz w:val="22"/>
          <w:szCs w:val="22"/>
        </w:rPr>
      </w:pPr>
      <w:r w:rsidRPr="00BD5DFE">
        <w:rPr>
          <w:sz w:val="22"/>
          <w:szCs w:val="22"/>
        </w:rPr>
        <w:t xml:space="preserve">Трехмесячный спад производства в химическом производстве и  производстве прочих неметаллических минеральных продуктов сменился в декабре ростом. В декабре продолжился рост производства пищевых продуктов, включая напитки, и табака, обработки древесины и производства изделий из дерева, химического производства, производства прочих неметаллических минеральных продуктов, металлургического производства и производства транспортных средств и оборудования (с исключением фактора сезонности). </w:t>
      </w:r>
    </w:p>
    <w:p w:rsidR="002C3FD5" w:rsidRPr="00BD5DFE" w:rsidRDefault="002C3FD5" w:rsidP="002C3FD5">
      <w:pPr>
        <w:pStyle w:val="28"/>
        <w:tabs>
          <w:tab w:val="left" w:pos="9720"/>
        </w:tabs>
        <w:ind w:firstLine="567"/>
        <w:rPr>
          <w:sz w:val="22"/>
          <w:szCs w:val="22"/>
        </w:rPr>
      </w:pPr>
      <w:r w:rsidRPr="00BD5DFE">
        <w:rPr>
          <w:sz w:val="22"/>
          <w:szCs w:val="22"/>
        </w:rPr>
        <w:t>После роста в ноябре, в декабре сократился выпуск производства машин и оборудования, производства электрооборудования, производства резиновых и пластмассовых изделий, целлюлозно-бумажном производства, текстильного и швейного производства, производства кожи, изделий из кожи и производства обуви, а также производства кокса и нефтепродуктов (сезонность исключена).</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В целом в 2011 году промышленное производство выросло на 4,7% к уровню 2010 года. На протяжении всего года опережающими темпами росли обрабатывающие производства, за год прирост составил 6,5 процента. Лидером роста является машиностроение</w:t>
      </w:r>
      <w:r w:rsidRPr="00BD5DFE">
        <w:rPr>
          <w:rStyle w:val="af2"/>
          <w:b w:val="0"/>
          <w:i/>
          <w:color w:val="auto"/>
          <w:sz w:val="22"/>
          <w:szCs w:val="22"/>
        </w:rPr>
        <w:footnoteReference w:id="10"/>
      </w:r>
      <w:r w:rsidRPr="00BD5DFE">
        <w:rPr>
          <w:b w:val="0"/>
          <w:color w:val="auto"/>
          <w:sz w:val="22"/>
          <w:szCs w:val="22"/>
        </w:rPr>
        <w:t>, в первую очередь, за счет производства транспортных средств и оборудования (прирост за год на 24,6 процента). Наиболее высокие темпы по итогам года отмечены также в производстве резиновых и пластмассовых изделий, прочих неметаллических минеральных продуктов, в производстве кожи, изделий из кожи и производстве обуви.</w:t>
      </w:r>
    </w:p>
    <w:p w:rsidR="002C3FD5" w:rsidRPr="00BD5DFE" w:rsidRDefault="002C3FD5" w:rsidP="002C3FD5">
      <w:pPr>
        <w:pStyle w:val="28"/>
        <w:tabs>
          <w:tab w:val="left" w:pos="9720"/>
        </w:tabs>
        <w:ind w:firstLine="567"/>
        <w:rPr>
          <w:sz w:val="22"/>
          <w:szCs w:val="22"/>
        </w:rPr>
      </w:pPr>
      <w:r w:rsidRPr="00BD5DFE">
        <w:rPr>
          <w:sz w:val="22"/>
          <w:szCs w:val="22"/>
        </w:rPr>
        <w:t xml:space="preserve">После высоких темпов помесячной динамики сельского хозяйства в сентябре (13,1% к предыдущему месяцу с исключением фактора сезонности) и октябре (12,4%) в ноябре она снизилась  на 1,5%, а в декабре снижение составило 14,3 процента. </w:t>
      </w:r>
    </w:p>
    <w:p w:rsidR="002C3FD5" w:rsidRPr="00BD5DFE" w:rsidRDefault="002C3FD5" w:rsidP="002C3FD5">
      <w:pPr>
        <w:pStyle w:val="28"/>
        <w:tabs>
          <w:tab w:val="left" w:pos="9720"/>
        </w:tabs>
        <w:ind w:firstLine="567"/>
        <w:rPr>
          <w:sz w:val="22"/>
          <w:szCs w:val="22"/>
        </w:rPr>
      </w:pPr>
      <w:r w:rsidRPr="00BD5DFE">
        <w:rPr>
          <w:sz w:val="22"/>
          <w:szCs w:val="22"/>
        </w:rPr>
        <w:t xml:space="preserve">Вместе с тем в целом за 2011 год </w:t>
      </w:r>
      <w:r w:rsidRPr="00BD5DFE">
        <w:rPr>
          <w:bCs/>
          <w:sz w:val="22"/>
          <w:szCs w:val="22"/>
        </w:rPr>
        <w:t>прирост производства в сельском хозяйстве на фоне низкой базы прошлого года и очень удачного урожая составил 22,1%, что в значительной степени перекрыло падение 2010 года.</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lastRenderedPageBreak/>
        <w:t xml:space="preserve">К концу года произошло ускорение инвестиционной активности, в </w:t>
      </w:r>
      <w:r w:rsidRPr="00BD5DFE">
        <w:rPr>
          <w:b w:val="0"/>
          <w:color w:val="auto"/>
          <w:sz w:val="22"/>
          <w:szCs w:val="22"/>
          <w:lang w:val="en-US"/>
        </w:rPr>
        <w:t>IV</w:t>
      </w:r>
      <w:r w:rsidRPr="00BD5DFE">
        <w:rPr>
          <w:b w:val="0"/>
          <w:color w:val="auto"/>
          <w:sz w:val="22"/>
          <w:szCs w:val="22"/>
        </w:rPr>
        <w:t xml:space="preserve"> квартале прирост инвестиций составил 7,3% по отношению к </w:t>
      </w:r>
      <w:r w:rsidRPr="00BD5DFE">
        <w:rPr>
          <w:b w:val="0"/>
          <w:color w:val="auto"/>
          <w:sz w:val="22"/>
          <w:szCs w:val="22"/>
          <w:lang w:val="en-US"/>
        </w:rPr>
        <w:t>III</w:t>
      </w:r>
      <w:r w:rsidRPr="00BD5DFE">
        <w:rPr>
          <w:b w:val="0"/>
          <w:color w:val="auto"/>
          <w:sz w:val="22"/>
          <w:szCs w:val="22"/>
        </w:rPr>
        <w:t xml:space="preserve"> кварталу с исключением сезонности (в том числе в декабре – 2,3%), что компенсировало спад, произошедший в начале года. </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Прирост инвестиций в основной капитал составил в 2011 году 6,2% по сравнению с 2010 годом, что выше показателя 2010 года на 0,2 процентного пункта.</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 xml:space="preserve">Аналогичные тенденции складывались в строительстве. После провала в </w:t>
      </w:r>
      <w:r w:rsidRPr="00BD5DFE">
        <w:rPr>
          <w:b w:val="0"/>
          <w:color w:val="auto"/>
          <w:sz w:val="22"/>
          <w:szCs w:val="22"/>
          <w:lang w:val="en-US"/>
        </w:rPr>
        <w:t>I</w:t>
      </w:r>
      <w:r w:rsidRPr="00BD5DFE">
        <w:rPr>
          <w:b w:val="0"/>
          <w:color w:val="auto"/>
          <w:sz w:val="22"/>
          <w:szCs w:val="22"/>
        </w:rPr>
        <w:t xml:space="preserve"> квартале в </w:t>
      </w:r>
      <w:r w:rsidRPr="00BD5DFE">
        <w:rPr>
          <w:b w:val="0"/>
          <w:color w:val="auto"/>
          <w:sz w:val="22"/>
          <w:szCs w:val="22"/>
          <w:lang w:val="en-US"/>
        </w:rPr>
        <w:t>III</w:t>
      </w:r>
      <w:r w:rsidRPr="00BD5DFE">
        <w:rPr>
          <w:b w:val="0"/>
          <w:color w:val="auto"/>
          <w:sz w:val="22"/>
          <w:szCs w:val="22"/>
        </w:rPr>
        <w:t xml:space="preserve"> и </w:t>
      </w:r>
      <w:r w:rsidRPr="00BD5DFE">
        <w:rPr>
          <w:b w:val="0"/>
          <w:color w:val="auto"/>
          <w:sz w:val="22"/>
          <w:szCs w:val="22"/>
          <w:lang w:val="en-US"/>
        </w:rPr>
        <w:t>IV</w:t>
      </w:r>
      <w:r w:rsidRPr="00BD5DFE">
        <w:rPr>
          <w:b w:val="0"/>
          <w:color w:val="auto"/>
          <w:sz w:val="22"/>
          <w:szCs w:val="22"/>
        </w:rPr>
        <w:t xml:space="preserve"> кварталах сезонновыравненная динамика в строительстве по сравнению с предыдущим периодом составила 5,1% и 2,4% (в декабре – 4,4%), соответственно.</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 xml:space="preserve">В целом за 2011 год прирост по виду деятельности «Строительство» к предыдущему году составил 5,1% против 3,5% в 2010 году. </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Начиная с отчета за январь-сентябрь 2011 года, возобновился рост в жилищном строительстве. В 2011 году ввод в действие жилых домов на 6,6% превысил уровень 2010 года (в 2010 году спад к предыдущему году составлял 2,4 процента).</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 xml:space="preserve">Основным фактором посткризисного восстановления экономики остается потребительский спрос. В 2011 году сезонновыравненная динамика оборота розничной торговли значительно усилилась во втором полугодии и составила в </w:t>
      </w:r>
      <w:r w:rsidRPr="00BD5DFE">
        <w:rPr>
          <w:b w:val="0"/>
          <w:color w:val="auto"/>
          <w:sz w:val="22"/>
          <w:szCs w:val="22"/>
          <w:lang w:val="en-US"/>
        </w:rPr>
        <w:t>III</w:t>
      </w:r>
      <w:r w:rsidRPr="00BD5DFE">
        <w:rPr>
          <w:b w:val="0"/>
          <w:color w:val="auto"/>
          <w:sz w:val="22"/>
          <w:szCs w:val="22"/>
        </w:rPr>
        <w:t xml:space="preserve"> и IV кварталах соответственно 2,3% и 1,5% (при этом в декабре она выросла на 0,9% к ноябрю). </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В целом за 2011 год оборот розничной торговли увеличился на 7,2% (в 2010 году – на 6,3 процента). Объем платных услуг увеличился в 2011 году на 2,9% (в 2010 году – на 1,5 процента).</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 xml:space="preserve">Потребительский спрос почти полностью был основан на снижении чистых сбережений населения и высокой доступности потребительского кредита. </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В начале 2011 года отмечалось снижение динамики реальных располагаемых доходов, связанное в основном с ростом потребительских цен в  этот период. В первом полугодии снижение реальных располагаемых доходов составило 0,6% к соответствующему периоду 2010 года. С июня динамика перешла в область положительных значений, наибольший прирост пришелся на декабрь (4,4% с исключением сезонности), однако по итогам года рост реальных располагаемых доходов населения составил лишь 0,8% против 5,1% в 2010 году.</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 xml:space="preserve">К концу 2011 года ускорился рост реальной заработной платы (в </w:t>
      </w:r>
      <w:r w:rsidRPr="00BD5DFE">
        <w:rPr>
          <w:b w:val="0"/>
          <w:color w:val="auto"/>
          <w:sz w:val="22"/>
          <w:szCs w:val="22"/>
          <w:lang w:val="en-US"/>
        </w:rPr>
        <w:t>IV</w:t>
      </w:r>
      <w:r w:rsidRPr="00BD5DFE">
        <w:rPr>
          <w:b w:val="0"/>
          <w:color w:val="auto"/>
          <w:sz w:val="22"/>
          <w:szCs w:val="22"/>
        </w:rPr>
        <w:t xml:space="preserve"> квартале с исключением сезонного фактора прирост к предыдущему кварталу составил 1,5% против 1,0% в </w:t>
      </w:r>
      <w:r w:rsidRPr="00BD5DFE">
        <w:rPr>
          <w:b w:val="0"/>
          <w:color w:val="auto"/>
          <w:sz w:val="22"/>
          <w:szCs w:val="22"/>
          <w:lang w:val="en-US"/>
        </w:rPr>
        <w:t>III</w:t>
      </w:r>
      <w:r w:rsidRPr="00BD5DFE">
        <w:rPr>
          <w:b w:val="0"/>
          <w:color w:val="auto"/>
          <w:sz w:val="22"/>
          <w:szCs w:val="22"/>
        </w:rPr>
        <w:t xml:space="preserve"> квартале), но из-за значительного замедления в начале года, связанного с усилением инфляции, а также с увеличением социальных платежей, реальные темпы роста заработной платы в 2011 году оказались ниже, чем в 2010 году. Прирост реальной заработной платы за 2011 год составил 3,5% (в 2010 году – 5,2 процента).</w:t>
      </w:r>
    </w:p>
    <w:p w:rsidR="002C3FD5" w:rsidRPr="00BD5DFE" w:rsidRDefault="002C3FD5" w:rsidP="002C3FD5">
      <w:pPr>
        <w:pStyle w:val="afe"/>
        <w:spacing w:line="240" w:lineRule="auto"/>
        <w:ind w:firstLine="567"/>
        <w:jc w:val="both"/>
        <w:rPr>
          <w:b w:val="0"/>
          <w:color w:val="auto"/>
          <w:sz w:val="22"/>
          <w:szCs w:val="22"/>
        </w:rPr>
      </w:pPr>
      <w:r w:rsidRPr="00BD5DFE">
        <w:rPr>
          <w:b w:val="0"/>
          <w:color w:val="auto"/>
          <w:sz w:val="22"/>
          <w:szCs w:val="22"/>
        </w:rPr>
        <w:t xml:space="preserve">Рост реальной заработной платы сопровождался снижением задолженности по заработной плате, которая по состоянию на 1 января 2012 г. по сравнению с 1 января 2011 г. снизилась на 19,3% (по сведениям организаций, не относящихся к субъектам малого предпринимательства). </w:t>
      </w:r>
    </w:p>
    <w:p w:rsidR="002C3FD5" w:rsidRPr="00BD5DFE" w:rsidRDefault="002C3FD5" w:rsidP="002C3FD5">
      <w:pPr>
        <w:autoSpaceDE w:val="0"/>
        <w:autoSpaceDN w:val="0"/>
        <w:adjustRightInd w:val="0"/>
        <w:ind w:firstLine="567"/>
        <w:jc w:val="both"/>
        <w:rPr>
          <w:rFonts w:ascii="Times New Roman" w:hAnsi="Times New Roman" w:cs="Times New Roman"/>
        </w:rPr>
      </w:pPr>
      <w:r w:rsidRPr="00BD5DFE">
        <w:rPr>
          <w:rFonts w:ascii="Times New Roman" w:hAnsi="Times New Roman" w:cs="Times New Roman"/>
        </w:rPr>
        <w:t>Ситуация на рынке труда в 2011 году продолжила улучшаться. Численность безработных граждан снизилась на 0,5 млн. человек (в сопоставимой методологии)</w:t>
      </w:r>
      <w:r w:rsidRPr="00BD5DFE">
        <w:rPr>
          <w:rStyle w:val="af2"/>
          <w:rFonts w:ascii="Times New Roman" w:hAnsi="Times New Roman" w:cs="Times New Roman"/>
          <w:b/>
          <w:i/>
        </w:rPr>
        <w:t xml:space="preserve"> </w:t>
      </w:r>
      <w:r w:rsidRPr="00BD5DFE">
        <w:rPr>
          <w:rStyle w:val="af2"/>
          <w:rFonts w:ascii="Times New Roman" w:hAnsi="Times New Roman" w:cs="Times New Roman"/>
          <w:b/>
          <w:i/>
        </w:rPr>
        <w:footnoteReference w:id="11"/>
      </w:r>
      <w:r w:rsidRPr="00BD5DFE">
        <w:rPr>
          <w:rFonts w:ascii="Times New Roman" w:hAnsi="Times New Roman" w:cs="Times New Roman"/>
        </w:rPr>
        <w:t xml:space="preserve"> и составила в среднем за год 6,6% экономически активного населения, что на 0,9 процентного пункта ниже уровня 2010 года. При этом в декабре с исключением сезонного фактора уровень безработицы снизился до 6,0%, что является минимальным значением с июля 2008 года.</w:t>
      </w:r>
    </w:p>
    <w:p w:rsidR="002C3FD5" w:rsidRPr="00BD5DFE" w:rsidRDefault="002C3FD5" w:rsidP="002C3FD5">
      <w:pPr>
        <w:autoSpaceDE w:val="0"/>
        <w:autoSpaceDN w:val="0"/>
        <w:adjustRightInd w:val="0"/>
        <w:ind w:firstLine="567"/>
        <w:jc w:val="both"/>
        <w:rPr>
          <w:rFonts w:ascii="Times New Roman" w:hAnsi="Times New Roman" w:cs="Times New Roman"/>
        </w:rPr>
      </w:pPr>
      <w:r w:rsidRPr="00BD5DFE">
        <w:rPr>
          <w:rFonts w:ascii="Times New Roman" w:hAnsi="Times New Roman" w:cs="Times New Roman"/>
        </w:rPr>
        <w:t>Наиболее быстро восстанавливается занятость в строительстве, транспорте, торговле, финансовой деятельности.</w:t>
      </w:r>
    </w:p>
    <w:p w:rsidR="002C3FD5" w:rsidRPr="00BD5DFE" w:rsidRDefault="002C3FD5" w:rsidP="002C3FD5">
      <w:pPr>
        <w:pStyle w:val="28"/>
        <w:widowControl/>
        <w:suppressLineNumbers/>
        <w:suppressAutoHyphens/>
        <w:ind w:firstLine="567"/>
        <w:rPr>
          <w:sz w:val="22"/>
          <w:szCs w:val="22"/>
        </w:rPr>
      </w:pPr>
      <w:r w:rsidRPr="00BD5DFE">
        <w:rPr>
          <w:sz w:val="22"/>
          <w:szCs w:val="22"/>
        </w:rPr>
        <w:t>В 2011 году экспорт товаров, по оценке, вырос по сравнению с 2010 годом на 30,2% и составил 521,4 млрд. долларов США. Увеличение стоимости экспорта в 2011 году по сравнению с 2010 годом связано с ростом цен на основные товары российского экспорта.</w:t>
      </w:r>
    </w:p>
    <w:p w:rsidR="002C3FD5" w:rsidRPr="00BD5DFE" w:rsidRDefault="002C3FD5" w:rsidP="002C3FD5">
      <w:pPr>
        <w:pStyle w:val="28"/>
        <w:tabs>
          <w:tab w:val="left" w:pos="7920"/>
        </w:tabs>
        <w:ind w:firstLine="567"/>
        <w:rPr>
          <w:sz w:val="22"/>
          <w:szCs w:val="22"/>
        </w:rPr>
      </w:pPr>
      <w:r w:rsidRPr="00BD5DFE">
        <w:rPr>
          <w:sz w:val="22"/>
          <w:szCs w:val="22"/>
        </w:rPr>
        <w:t>Импорт товаров в 2011 году, по оценке, вырос по сравнению с 2010 годом на 30,0% и составил 323,3 млрд. долларов США. Увеличение импорта связано с восстановлением физических объемов ввоза, в то время как, средние контрактные цены росли медленнее.  Рост импорта наблюдался по всем укрупненным позициям товарной номенклатуры. Особенно заметно увеличился импорт инвестиционных товаров.</w:t>
      </w:r>
    </w:p>
    <w:p w:rsidR="002C3FD5" w:rsidRPr="00BD5DFE" w:rsidRDefault="002C3FD5" w:rsidP="002C3FD5">
      <w:pPr>
        <w:pStyle w:val="28"/>
        <w:widowControl/>
        <w:ind w:firstLine="567"/>
        <w:rPr>
          <w:sz w:val="22"/>
          <w:szCs w:val="22"/>
        </w:rPr>
      </w:pPr>
      <w:r w:rsidRPr="00BD5DFE">
        <w:rPr>
          <w:sz w:val="22"/>
          <w:szCs w:val="22"/>
        </w:rPr>
        <w:t>Положительное сальдо торгового баланса в 2011 году составило 198,1 млрд. долларов США, что на 46,4 млрд. долларов США выше, чем в 2010 году.</w:t>
      </w:r>
    </w:p>
    <w:p w:rsidR="002C3FD5" w:rsidRPr="00BD5DFE" w:rsidRDefault="002C3FD5" w:rsidP="002C3FD5">
      <w:pPr>
        <w:ind w:firstLine="567"/>
        <w:jc w:val="both"/>
        <w:rPr>
          <w:rFonts w:ascii="Times New Roman" w:hAnsi="Times New Roman" w:cs="Times New Roman"/>
        </w:rPr>
      </w:pPr>
      <w:r w:rsidRPr="00BD5DFE">
        <w:rPr>
          <w:rFonts w:ascii="Times New Roman" w:hAnsi="Times New Roman" w:cs="Times New Roman"/>
        </w:rPr>
        <w:t xml:space="preserve">Чистый отток капитала из частного сектора в 2011 году составил 84,2 млрд. долл. США, резко ускорившись в четвертом квартале до 37,8 млрд. долл. США. Во многом чистый отток капитала был </w:t>
      </w:r>
      <w:r w:rsidRPr="00BD5DFE">
        <w:rPr>
          <w:rFonts w:ascii="Times New Roman" w:hAnsi="Times New Roman" w:cs="Times New Roman"/>
        </w:rPr>
        <w:lastRenderedPageBreak/>
        <w:t>связан с наращиванием иностранных активов нефинансовым сектором. За 2011 год предприятия вывели за рубеж 103,8 млрд. долл. США, что на 35 млрд. долл. США больше чем в 2010 году.  Иностранные обязательства этого сектора за год увеличились на 33 млрд. долл. США, из них 11 млрд. долл. США пришлись на прямые иностранные инвестиции. Отток капитала в 2011 году был также связан с ростом иностранных активов банковского сектора, которые на конец периода составили 33,8 млрд. долл. США, увеличившись по сравнению с 2010 годом на 32 млрд. долл. США.</w:t>
      </w:r>
    </w:p>
    <w:p w:rsidR="002C3FD5" w:rsidRPr="00BD5DFE" w:rsidRDefault="002C3FD5" w:rsidP="002C3FD5">
      <w:pPr>
        <w:tabs>
          <w:tab w:val="left" w:pos="3600"/>
        </w:tabs>
        <w:ind w:firstLine="567"/>
        <w:jc w:val="both"/>
        <w:rPr>
          <w:rFonts w:ascii="Times New Roman" w:hAnsi="Times New Roman" w:cs="Times New Roman"/>
        </w:rPr>
      </w:pPr>
      <w:r w:rsidRPr="00BD5DFE">
        <w:rPr>
          <w:rFonts w:ascii="Times New Roman" w:hAnsi="Times New Roman" w:cs="Times New Roman"/>
        </w:rPr>
        <w:t xml:space="preserve">Профицит </w:t>
      </w:r>
      <w:r w:rsidRPr="00BD5DFE">
        <w:rPr>
          <w:rFonts w:ascii="Times New Roman" w:hAnsi="Times New Roman" w:cs="Times New Roman"/>
          <w:bCs/>
          <w:iCs/>
        </w:rPr>
        <w:t>федерального бюджета</w:t>
      </w:r>
      <w:r w:rsidRPr="00BD5DFE">
        <w:rPr>
          <w:rFonts w:ascii="Times New Roman" w:hAnsi="Times New Roman" w:cs="Times New Roman"/>
        </w:rPr>
        <w:t xml:space="preserve"> на кассовой основе в 2011 году составил, по предварительным данным Минфина России, 0,8% ВВП против дефицита в размере 4% ВВП годом ранее. При этом доходы бюджета составили 20,9% ВВП (18,4% ВВП в 2010 году), а расходы бюджета (на кассовой основе) –20,1% ВВП против (22,4% ВВП) за  двенадцать месяцев 2010 года. Непроцентные расходы составили 19,6% ВВП (22% ВВП в 2010 году), а обслуживание государственного долга (процентные расходы) - 0,48% ВВП против 0,43% ВВП годом ранее. </w:t>
      </w:r>
    </w:p>
    <w:p w:rsidR="002C3FD5" w:rsidRPr="00BD5DFE" w:rsidRDefault="002C3FD5" w:rsidP="002C3FD5">
      <w:pPr>
        <w:ind w:firstLine="567"/>
        <w:jc w:val="both"/>
        <w:rPr>
          <w:rFonts w:ascii="Times New Roman" w:hAnsi="Times New Roman" w:cs="Times New Roman"/>
        </w:rPr>
      </w:pPr>
      <w:r w:rsidRPr="00BD5DFE">
        <w:rPr>
          <w:rFonts w:ascii="Times New Roman" w:hAnsi="Times New Roman" w:cs="Times New Roman"/>
        </w:rPr>
        <w:t xml:space="preserve">Валютные резервы Банка России за счет операций платежного баланса увеличились за 2011 год на 12,6 млрд. долл. США. Рост резервов в основном происходил в первой половине года, а за </w:t>
      </w:r>
      <w:r w:rsidRPr="00BD5DFE">
        <w:rPr>
          <w:rFonts w:ascii="Times New Roman" w:hAnsi="Times New Roman" w:cs="Times New Roman"/>
          <w:lang w:val="en-US"/>
        </w:rPr>
        <w:t>III</w:t>
      </w:r>
      <w:r w:rsidRPr="00BD5DFE">
        <w:rPr>
          <w:rFonts w:ascii="Times New Roman" w:hAnsi="Times New Roman" w:cs="Times New Roman"/>
        </w:rPr>
        <w:t xml:space="preserve"> и </w:t>
      </w:r>
      <w:r w:rsidRPr="00BD5DFE">
        <w:rPr>
          <w:rFonts w:ascii="Times New Roman" w:hAnsi="Times New Roman" w:cs="Times New Roman"/>
          <w:lang w:val="en-US"/>
        </w:rPr>
        <w:t>IV</w:t>
      </w:r>
      <w:r w:rsidRPr="00BD5DFE">
        <w:rPr>
          <w:rFonts w:ascii="Times New Roman" w:hAnsi="Times New Roman" w:cs="Times New Roman"/>
        </w:rPr>
        <w:t xml:space="preserve"> кварталы, на фоне оттока капитала резервы снизились на 10,4 млрд. долл. США. </w:t>
      </w:r>
    </w:p>
    <w:p w:rsidR="002C3FD5" w:rsidRPr="00BD5DFE" w:rsidRDefault="002C3FD5" w:rsidP="002C3FD5">
      <w:pPr>
        <w:pStyle w:val="26"/>
        <w:spacing w:after="0" w:line="240" w:lineRule="auto"/>
        <w:ind w:left="0" w:firstLine="567"/>
        <w:jc w:val="both"/>
        <w:rPr>
          <w:sz w:val="22"/>
          <w:szCs w:val="22"/>
        </w:rPr>
      </w:pPr>
      <w:r w:rsidRPr="00BD5DFE">
        <w:rPr>
          <w:sz w:val="22"/>
          <w:szCs w:val="22"/>
        </w:rPr>
        <w:t>После засухи и роста цен на продовольствие в 2010 году инфляция в годовом выражении к началу 2011 года достигла 9,6% и сохраняла этот уровень всю первую половину года. Однако рекордные урожаи 2011 года обеспечили быстрое падение продовольственных цен на всех рынках. С июля инфляция начала быстро снижаться. В 2011 году инфляция на потребительском рынке составила 6,1%, что является наименьшим значением с 1991 года.</w:t>
      </w:r>
    </w:p>
    <w:p w:rsidR="002C3FD5" w:rsidRPr="00BD5DFE" w:rsidRDefault="002C3FD5" w:rsidP="002C3FD5">
      <w:pPr>
        <w:pStyle w:val="26"/>
        <w:spacing w:after="0" w:line="240" w:lineRule="auto"/>
        <w:ind w:left="0" w:firstLine="567"/>
        <w:jc w:val="both"/>
        <w:rPr>
          <w:sz w:val="22"/>
          <w:szCs w:val="22"/>
        </w:rPr>
      </w:pPr>
      <w:r w:rsidRPr="00BD5DFE">
        <w:rPr>
          <w:sz w:val="22"/>
          <w:szCs w:val="22"/>
        </w:rPr>
        <w:t xml:space="preserve"> В то же время, несмотря на быстрое снижение роста цен во второй половине года, высокая инфляция первого полугодия обеспечила ускорение роста потребительских цен в среднегодовом выражении. Среднегодовая инфляция повысилась в 2011 году до 8,4% против 6,9% в 2010 году.</w:t>
      </w:r>
    </w:p>
    <w:p w:rsidR="002C3FD5" w:rsidRPr="00BD5DFE" w:rsidRDefault="002C3FD5" w:rsidP="002C3FD5">
      <w:pPr>
        <w:autoSpaceDE w:val="0"/>
        <w:autoSpaceDN w:val="0"/>
        <w:adjustRightInd w:val="0"/>
        <w:ind w:firstLine="567"/>
        <w:jc w:val="both"/>
        <w:rPr>
          <w:rFonts w:ascii="Times New Roman" w:hAnsi="Times New Roman" w:cs="Times New Roman"/>
        </w:rPr>
      </w:pPr>
      <w:r w:rsidRPr="00BD5DFE">
        <w:rPr>
          <w:rFonts w:ascii="Times New Roman" w:hAnsi="Times New Roman" w:cs="Times New Roman"/>
          <w:snapToGrid w:val="0"/>
        </w:rPr>
        <w:t xml:space="preserve">Основной тенденцией 2011 года стало продолжение восстановления экономической активности и в основном завершение восстановительного роста после экономического кризиса конца 2008-го и 2009 годов. </w:t>
      </w:r>
    </w:p>
    <w:p w:rsidR="002C3FD5" w:rsidRPr="00BD5DFE" w:rsidRDefault="002C3FD5" w:rsidP="002C3FD5">
      <w:pPr>
        <w:pStyle w:val="1"/>
        <w:keepNext w:val="0"/>
        <w:ind w:firstLine="567"/>
        <w:rPr>
          <w:i w:val="0"/>
          <w:sz w:val="22"/>
          <w:szCs w:val="22"/>
        </w:rPr>
      </w:pPr>
      <w:r w:rsidRPr="00BD5DFE">
        <w:rPr>
          <w:i w:val="0"/>
          <w:sz w:val="22"/>
          <w:szCs w:val="22"/>
        </w:rPr>
        <w:t>Основные показатели развития экономики</w:t>
      </w:r>
    </w:p>
    <w:p w:rsidR="002C3FD5" w:rsidRPr="00BD5DFE" w:rsidRDefault="002C3FD5" w:rsidP="002C3FD5">
      <w:pPr>
        <w:pStyle w:val="1"/>
        <w:keepNext w:val="0"/>
        <w:ind w:firstLine="567"/>
        <w:rPr>
          <w:b w:val="0"/>
          <w:sz w:val="22"/>
          <w:szCs w:val="22"/>
        </w:rPr>
      </w:pPr>
      <w:r w:rsidRPr="00BD5DFE">
        <w:rPr>
          <w:b w:val="0"/>
          <w:sz w:val="22"/>
          <w:szCs w:val="22"/>
        </w:rPr>
        <w:t xml:space="preserve">(в % к соответствующему периоду предыдущего года) </w:t>
      </w:r>
    </w:p>
    <w:p w:rsidR="0041404C" w:rsidRPr="00BD5DFE" w:rsidRDefault="00700E34" w:rsidP="0041404C">
      <w:pPr>
        <w:jc w:val="right"/>
        <w:rPr>
          <w:rFonts w:ascii="Times New Roman" w:hAnsi="Times New Roman" w:cs="Times New Roman"/>
          <w:lang w:eastAsia="ru-RU"/>
        </w:rPr>
      </w:pPr>
      <w:r w:rsidRPr="00BD5DFE">
        <w:rPr>
          <w:rFonts w:ascii="Times New Roman" w:hAnsi="Times New Roman" w:cs="Times New Roman"/>
          <w:lang w:eastAsia="ru-RU"/>
        </w:rPr>
        <w:t xml:space="preserve">Таблица </w:t>
      </w:r>
      <w:r w:rsidR="0041404C" w:rsidRPr="00BD5DFE">
        <w:rPr>
          <w:rFonts w:ascii="Times New Roman" w:hAnsi="Times New Roman" w:cs="Times New Roman"/>
          <w:lang w:eastAsia="ru-RU"/>
        </w:rPr>
        <w:t>1.</w:t>
      </w:r>
    </w:p>
    <w:tbl>
      <w:tblPr>
        <w:tblpPr w:leftFromText="180" w:rightFromText="180" w:vertAnchor="text" w:horzAnchor="margin" w:tblpXSpec="center" w:tblpY="122"/>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2"/>
        <w:gridCol w:w="1037"/>
        <w:gridCol w:w="1037"/>
        <w:gridCol w:w="1036"/>
        <w:gridCol w:w="1036"/>
        <w:gridCol w:w="1036"/>
        <w:gridCol w:w="1028"/>
      </w:tblGrid>
      <w:tr w:rsidR="00EC4E64" w:rsidRPr="00BD5DFE" w:rsidTr="002C3FD5">
        <w:trPr>
          <w:cantSplit/>
          <w:trHeight w:val="327"/>
        </w:trPr>
        <w:tc>
          <w:tcPr>
            <w:tcW w:w="1920" w:type="pct"/>
            <w:vMerge w:val="restart"/>
            <w:vAlign w:val="center"/>
          </w:tcPr>
          <w:p w:rsidR="002C3FD5" w:rsidRPr="00BD5DFE" w:rsidRDefault="002C3FD5" w:rsidP="002C3FD5">
            <w:pPr>
              <w:pStyle w:val="af3"/>
              <w:rPr>
                <w:szCs w:val="20"/>
              </w:rPr>
            </w:pPr>
          </w:p>
        </w:tc>
        <w:tc>
          <w:tcPr>
            <w:tcW w:w="514" w:type="pct"/>
            <w:vMerge w:val="restar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2010</w:t>
            </w:r>
          </w:p>
          <w:p w:rsidR="002C3FD5" w:rsidRPr="00BD5DFE" w:rsidRDefault="002C3FD5" w:rsidP="002C3FD5">
            <w:pPr>
              <w:ind w:firstLine="7"/>
              <w:jc w:val="center"/>
              <w:rPr>
                <w:rFonts w:ascii="Times New Roman" w:hAnsi="Times New Roman" w:cs="Times New Roman"/>
                <w:sz w:val="20"/>
                <w:szCs w:val="20"/>
              </w:rPr>
            </w:pPr>
          </w:p>
        </w:tc>
        <w:tc>
          <w:tcPr>
            <w:tcW w:w="2565" w:type="pct"/>
            <w:gridSpan w:val="5"/>
            <w:vAlign w:val="center"/>
          </w:tcPr>
          <w:p w:rsidR="002C3FD5" w:rsidRPr="00BD5DFE" w:rsidRDefault="002C3FD5" w:rsidP="002C3FD5">
            <w:pPr>
              <w:ind w:firstLine="567"/>
              <w:jc w:val="center"/>
              <w:rPr>
                <w:rFonts w:ascii="Times New Roman" w:hAnsi="Times New Roman" w:cs="Times New Roman"/>
                <w:sz w:val="20"/>
                <w:szCs w:val="20"/>
              </w:rPr>
            </w:pPr>
            <w:r w:rsidRPr="00BD5DFE">
              <w:rPr>
                <w:rFonts w:ascii="Times New Roman" w:hAnsi="Times New Roman" w:cs="Times New Roman"/>
                <w:sz w:val="20"/>
                <w:szCs w:val="20"/>
              </w:rPr>
              <w:t>2011</w:t>
            </w:r>
          </w:p>
        </w:tc>
      </w:tr>
      <w:tr w:rsidR="00EC4E64" w:rsidRPr="00BD5DFE" w:rsidTr="002C3FD5">
        <w:trPr>
          <w:cantSplit/>
          <w:trHeight w:val="327"/>
        </w:trPr>
        <w:tc>
          <w:tcPr>
            <w:tcW w:w="1920" w:type="pct"/>
            <w:vMerge/>
            <w:vAlign w:val="center"/>
          </w:tcPr>
          <w:p w:rsidR="002C3FD5" w:rsidRPr="00BD5DFE" w:rsidRDefault="002C3FD5" w:rsidP="002C3FD5">
            <w:pPr>
              <w:pStyle w:val="af3"/>
              <w:rPr>
                <w:szCs w:val="20"/>
              </w:rPr>
            </w:pPr>
          </w:p>
        </w:tc>
        <w:tc>
          <w:tcPr>
            <w:tcW w:w="514" w:type="pct"/>
            <w:vMerge/>
            <w:vAlign w:val="center"/>
          </w:tcPr>
          <w:p w:rsidR="002C3FD5" w:rsidRPr="00BD5DFE" w:rsidRDefault="002C3FD5" w:rsidP="002C3FD5">
            <w:pPr>
              <w:ind w:firstLine="7"/>
              <w:jc w:val="center"/>
              <w:rPr>
                <w:rFonts w:ascii="Times New Roman" w:hAnsi="Times New Roman" w:cs="Times New Roman"/>
                <w:sz w:val="20"/>
                <w:szCs w:val="20"/>
              </w:rPr>
            </w:pP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lang w:val="en-US"/>
              </w:rPr>
              <w:t>I кв.</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lang w:val="en-US"/>
              </w:rPr>
              <w:t>II кв.</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lang w:val="en-US"/>
              </w:rPr>
              <w:t>III кв.</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lang w:val="en-US"/>
              </w:rPr>
              <w:t>IV кв.</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год</w:t>
            </w:r>
          </w:p>
        </w:tc>
      </w:tr>
      <w:tr w:rsidR="00EC4E64" w:rsidRPr="00BD5DFE" w:rsidTr="002C3FD5">
        <w:trPr>
          <w:cantSplit/>
          <w:trHeight w:val="520"/>
        </w:trPr>
        <w:tc>
          <w:tcPr>
            <w:tcW w:w="1920" w:type="pct"/>
            <w:vAlign w:val="center"/>
          </w:tcPr>
          <w:p w:rsidR="002C3FD5" w:rsidRPr="00BD5DFE" w:rsidRDefault="002C3FD5" w:rsidP="002C3FD5">
            <w:pPr>
              <w:pStyle w:val="af3"/>
              <w:jc w:val="both"/>
              <w:rPr>
                <w:szCs w:val="20"/>
              </w:rPr>
            </w:pPr>
            <w:r w:rsidRPr="00BD5DFE">
              <w:rPr>
                <w:szCs w:val="20"/>
              </w:rPr>
              <w:t>ВВП</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104,3</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103,4</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104,9</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104,3</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Индекс потребительских цен, за период, к концу предыдущего периода</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108,8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103,8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101,1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99,7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101,4</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106,1</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 xml:space="preserve">Индекс промышленного производства </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108,2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105,9</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103,3</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104,7</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Индекс обрабатывающих производств</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111,8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110,6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104,6</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106,5</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Индекс производства продукции сельского хозяйства</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88,7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100,7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100,6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126,1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132,6</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122,1</w:t>
            </w:r>
          </w:p>
        </w:tc>
      </w:tr>
      <w:tr w:rsidR="00EC4E64" w:rsidRPr="00BD5DFE" w:rsidTr="002C3FD5">
        <w:trPr>
          <w:cantSplit/>
          <w:trHeight w:val="324"/>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Инвестиции в основной капитал</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106,0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99,2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107,7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108,5</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106,2</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Объемы работ по виду деятельности «Строительство»</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103,5</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101,6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101,0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107,6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106,9</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105,1</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Ввод в действие жилых домов</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97,6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97,8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95,1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115,0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111,4</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106,6</w:t>
            </w:r>
          </w:p>
        </w:tc>
      </w:tr>
      <w:tr w:rsidR="00EC4E64" w:rsidRPr="00BD5DFE" w:rsidTr="002C3FD5">
        <w:trPr>
          <w:cantSplit/>
          <w:trHeight w:val="41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Реальные располагаемые денежные доходы населения</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105,1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100,0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99,0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101,6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102,7</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100,8</w:t>
            </w:r>
          </w:p>
        </w:tc>
      </w:tr>
      <w:tr w:rsidR="00EC4E64" w:rsidRPr="00BD5DFE" w:rsidTr="002C3FD5">
        <w:trPr>
          <w:cantSplit/>
          <w:trHeight w:val="44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Реальная заработная плата</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105,2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101,6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103,8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105,9</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103,5</w:t>
            </w:r>
          </w:p>
        </w:tc>
      </w:tr>
      <w:tr w:rsidR="00EC4E64" w:rsidRPr="00BD5DFE" w:rsidTr="002C3FD5">
        <w:trPr>
          <w:cantSplit/>
          <w:trHeight w:val="44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Среднемесячная начисленная номинальная заработная плата, руб.</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20952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21354</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23154</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23352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26262</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23532</w:t>
            </w:r>
          </w:p>
        </w:tc>
      </w:tr>
      <w:tr w:rsidR="00EC4E64" w:rsidRPr="00BD5DFE" w:rsidTr="002C3FD5">
        <w:trPr>
          <w:cantSplit/>
          <w:trHeight w:val="455"/>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Оборот розничной торговли</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106,3</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105,2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106,1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107,9</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109,1</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107,2</w:t>
            </w:r>
          </w:p>
        </w:tc>
      </w:tr>
      <w:tr w:rsidR="00EC4E64" w:rsidRPr="00BD5DFE" w:rsidTr="002C3FD5">
        <w:trPr>
          <w:cantSplit/>
          <w:trHeight w:val="305"/>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Объем платных услуг населению</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101,5</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102,9</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103,8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102,4</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102,5</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102,9</w:t>
            </w:r>
          </w:p>
        </w:tc>
      </w:tr>
      <w:tr w:rsidR="00EC4E64" w:rsidRPr="00BD5DFE" w:rsidTr="002C3FD5">
        <w:trPr>
          <w:cantSplit/>
          <w:trHeight w:val="305"/>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Уровень безработицы к экономически активному населению (в среднем за период)</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7,5</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7,5</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6,6</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6,2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6,3</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6,6</w:t>
            </w:r>
          </w:p>
        </w:tc>
      </w:tr>
      <w:tr w:rsidR="00EC4E64" w:rsidRPr="00BD5DFE" w:rsidTr="002C3FD5">
        <w:trPr>
          <w:cantSplit/>
          <w:trHeight w:val="455"/>
        </w:trPr>
        <w:tc>
          <w:tcPr>
            <w:tcW w:w="1920" w:type="pct"/>
            <w:vAlign w:val="center"/>
          </w:tcPr>
          <w:p w:rsidR="002C3FD5" w:rsidRPr="00BD5DFE" w:rsidRDefault="002C3FD5" w:rsidP="002C3FD5">
            <w:pPr>
              <w:pStyle w:val="xl74"/>
              <w:pBdr>
                <w:left w:val="none" w:sz="0" w:space="0" w:color="auto"/>
                <w:right w:val="none" w:sz="0" w:space="0" w:color="auto"/>
              </w:pBdr>
              <w:spacing w:before="0" w:beforeAutospacing="0" w:after="0" w:afterAutospacing="0"/>
              <w:rPr>
                <w:rFonts w:ascii="Times New Roman" w:eastAsia="Times New Roman" w:hAnsi="Times New Roman" w:cs="Times New Roman"/>
                <w:sz w:val="20"/>
                <w:szCs w:val="20"/>
              </w:rPr>
            </w:pPr>
            <w:r w:rsidRPr="00BD5DFE">
              <w:rPr>
                <w:rFonts w:ascii="Times New Roman" w:eastAsia="Times New Roman" w:hAnsi="Times New Roman" w:cs="Times New Roman"/>
                <w:sz w:val="20"/>
                <w:szCs w:val="20"/>
              </w:rPr>
              <w:lastRenderedPageBreak/>
              <w:t>Экспорт товаров, млрд. долл. США</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400,4</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113,3</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133,8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130,8</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143,6</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521,4</w:t>
            </w:r>
          </w:p>
        </w:tc>
      </w:tr>
      <w:tr w:rsidR="00EC4E64" w:rsidRPr="00BD5DFE" w:rsidTr="002C3FD5">
        <w:trPr>
          <w:cantSplit/>
          <w:trHeight w:val="469"/>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Импорт товаров,  млрд. долл. США</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248,7</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65,1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83,0</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84,9</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90,3</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323,3</w:t>
            </w:r>
          </w:p>
        </w:tc>
      </w:tr>
      <w:tr w:rsidR="00EC4E64" w:rsidRPr="00BD5DFE" w:rsidTr="002C3FD5">
        <w:trPr>
          <w:cantSplit/>
          <w:trHeight w:val="231"/>
        </w:trPr>
        <w:tc>
          <w:tcPr>
            <w:tcW w:w="1920" w:type="pct"/>
            <w:vAlign w:val="center"/>
          </w:tcPr>
          <w:p w:rsidR="002C3FD5" w:rsidRPr="00BD5DFE" w:rsidRDefault="002C3FD5" w:rsidP="002C3FD5">
            <w:pPr>
              <w:rPr>
                <w:rFonts w:ascii="Times New Roman" w:hAnsi="Times New Roman" w:cs="Times New Roman"/>
                <w:sz w:val="20"/>
                <w:szCs w:val="20"/>
              </w:rPr>
            </w:pPr>
            <w:r w:rsidRPr="00BD5DFE">
              <w:rPr>
                <w:rFonts w:ascii="Times New Roman" w:hAnsi="Times New Roman" w:cs="Times New Roman"/>
                <w:sz w:val="20"/>
                <w:szCs w:val="20"/>
              </w:rPr>
              <w:t>Средняя цена за нефть Urals, долл. США/баррель</w:t>
            </w:r>
          </w:p>
        </w:tc>
        <w:tc>
          <w:tcPr>
            <w:tcW w:w="514" w:type="pct"/>
            <w:vAlign w:val="center"/>
          </w:tcPr>
          <w:p w:rsidR="002C3FD5" w:rsidRPr="00BD5DFE" w:rsidRDefault="002C3FD5" w:rsidP="002C3FD5">
            <w:pPr>
              <w:ind w:firstLine="7"/>
              <w:jc w:val="center"/>
              <w:rPr>
                <w:rFonts w:ascii="Times New Roman" w:hAnsi="Times New Roman" w:cs="Times New Roman"/>
                <w:sz w:val="20"/>
                <w:szCs w:val="20"/>
              </w:rPr>
            </w:pPr>
            <w:r w:rsidRPr="00BD5DFE">
              <w:rPr>
                <w:rFonts w:ascii="Times New Roman" w:hAnsi="Times New Roman" w:cs="Times New Roman"/>
                <w:sz w:val="20"/>
                <w:szCs w:val="20"/>
              </w:rPr>
              <w:t>78,2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102,1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114,2</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112,1</w:t>
            </w:r>
          </w:p>
        </w:tc>
        <w:tc>
          <w:tcPr>
            <w:tcW w:w="514"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108,9</w:t>
            </w:r>
          </w:p>
        </w:tc>
        <w:tc>
          <w:tcPr>
            <w:tcW w:w="510" w:type="pct"/>
            <w:vAlign w:val="center"/>
          </w:tcPr>
          <w:p w:rsidR="002C3FD5" w:rsidRPr="00BD5DFE" w:rsidRDefault="002C3FD5" w:rsidP="002C3FD5">
            <w:pPr>
              <w:jc w:val="center"/>
              <w:rPr>
                <w:rFonts w:ascii="Times New Roman" w:hAnsi="Times New Roman" w:cs="Times New Roman"/>
                <w:sz w:val="20"/>
                <w:szCs w:val="20"/>
              </w:rPr>
            </w:pPr>
            <w:r w:rsidRPr="00BD5DFE">
              <w:rPr>
                <w:rFonts w:ascii="Times New Roman" w:hAnsi="Times New Roman" w:cs="Times New Roman"/>
                <w:sz w:val="20"/>
                <w:szCs w:val="20"/>
              </w:rPr>
              <w:t>109,3</w:t>
            </w:r>
          </w:p>
        </w:tc>
      </w:tr>
    </w:tbl>
    <w:p w:rsidR="002C3FD5" w:rsidRPr="00BD5DFE" w:rsidRDefault="002C3FD5" w:rsidP="002C3FD5">
      <w:pPr>
        <w:pStyle w:val="21"/>
        <w:ind w:firstLine="567"/>
        <w:jc w:val="both"/>
        <w:rPr>
          <w:b w:val="0"/>
          <w:sz w:val="22"/>
          <w:szCs w:val="22"/>
          <w:lang w:eastAsia="en-US"/>
        </w:rPr>
      </w:pPr>
      <w:r w:rsidRPr="00BD5DFE">
        <w:rPr>
          <w:b w:val="0"/>
          <w:sz w:val="22"/>
          <w:szCs w:val="22"/>
        </w:rPr>
        <w:t>По итогам 2011 года по многим ключевым экономическим показателям, среди которых индекс промышленного производства, потребительские расходы, товарный экспорт и импорт, превышены максимальные предкризисные значения середины 2008 года. Улучшилась ситуация на рынке труда, положительную</w:t>
      </w:r>
      <w:r w:rsidRPr="00BD5DFE">
        <w:rPr>
          <w:b w:val="0"/>
          <w:sz w:val="22"/>
          <w:szCs w:val="22"/>
          <w:lang w:eastAsia="en-US"/>
        </w:rPr>
        <w:t xml:space="preserve"> динамику демонстрирует реальная заработная плата, которая уже в 2010 году превысила предкризисный уровень. </w:t>
      </w:r>
    </w:p>
    <w:p w:rsidR="002C3FD5" w:rsidRPr="00BD5DFE" w:rsidRDefault="002C3FD5" w:rsidP="002C3FD5">
      <w:pPr>
        <w:pStyle w:val="21"/>
        <w:ind w:firstLine="567"/>
        <w:jc w:val="both"/>
        <w:rPr>
          <w:b w:val="0"/>
          <w:sz w:val="22"/>
          <w:szCs w:val="22"/>
        </w:rPr>
      </w:pPr>
      <w:r w:rsidRPr="00BD5DFE">
        <w:rPr>
          <w:b w:val="0"/>
          <w:sz w:val="22"/>
          <w:szCs w:val="22"/>
        </w:rPr>
        <w:t xml:space="preserve">Со стороны производства динамика ВВП обусловлена, прежде всего, ростом обрабатывающих производств, строительства, небывало высокими темпами в сельском хозяйстве. </w:t>
      </w:r>
    </w:p>
    <w:p w:rsidR="002C3FD5" w:rsidRPr="00BD5DFE" w:rsidRDefault="002C3FD5" w:rsidP="002C3FD5">
      <w:pPr>
        <w:pStyle w:val="28"/>
        <w:tabs>
          <w:tab w:val="left" w:pos="9720"/>
        </w:tabs>
        <w:ind w:firstLine="567"/>
        <w:rPr>
          <w:sz w:val="22"/>
          <w:szCs w:val="22"/>
        </w:rPr>
      </w:pPr>
      <w:r w:rsidRPr="00BD5DFE">
        <w:rPr>
          <w:sz w:val="22"/>
          <w:szCs w:val="22"/>
        </w:rPr>
        <w:t>Со стороны спроса экономический рост связан с повышением вклада потребления и инвестиций и восстановительным ростом запасов. Отрицательный вклад в динамику ВВП внес чистый экспорт, в связи с  сохранением высокой динамики импорта при снижении динамики экспорта.</w:t>
      </w:r>
    </w:p>
    <w:p w:rsidR="002C3FD5" w:rsidRPr="00BD5DFE" w:rsidRDefault="002C3FD5" w:rsidP="002C3FD5">
      <w:pPr>
        <w:pStyle w:val="21"/>
        <w:ind w:firstLine="567"/>
        <w:jc w:val="both"/>
        <w:rPr>
          <w:b w:val="0"/>
          <w:sz w:val="22"/>
          <w:szCs w:val="22"/>
        </w:rPr>
      </w:pPr>
    </w:p>
    <w:p w:rsidR="002C3FD5" w:rsidRPr="00BD5DFE" w:rsidRDefault="002C3FD5" w:rsidP="002C3FD5">
      <w:pPr>
        <w:pStyle w:val="af"/>
        <w:ind w:firstLine="567"/>
        <w:rPr>
          <w:sz w:val="22"/>
          <w:szCs w:val="22"/>
          <w:lang w:eastAsia="en-US"/>
        </w:rPr>
      </w:pPr>
      <w:r w:rsidRPr="00BD5DFE">
        <w:rPr>
          <w:noProof/>
          <w:sz w:val="22"/>
          <w:szCs w:val="22"/>
        </w:rPr>
        <w:drawing>
          <wp:anchor distT="0" distB="0" distL="114300" distR="114300" simplePos="0" relativeHeight="251659264" behindDoc="0" locked="0" layoutInCell="1" allowOverlap="1" wp14:anchorId="71276D74" wp14:editId="109EF5E0">
            <wp:simplePos x="0" y="0"/>
            <wp:positionH relativeFrom="column">
              <wp:posOffset>2326005</wp:posOffset>
            </wp:positionH>
            <wp:positionV relativeFrom="paragraph">
              <wp:posOffset>73025</wp:posOffset>
            </wp:positionV>
            <wp:extent cx="4086225" cy="22352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4086225" cy="2235200"/>
                    </a:xfrm>
                    <a:prstGeom prst="rect">
                      <a:avLst/>
                    </a:prstGeom>
                    <a:noFill/>
                    <a:ln w="9525">
                      <a:noFill/>
                      <a:miter lim="800000"/>
                      <a:headEnd/>
                      <a:tailEnd/>
                    </a:ln>
                  </pic:spPr>
                </pic:pic>
              </a:graphicData>
            </a:graphic>
          </wp:anchor>
        </w:drawing>
      </w:r>
      <w:r w:rsidRPr="00BD5DFE">
        <w:rPr>
          <w:sz w:val="22"/>
          <w:szCs w:val="22"/>
        </w:rPr>
        <w:t>Рост инвестиций в основной капитал в 2011 году сопровождался ростом объема работ по виду деятельности «Строительство». В</w:t>
      </w:r>
      <w:r w:rsidRPr="00BD5DFE">
        <w:rPr>
          <w:sz w:val="22"/>
          <w:szCs w:val="22"/>
          <w:lang w:eastAsia="en-US"/>
        </w:rPr>
        <w:t xml:space="preserve"> 2011 году по отношению к 2010 году прирост объема работ по виду деятельности «Строительство» составил 5,1 процента.  </w:t>
      </w:r>
      <w:r w:rsidRPr="00BD5DFE">
        <w:rPr>
          <w:sz w:val="22"/>
          <w:szCs w:val="22"/>
        </w:rPr>
        <w:t xml:space="preserve">В </w:t>
      </w:r>
      <w:r w:rsidRPr="00BD5DFE">
        <w:rPr>
          <w:sz w:val="22"/>
          <w:szCs w:val="22"/>
          <w:lang w:val="en-US"/>
        </w:rPr>
        <w:t>IV</w:t>
      </w:r>
      <w:r w:rsidRPr="00BD5DFE">
        <w:rPr>
          <w:sz w:val="22"/>
          <w:szCs w:val="22"/>
        </w:rPr>
        <w:t xml:space="preserve"> квартале сезонноочищенная динамика в строительстве составила 2,4% к предыдущему кварталу (в </w:t>
      </w:r>
      <w:r w:rsidRPr="00BD5DFE">
        <w:rPr>
          <w:sz w:val="22"/>
          <w:szCs w:val="22"/>
          <w:lang w:val="en-US"/>
        </w:rPr>
        <w:t>III</w:t>
      </w:r>
      <w:r w:rsidRPr="00BD5DFE">
        <w:rPr>
          <w:sz w:val="22"/>
          <w:szCs w:val="22"/>
        </w:rPr>
        <w:t xml:space="preserve"> квартале – 5,2%, во </w:t>
      </w:r>
      <w:r w:rsidRPr="00BD5DFE">
        <w:rPr>
          <w:sz w:val="22"/>
          <w:szCs w:val="22"/>
          <w:lang w:val="en-US"/>
        </w:rPr>
        <w:t>II</w:t>
      </w:r>
      <w:r w:rsidRPr="00BD5DFE">
        <w:rPr>
          <w:sz w:val="22"/>
          <w:szCs w:val="22"/>
        </w:rPr>
        <w:t xml:space="preserve"> квартале – 2,2 процента). Это позволило компенсировать спад, произошедший в </w:t>
      </w:r>
      <w:r w:rsidRPr="00BD5DFE">
        <w:rPr>
          <w:sz w:val="22"/>
          <w:szCs w:val="22"/>
          <w:lang w:val="en-US"/>
        </w:rPr>
        <w:t>I</w:t>
      </w:r>
      <w:r w:rsidRPr="00BD5DFE">
        <w:rPr>
          <w:sz w:val="22"/>
          <w:szCs w:val="22"/>
        </w:rPr>
        <w:t xml:space="preserve"> квартале 2011 года.</w:t>
      </w:r>
    </w:p>
    <w:p w:rsidR="002C3FD5" w:rsidRPr="00BD5DFE" w:rsidRDefault="002C3FD5" w:rsidP="002C3FD5">
      <w:pPr>
        <w:ind w:firstLine="567"/>
        <w:jc w:val="both"/>
        <w:rPr>
          <w:rFonts w:ascii="Times New Roman" w:hAnsi="Times New Roman" w:cs="Times New Roman"/>
        </w:rPr>
      </w:pPr>
      <w:r w:rsidRPr="00BD5DFE">
        <w:rPr>
          <w:rFonts w:ascii="Times New Roman" w:hAnsi="Times New Roman" w:cs="Times New Roman"/>
        </w:rPr>
        <w:t>В 2011 году  введено 62,3 млн. кв. метров жилья (на 6,6% больше, чем в 2010 году). За год построено 788,2 тыс. новых квартир, из них в декабре 2011 года – 244,9 тыс. квартир (31,1% от количества с начала года). Положительное воздействие на ситуацию с вводом жилых домов в декабре оказали как традиционный для конца года пик ввода жилья строительными организациями, так и продолжающееся улучшение условий ипотечного жилищного кредитования. Средневзвешенная ставка по рублевым ипотечным жилищным кредитам, снижалась с января 2011 года и составила в ноябре 12% (на 0,1 процентного пункта ниже уровня октября). По данным Банка России, за одиннадцать месяцев 2011 года объем предоставленных ипотечных жилищных кредитов составил 641,1 млрд. рублей, в том числе в ноябре было выдано 77,8 млрд. рублей (12,1% от всех ипотечных жилищных кредитов, выданных с начала 2010 года).</w:t>
      </w:r>
    </w:p>
    <w:p w:rsidR="002C3FD5" w:rsidRPr="00BD5DFE" w:rsidRDefault="002C3FD5" w:rsidP="002C3FD5">
      <w:pPr>
        <w:pStyle w:val="af"/>
        <w:ind w:firstLine="567"/>
        <w:rPr>
          <w:sz w:val="22"/>
          <w:szCs w:val="22"/>
          <w:lang w:eastAsia="en-US"/>
        </w:rPr>
      </w:pPr>
    </w:p>
    <w:p w:rsidR="002C3FD5" w:rsidRPr="00BD5DFE" w:rsidRDefault="002C3FD5" w:rsidP="002C3FD5">
      <w:pPr>
        <w:tabs>
          <w:tab w:val="left" w:pos="7854"/>
        </w:tabs>
        <w:ind w:firstLine="567"/>
        <w:jc w:val="both"/>
        <w:rPr>
          <w:rFonts w:ascii="Times New Roman" w:hAnsi="Times New Roman" w:cs="Times New Roman"/>
        </w:rPr>
      </w:pPr>
      <w:r w:rsidRPr="00BD5DFE">
        <w:rPr>
          <w:rFonts w:ascii="Times New Roman" w:hAnsi="Times New Roman" w:cs="Times New Roman"/>
        </w:rPr>
        <w:t xml:space="preserve">В 2011 году потребительская инфляция достигла минимума в современной российской истории - 6,1% и снизилась на 2,7 процентного пункта против 2010 года  (8,8 процента). </w:t>
      </w:r>
    </w:p>
    <w:p w:rsidR="002C3FD5" w:rsidRPr="00BD5DFE" w:rsidRDefault="002C3FD5" w:rsidP="002C3FD5">
      <w:pPr>
        <w:tabs>
          <w:tab w:val="left" w:pos="7854"/>
        </w:tabs>
        <w:ind w:firstLine="567"/>
        <w:jc w:val="center"/>
        <w:rPr>
          <w:rFonts w:ascii="Times New Roman" w:hAnsi="Times New Roman" w:cs="Times New Roman"/>
        </w:rPr>
      </w:pPr>
    </w:p>
    <w:p w:rsidR="002C3FD5" w:rsidRPr="00BD5DFE" w:rsidRDefault="002C3FD5" w:rsidP="002C3FD5">
      <w:pPr>
        <w:tabs>
          <w:tab w:val="left" w:pos="7854"/>
        </w:tabs>
        <w:ind w:firstLine="567"/>
        <w:jc w:val="center"/>
        <w:rPr>
          <w:rFonts w:ascii="Times New Roman" w:hAnsi="Times New Roman" w:cs="Times New Roman"/>
          <w:b/>
        </w:rPr>
      </w:pPr>
      <w:r w:rsidRPr="00BD5DFE">
        <w:rPr>
          <w:rFonts w:ascii="Times New Roman" w:hAnsi="Times New Roman" w:cs="Times New Roman"/>
          <w:b/>
        </w:rPr>
        <w:t>Инфляция в 2011 году</w:t>
      </w:r>
    </w:p>
    <w:p w:rsidR="002C3FD5" w:rsidRPr="00BD5DFE" w:rsidRDefault="002C3FD5" w:rsidP="002C3FD5">
      <w:pPr>
        <w:tabs>
          <w:tab w:val="left" w:pos="7854"/>
        </w:tabs>
        <w:ind w:firstLine="567"/>
        <w:jc w:val="center"/>
        <w:rPr>
          <w:rFonts w:ascii="Times New Roman" w:hAnsi="Times New Roman" w:cs="Times New Roman"/>
        </w:rPr>
      </w:pPr>
      <w:r w:rsidRPr="00BD5DFE">
        <w:rPr>
          <w:rFonts w:ascii="Times New Roman" w:hAnsi="Times New Roman" w:cs="Times New Roman"/>
        </w:rPr>
        <w:t xml:space="preserve"> (прирост цен, в % к декабрю предыдущего года)</w:t>
      </w:r>
    </w:p>
    <w:p w:rsidR="002C3FD5" w:rsidRPr="00BD5DFE" w:rsidRDefault="002C3FD5" w:rsidP="002C3FD5">
      <w:pPr>
        <w:tabs>
          <w:tab w:val="left" w:pos="7854"/>
        </w:tabs>
        <w:ind w:firstLine="567"/>
        <w:jc w:val="both"/>
        <w:rPr>
          <w:rFonts w:ascii="Times New Roman" w:hAnsi="Times New Roman" w:cs="Times New Roman"/>
        </w:rPr>
      </w:pPr>
      <w:r w:rsidRPr="00BD5DFE">
        <w:rPr>
          <w:rFonts w:ascii="Times New Roman" w:hAnsi="Times New Roman" w:cs="Times New Roman"/>
          <w:noProof/>
          <w:lang w:eastAsia="ru-RU"/>
        </w:rPr>
        <w:drawing>
          <wp:anchor distT="0" distB="0" distL="114300" distR="114300" simplePos="0" relativeHeight="251661312" behindDoc="0" locked="0" layoutInCell="1" allowOverlap="1" wp14:anchorId="3D4B5A15" wp14:editId="0ECBAAF4">
            <wp:simplePos x="0" y="0"/>
            <wp:positionH relativeFrom="column">
              <wp:posOffset>457200</wp:posOffset>
            </wp:positionH>
            <wp:positionV relativeFrom="paragraph">
              <wp:posOffset>101600</wp:posOffset>
            </wp:positionV>
            <wp:extent cx="5838825" cy="1714500"/>
            <wp:effectExtent l="0" t="0" r="0" b="0"/>
            <wp:wrapNone/>
            <wp:docPr id="14" name="Рисунок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preferRelativeResize="0">
                      <a:picLocks noChangeArrowheads="1"/>
                    </pic:cNvPicPr>
                  </pic:nvPicPr>
                  <pic:blipFill>
                    <a:blip r:embed="rId20" cstate="print"/>
                    <a:srcRect/>
                    <a:stretch>
                      <a:fillRect/>
                    </a:stretch>
                  </pic:blipFill>
                  <pic:spPr bwMode="auto">
                    <a:xfrm>
                      <a:off x="0" y="0"/>
                      <a:ext cx="5838825" cy="1714500"/>
                    </a:xfrm>
                    <a:prstGeom prst="rect">
                      <a:avLst/>
                    </a:prstGeom>
                    <a:noFill/>
                    <a:ln w="9525">
                      <a:noFill/>
                      <a:miter lim="800000"/>
                      <a:headEnd/>
                      <a:tailEnd/>
                    </a:ln>
                  </pic:spPr>
                </pic:pic>
              </a:graphicData>
            </a:graphic>
          </wp:anchor>
        </w:drawing>
      </w: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r w:rsidRPr="00BD5DFE">
        <w:rPr>
          <w:rFonts w:ascii="Times New Roman" w:hAnsi="Times New Roman" w:cs="Times New Roman"/>
        </w:rPr>
        <w:t>Снижение инфляции в значительной мере обеспечивалось низкой динамикой цен на продовольствие в 2011 году (прирост на 3,9%) вследствие хорошего урожая и высокого предложения, после значительного  подорожания  продуктов  в 2010 году (12,9 процента).  В результате во второй половине 2011 года прирост потребительских цен составил всего 1,1% тогда как годом ранее цены выросли на 4,2 процента.</w:t>
      </w:r>
    </w:p>
    <w:p w:rsidR="002C3FD5" w:rsidRPr="00BD5DFE" w:rsidRDefault="002C3FD5" w:rsidP="002C3FD5">
      <w:pPr>
        <w:tabs>
          <w:tab w:val="left" w:pos="2700"/>
          <w:tab w:val="left" w:pos="7854"/>
        </w:tabs>
        <w:ind w:firstLine="567"/>
        <w:jc w:val="both"/>
        <w:rPr>
          <w:rFonts w:ascii="Times New Roman" w:hAnsi="Times New Roman" w:cs="Times New Roman"/>
        </w:rPr>
      </w:pPr>
      <w:r w:rsidRPr="00BD5DFE">
        <w:rPr>
          <w:rFonts w:ascii="Times New Roman" w:hAnsi="Times New Roman" w:cs="Times New Roman"/>
        </w:rPr>
        <w:t>Сдерживающе</w:t>
      </w:r>
      <w:r w:rsidR="006F6AFA">
        <w:rPr>
          <w:rFonts w:ascii="Times New Roman" w:hAnsi="Times New Roman" w:cs="Times New Roman"/>
        </w:rPr>
        <w:t xml:space="preserve">е влияние на инфляцию </w:t>
      </w:r>
      <w:r w:rsidRPr="00BD5DFE">
        <w:rPr>
          <w:rFonts w:ascii="Times New Roman" w:hAnsi="Times New Roman" w:cs="Times New Roman"/>
        </w:rPr>
        <w:t xml:space="preserve">оказала консервативная денежная политика Банка России в 2011 году, и в частности замедление роста денежного агрегата М2, укрепление курса рубля в первые три квартала года, способствующее  росту потребительского импорта и высокой насыщенности  товарных рынков. </w:t>
      </w:r>
    </w:p>
    <w:p w:rsidR="002C3FD5" w:rsidRPr="00BD5DFE" w:rsidRDefault="002C3FD5" w:rsidP="002C3FD5">
      <w:pPr>
        <w:tabs>
          <w:tab w:val="left" w:pos="2700"/>
          <w:tab w:val="left" w:pos="7854"/>
        </w:tabs>
        <w:ind w:firstLine="567"/>
        <w:jc w:val="both"/>
        <w:rPr>
          <w:rFonts w:ascii="Times New Roman" w:hAnsi="Times New Roman" w:cs="Times New Roman"/>
        </w:rPr>
      </w:pPr>
      <w:r w:rsidRPr="00BD5DFE">
        <w:rPr>
          <w:rFonts w:ascii="Times New Roman" w:hAnsi="Times New Roman" w:cs="Times New Roman"/>
        </w:rPr>
        <w:t>Определенную роль на замедлении инфляции издержек о</w:t>
      </w:r>
      <w:r w:rsidR="006F6AFA">
        <w:rPr>
          <w:rFonts w:ascii="Times New Roman" w:hAnsi="Times New Roman" w:cs="Times New Roman"/>
        </w:rPr>
        <w:t xml:space="preserve">казали принятые Правительством </w:t>
      </w:r>
      <w:r w:rsidRPr="00BD5DFE">
        <w:rPr>
          <w:rFonts w:ascii="Times New Roman" w:hAnsi="Times New Roman" w:cs="Times New Roman"/>
        </w:rPr>
        <w:t>Российской Федерации меры в первой половине года по сдерживанию роста цен на электроэнергию в условиях расширения либерализации цен на зерно и продовольствие в связи с неурожаем и угрозой дефицита.   В результате этих мер в 2011 году резко замедлился  рост цен на социально-значимые товары - до 5,0% (для сравнения в 2010 году цены на них выросли на  14,0 процента ).</w:t>
      </w:r>
      <w:r w:rsidRPr="00BD5DFE" w:rsidDel="00D574E4">
        <w:rPr>
          <w:rFonts w:ascii="Times New Roman" w:hAnsi="Times New Roman" w:cs="Times New Roman"/>
        </w:rPr>
        <w:t xml:space="preserve"> </w:t>
      </w:r>
      <w:r w:rsidRPr="00BD5DFE">
        <w:rPr>
          <w:rFonts w:ascii="Times New Roman" w:hAnsi="Times New Roman" w:cs="Times New Roman"/>
        </w:rPr>
        <w:t>Также более низкими темпами подорожали регулируемые тарифы на услуги населению (ЖКХ, транспорт и связь в регулируемом секторе) – на 11,1% против 13,2% годом ранее.</w:t>
      </w:r>
    </w:p>
    <w:p w:rsidR="002C3FD5" w:rsidRPr="00BD5DFE" w:rsidRDefault="002C3FD5" w:rsidP="002C3FD5">
      <w:pPr>
        <w:tabs>
          <w:tab w:val="left" w:pos="7854"/>
        </w:tabs>
        <w:ind w:firstLine="567"/>
        <w:jc w:val="both"/>
        <w:rPr>
          <w:rFonts w:ascii="Times New Roman" w:hAnsi="Times New Roman" w:cs="Times New Roman"/>
        </w:rPr>
      </w:pPr>
    </w:p>
    <w:p w:rsidR="002C3FD5" w:rsidRPr="00BD5DFE" w:rsidRDefault="002C3FD5" w:rsidP="002C3FD5">
      <w:pPr>
        <w:ind w:firstLine="567"/>
        <w:jc w:val="center"/>
        <w:rPr>
          <w:rFonts w:ascii="Times New Roman" w:hAnsi="Times New Roman" w:cs="Times New Roman"/>
          <w:b/>
        </w:rPr>
      </w:pPr>
      <w:r w:rsidRPr="00BD5DFE">
        <w:rPr>
          <w:rFonts w:ascii="Times New Roman" w:hAnsi="Times New Roman" w:cs="Times New Roman"/>
          <w:b/>
        </w:rPr>
        <w:t xml:space="preserve">Инфляция и рост цен на продовольствие </w:t>
      </w:r>
    </w:p>
    <w:p w:rsidR="002C3FD5" w:rsidRPr="00BD5DFE" w:rsidRDefault="002C3FD5" w:rsidP="002C3FD5">
      <w:pPr>
        <w:ind w:firstLine="567"/>
        <w:jc w:val="center"/>
        <w:rPr>
          <w:rFonts w:ascii="Times New Roman" w:hAnsi="Times New Roman" w:cs="Times New Roman"/>
          <w:i/>
        </w:rPr>
      </w:pPr>
      <w:r w:rsidRPr="00BD5DFE">
        <w:rPr>
          <w:rFonts w:ascii="Times New Roman" w:hAnsi="Times New Roman" w:cs="Times New Roman"/>
          <w:noProof/>
          <w:lang w:eastAsia="ru-RU"/>
        </w:rPr>
        <w:drawing>
          <wp:anchor distT="0" distB="0" distL="114300" distR="114300" simplePos="0" relativeHeight="251660288" behindDoc="0" locked="0" layoutInCell="1" allowOverlap="1" wp14:anchorId="366A0585" wp14:editId="1C627F9B">
            <wp:simplePos x="0" y="0"/>
            <wp:positionH relativeFrom="column">
              <wp:posOffset>228600</wp:posOffset>
            </wp:positionH>
            <wp:positionV relativeFrom="paragraph">
              <wp:posOffset>108585</wp:posOffset>
            </wp:positionV>
            <wp:extent cx="5915025" cy="1714500"/>
            <wp:effectExtent l="0" t="0" r="0" b="0"/>
            <wp:wrapNone/>
            <wp:docPr id="13" name="Рисунок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referRelativeResize="0">
                      <a:picLocks noChangeArrowheads="1"/>
                    </pic:cNvPicPr>
                  </pic:nvPicPr>
                  <pic:blipFill>
                    <a:blip r:embed="rId21" cstate="print"/>
                    <a:srcRect/>
                    <a:stretch>
                      <a:fillRect/>
                    </a:stretch>
                  </pic:blipFill>
                  <pic:spPr bwMode="auto">
                    <a:xfrm>
                      <a:off x="0" y="0"/>
                      <a:ext cx="5915025" cy="1714500"/>
                    </a:xfrm>
                    <a:prstGeom prst="rect">
                      <a:avLst/>
                    </a:prstGeom>
                    <a:noFill/>
                    <a:ln w="9525">
                      <a:noFill/>
                      <a:miter lim="800000"/>
                      <a:headEnd/>
                      <a:tailEnd/>
                    </a:ln>
                  </pic:spPr>
                </pic:pic>
              </a:graphicData>
            </a:graphic>
          </wp:anchor>
        </w:drawing>
      </w:r>
      <w:r w:rsidRPr="00BD5DFE">
        <w:rPr>
          <w:rFonts w:ascii="Times New Roman" w:hAnsi="Times New Roman" w:cs="Times New Roman"/>
        </w:rPr>
        <w:t>(прирост цен, в % к предыдущему месяцу</w:t>
      </w:r>
      <w:r w:rsidRPr="00BD5DFE">
        <w:rPr>
          <w:rFonts w:ascii="Times New Roman" w:hAnsi="Times New Roman" w:cs="Times New Roman"/>
          <w:i/>
        </w:rPr>
        <w:t>)</w:t>
      </w:r>
    </w:p>
    <w:p w:rsidR="002C3FD5" w:rsidRPr="00BD5DFE" w:rsidRDefault="002C3FD5" w:rsidP="002C3FD5">
      <w:pPr>
        <w:ind w:firstLine="567"/>
        <w:jc w:val="both"/>
        <w:rPr>
          <w:rFonts w:ascii="Times New Roman" w:hAnsi="Times New Roman" w:cs="Times New Roman"/>
          <w:i/>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ind w:firstLine="567"/>
        <w:jc w:val="both"/>
        <w:rPr>
          <w:rFonts w:ascii="Times New Roman" w:hAnsi="Times New Roman" w:cs="Times New Roman"/>
        </w:rPr>
      </w:pPr>
    </w:p>
    <w:p w:rsidR="002C3FD5" w:rsidRPr="00BD5DFE" w:rsidRDefault="002C3FD5" w:rsidP="002C3FD5">
      <w:pPr>
        <w:widowControl w:val="0"/>
        <w:ind w:firstLine="567"/>
        <w:jc w:val="both"/>
        <w:rPr>
          <w:rFonts w:ascii="Times New Roman" w:hAnsi="Times New Roman" w:cs="Times New Roman"/>
        </w:rPr>
      </w:pPr>
    </w:p>
    <w:p w:rsidR="002C3FD5" w:rsidRPr="00BD5DFE" w:rsidRDefault="002C3FD5" w:rsidP="002C3FD5">
      <w:pPr>
        <w:widowControl w:val="0"/>
        <w:ind w:firstLine="567"/>
        <w:jc w:val="both"/>
        <w:rPr>
          <w:rFonts w:ascii="Times New Roman" w:hAnsi="Times New Roman" w:cs="Times New Roman"/>
        </w:rPr>
      </w:pPr>
    </w:p>
    <w:p w:rsidR="002C3FD5" w:rsidRPr="00BD5DFE" w:rsidRDefault="002C3FD5" w:rsidP="002C3FD5">
      <w:pPr>
        <w:widowControl w:val="0"/>
        <w:ind w:firstLine="567"/>
        <w:jc w:val="both"/>
        <w:rPr>
          <w:rFonts w:ascii="Times New Roman" w:hAnsi="Times New Roman" w:cs="Times New Roman"/>
        </w:rPr>
      </w:pPr>
    </w:p>
    <w:p w:rsidR="002C3FD5" w:rsidRPr="00BD5DFE" w:rsidRDefault="002C3FD5" w:rsidP="002C3FD5">
      <w:pPr>
        <w:widowControl w:val="0"/>
        <w:ind w:firstLine="567"/>
        <w:jc w:val="both"/>
        <w:rPr>
          <w:rFonts w:ascii="Times New Roman" w:hAnsi="Times New Roman" w:cs="Times New Roman"/>
        </w:rPr>
      </w:pPr>
    </w:p>
    <w:p w:rsidR="002C3FD5" w:rsidRPr="00BD5DFE" w:rsidRDefault="002C3FD5" w:rsidP="002C3FD5">
      <w:pPr>
        <w:widowControl w:val="0"/>
        <w:ind w:firstLine="567"/>
        <w:jc w:val="both"/>
        <w:rPr>
          <w:rFonts w:ascii="Times New Roman" w:hAnsi="Times New Roman" w:cs="Times New Roman"/>
        </w:rPr>
      </w:pPr>
      <w:r w:rsidRPr="00BD5DFE">
        <w:rPr>
          <w:rFonts w:ascii="Times New Roman" w:hAnsi="Times New Roman" w:cs="Times New Roman"/>
        </w:rPr>
        <w:t>В отдельных сегментах потребительского рынка (непродовольственные товары и рыночные услуги) в целом в 2011 году рост цен был  выше прошлогодних показателей что обусловлено ростом спроса населения на фоне падения склонности к сбережениям из-за отрицательных ставок по депозитам на протяжении большей части  года, а также умеренным ростом доходов населения. Прирост цен на непродовольственные товары в 2011 году составил   6,7% против 5,0% в 2010 году.  Рыночные услуги подорожали на 7% после отставания в 2010 году (рост всего на 4,8 процента). В результате монетарная составляющая инфляции в 2011 году выросла на 1,1 процентного пункта против 2010 года.  В конце года,  с возобновлением роста сбережений  вследствие повышения процентных ставок по депозитам из-за дефицита ликвидности и ослабления курса рубля, рост цен на данные товары и услуги несколько замедлился.</w:t>
      </w:r>
    </w:p>
    <w:p w:rsidR="003C205A" w:rsidRPr="00BD5DFE" w:rsidRDefault="003C205A" w:rsidP="002C3FD5">
      <w:pPr>
        <w:widowControl w:val="0"/>
        <w:ind w:firstLine="567"/>
        <w:jc w:val="both"/>
        <w:rPr>
          <w:rFonts w:ascii="Times New Roman" w:hAnsi="Times New Roman" w:cs="Times New Roman"/>
        </w:rPr>
      </w:pPr>
    </w:p>
    <w:p w:rsidR="00A02FB1" w:rsidRPr="00BD5DFE" w:rsidRDefault="00BC6FEB" w:rsidP="003C2911">
      <w:pPr>
        <w:jc w:val="center"/>
        <w:rPr>
          <w:rFonts w:ascii="Times New Roman" w:eastAsia="Times New Roman" w:hAnsi="Times New Roman" w:cs="Times New Roman"/>
          <w:b/>
          <w:i/>
          <w:lang w:eastAsia="ru-RU"/>
        </w:rPr>
      </w:pPr>
      <w:r w:rsidRPr="00BD5DFE">
        <w:rPr>
          <w:rFonts w:ascii="Times New Roman" w:hAnsi="Times New Roman" w:cs="Times New Roman"/>
          <w:b/>
          <w:bCs/>
          <w:i/>
        </w:rPr>
        <w:t>Социально-экономическая ситуация в Иркутской области в 2011 году</w:t>
      </w:r>
      <w:r w:rsidRPr="00BD5DFE">
        <w:rPr>
          <w:rStyle w:val="af2"/>
          <w:rFonts w:ascii="Times New Roman" w:hAnsi="Times New Roman" w:cs="Times New Roman"/>
          <w:b/>
          <w:i/>
        </w:rPr>
        <w:footnoteReference w:id="12"/>
      </w:r>
    </w:p>
    <w:p w:rsidR="00A02FB1" w:rsidRPr="00BD5DFE" w:rsidRDefault="00A02FB1" w:rsidP="003C2911">
      <w:pPr>
        <w:jc w:val="center"/>
        <w:rPr>
          <w:rFonts w:ascii="Times New Roman" w:eastAsia="Times New Roman" w:hAnsi="Times New Roman" w:cs="Times New Roman"/>
          <w:b/>
          <w:lang w:eastAsia="ru-RU"/>
        </w:rPr>
      </w:pP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В 2011 году в Иркутской области темпы роста основных экономических и социальных показателей по отношению к соответствующему периоду прошлого года составили:</w:t>
      </w:r>
    </w:p>
    <w:p w:rsidR="00BC6FEB" w:rsidRPr="00BD5DFE" w:rsidRDefault="00BC6FEB" w:rsidP="00065912">
      <w:pPr>
        <w:pStyle w:val="Default"/>
        <w:numPr>
          <w:ilvl w:val="0"/>
          <w:numId w:val="17"/>
        </w:numPr>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объем промышленного производства – 109,2%; </w:t>
      </w:r>
    </w:p>
    <w:p w:rsidR="00BC6FEB" w:rsidRPr="00BD5DFE" w:rsidRDefault="00BC6FEB" w:rsidP="00065912">
      <w:pPr>
        <w:pStyle w:val="Default"/>
        <w:numPr>
          <w:ilvl w:val="0"/>
          <w:numId w:val="17"/>
        </w:numPr>
        <w:spacing w:after="11"/>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инвестиции в основной капитал (оценка) – 107%; </w:t>
      </w:r>
    </w:p>
    <w:p w:rsidR="00BC6FEB" w:rsidRPr="00BD5DFE" w:rsidRDefault="00BC6FEB" w:rsidP="00065912">
      <w:pPr>
        <w:pStyle w:val="Default"/>
        <w:numPr>
          <w:ilvl w:val="0"/>
          <w:numId w:val="17"/>
        </w:numPr>
        <w:spacing w:after="11"/>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оборот розничной торговли – 103,9%; </w:t>
      </w:r>
    </w:p>
    <w:p w:rsidR="00BC6FEB" w:rsidRPr="00BD5DFE" w:rsidRDefault="00BC6FEB" w:rsidP="00065912">
      <w:pPr>
        <w:pStyle w:val="Default"/>
        <w:numPr>
          <w:ilvl w:val="0"/>
          <w:numId w:val="17"/>
        </w:numPr>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реальные денежные доходы населения (по предварительным данным) – 97,2%. </w:t>
      </w:r>
    </w:p>
    <w:p w:rsidR="00BC6FEB" w:rsidRPr="00BD5DFE" w:rsidRDefault="00BC6FEB" w:rsidP="00BC6FEB">
      <w:pPr>
        <w:pStyle w:val="Default"/>
        <w:ind w:firstLine="567"/>
        <w:jc w:val="both"/>
        <w:rPr>
          <w:rFonts w:ascii="Times New Roman" w:hAnsi="Times New Roman" w:cs="Times New Roman"/>
          <w:color w:val="auto"/>
          <w:sz w:val="22"/>
          <w:szCs w:val="22"/>
        </w:rPr>
      </w:pPr>
    </w:p>
    <w:p w:rsidR="00BC6FEB" w:rsidRPr="00BD5DFE" w:rsidRDefault="00BC6FEB" w:rsidP="00BC6FEB">
      <w:pPr>
        <w:ind w:firstLine="567"/>
        <w:jc w:val="both"/>
        <w:rPr>
          <w:rFonts w:ascii="Times New Roman" w:hAnsi="Times New Roman" w:cs="Times New Roman"/>
        </w:rPr>
      </w:pPr>
      <w:r w:rsidRPr="00BD5DFE">
        <w:rPr>
          <w:rFonts w:ascii="Times New Roman" w:hAnsi="Times New Roman" w:cs="Times New Roman"/>
        </w:rPr>
        <w:lastRenderedPageBreak/>
        <w:t xml:space="preserve">Ниже в таблице </w:t>
      </w:r>
      <w:r w:rsidR="0041404C" w:rsidRPr="00BD5DFE">
        <w:rPr>
          <w:rFonts w:ascii="Times New Roman" w:hAnsi="Times New Roman" w:cs="Times New Roman"/>
        </w:rPr>
        <w:t xml:space="preserve">2. </w:t>
      </w:r>
      <w:r w:rsidRPr="00BD5DFE">
        <w:rPr>
          <w:rFonts w:ascii="Times New Roman" w:hAnsi="Times New Roman" w:cs="Times New Roman"/>
        </w:rPr>
        <w:t>представлены индексы промышленного производства в Иркутской области за 2011 год.</w:t>
      </w:r>
    </w:p>
    <w:p w:rsidR="0041404C" w:rsidRPr="00BD5DFE" w:rsidRDefault="00700E34" w:rsidP="0041404C">
      <w:pPr>
        <w:jc w:val="right"/>
        <w:rPr>
          <w:rFonts w:ascii="Times New Roman" w:hAnsi="Times New Roman" w:cs="Times New Roman"/>
          <w:lang w:eastAsia="ru-RU"/>
        </w:rPr>
      </w:pPr>
      <w:r w:rsidRPr="00BD5DFE">
        <w:rPr>
          <w:rFonts w:ascii="Times New Roman" w:hAnsi="Times New Roman" w:cs="Times New Roman"/>
          <w:lang w:eastAsia="ru-RU"/>
        </w:rPr>
        <w:t xml:space="preserve">Таблица </w:t>
      </w:r>
      <w:r w:rsidR="0041404C" w:rsidRPr="00BD5DFE">
        <w:rPr>
          <w:rFonts w:ascii="Times New Roman" w:hAnsi="Times New Roman" w:cs="Times New Roman"/>
          <w:lang w:eastAsia="ru-RU"/>
        </w:rPr>
        <w:t>2.</w:t>
      </w:r>
    </w:p>
    <w:p w:rsidR="00BC6FEB" w:rsidRPr="00BD5DFE" w:rsidRDefault="00BC6FEB" w:rsidP="00BC6FEB">
      <w:pPr>
        <w:ind w:firstLine="567"/>
        <w:jc w:val="both"/>
        <w:rPr>
          <w:rFonts w:ascii="Times New Roman" w:hAnsi="Times New Roman" w:cs="Times New Roman"/>
        </w:rPr>
      </w:pPr>
      <w:r w:rsidRPr="00BD5DFE">
        <w:rPr>
          <w:rFonts w:ascii="Times New Roman" w:hAnsi="Times New Roman" w:cs="Times New Roman"/>
          <w:noProof/>
          <w:lang w:eastAsia="ru-RU"/>
        </w:rPr>
        <w:drawing>
          <wp:inline distT="0" distB="0" distL="0" distR="0" wp14:anchorId="09C6314F" wp14:editId="135E4891">
            <wp:extent cx="5809524" cy="4457143"/>
            <wp:effectExtent l="19050" t="0" r="726" b="0"/>
            <wp:docPr id="17" name="Рисунок 16" descr="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bmp"/>
                    <pic:cNvPicPr/>
                  </pic:nvPicPr>
                  <pic:blipFill>
                    <a:blip r:embed="rId22" cstate="print"/>
                    <a:stretch>
                      <a:fillRect/>
                    </a:stretch>
                  </pic:blipFill>
                  <pic:spPr>
                    <a:xfrm>
                      <a:off x="0" y="0"/>
                      <a:ext cx="5809524" cy="4457143"/>
                    </a:xfrm>
                    <a:prstGeom prst="rect">
                      <a:avLst/>
                    </a:prstGeom>
                  </pic:spPr>
                </pic:pic>
              </a:graphicData>
            </a:graphic>
          </wp:inline>
        </w:drawing>
      </w:r>
    </w:p>
    <w:p w:rsidR="00BC6FEB" w:rsidRPr="00BD5DFE" w:rsidRDefault="00BC6FEB" w:rsidP="00BC6FEB">
      <w:pPr>
        <w:pStyle w:val="Default"/>
        <w:ind w:firstLine="567"/>
        <w:jc w:val="both"/>
        <w:rPr>
          <w:rFonts w:ascii="Times New Roman" w:hAnsi="Times New Roman" w:cs="Times New Roman"/>
          <w:bCs/>
          <w:color w:val="auto"/>
          <w:sz w:val="22"/>
          <w:szCs w:val="22"/>
        </w:rPr>
      </w:pP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bCs/>
          <w:color w:val="auto"/>
          <w:sz w:val="22"/>
          <w:szCs w:val="22"/>
        </w:rPr>
        <w:t>Агропромышленный комплекс</w:t>
      </w:r>
      <w:r w:rsidRPr="00BD5DFE">
        <w:rPr>
          <w:rFonts w:ascii="Times New Roman" w:hAnsi="Times New Roman" w:cs="Times New Roman"/>
          <w:color w:val="auto"/>
          <w:sz w:val="22"/>
          <w:szCs w:val="22"/>
        </w:rPr>
        <w:t xml:space="preserve">. За 2011 год в Иркутской области произведено продукции сельского хозяйства во всех категориях хозяйств 42823,1 млн. рублей, это 101,4 % (в сопоставимых ценах) и 114,3 % (в действующих ценах) к соответствующему уровню 2010 года.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Увеличение объема продукции произошло вследствие роста производства мяса на 4,6 % (2011 г.- 142,7 тыс. тонн, 2010 г.- 136,5 тыс. тонн), яиц на 0,8 % (2011 г.- 912,2 млн. штук, 2010 г.- 905,3 млн. штук), зерна на 3,5% (2011 г.- 573,4 тыс. тонн, 2010 г.- 554,3 тыс. тонн), картофеля на 1,9 % (2011 г. -644,7 тыс. тонн, 2010 г.- 632,9 тыс. тонн), овощей на 0,4 % (2011 г.-153,9 тыс. тонн, 2010 г.- 153,3 тыс. тонн).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В сельхозорганизациях за 2011 год по сравнению с соответствующем уровнем 2010 года увеличено производство мяса на 11,3 % (2011 г.- 72,8 тыс. тонн, 2010 г.- 65,4 тыс. тонн), молока на 3,3 % (2011 г.- 112,7 тыс. тонн, 2010 г. -109,1 тыс. тонн), яиц на 0,8 % (2011 г.- 820,4 млн. шт., 2010 г. - 813,8 млн. шт), что в свою очередь обусловлено ростом продуктивности животных и внедрением передовых технологий и современного оборудования по производству животноводческой продукции.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Так, надой молока на 1 корову возрос на 11,4 % и достиг 4 390 кг, средняя яйценоскость 1 курицы-несушки увеличилась на 1,2 % (332 шт.), среднесуточный привес КРС - на 6,4 % (518 грамм), свиней - на 6,6 % (469 грамм). Положительное влияние на данную ситуацию оказывает функционирование в регионе 19 племенных организаций (в 2010 г было 16 племенных организаций). За отчетный период сельхозтоваропроизводителями области закуплено 1670 голов племенного молодняка крупного рогатого скота, в том числе из племенных организаций Иркутской области 641 голова, 110 голов племенных свиней, 330 голов племенных овец. В целях организации производства мраморной говядины в регионе продолжается закуп высоко продуктивного крупного рогатого скота мясного направления калмыцкой, казахской белоголовой и герефордвской пород. В дальнейшем для улучшения породного качества скота в области планируется создание племенных организаций, которые будут заниматься разведением и реализацией молодняка крупного рогатого скота сельхозорганизациям, КФХ и личным 16 подсобным хозяйствам (удельный вес племенного скота в общем поголовье составляет 10,2 % (9,4 % в 2010 г).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lastRenderedPageBreak/>
        <w:t xml:space="preserve">Для плановой работы с имеющимся племенным скотом в области разработан план селекционно-племенной работы с крупным рогатым скотом молочного и мясного направления до 2020 года.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В настоящее время в области действует 103 пункта по закупу молока у населения, 55 пунктов - по закупу мяса, 120 сельскохозяйственных потребительских кооперативов. За 2011 год у населения закуплено 17,2 тыс. тонн молока (107,4 % к 2010 году), мяса - 3,2 тыс. тонн (140,3 % к 2010 году). Продолжается работа по сохранению и улучшению почвенного плодородия, уровень внесения минеральных удобрений на 1 га посевов увеличился с 17 кг действующего вещества до 18,7 кг (110 % к 2010 г), обработано средствами химизации 200,1 тыс. га посевов (116,9 % к 2010 г). Вспахано 218,1 тыс. га паров (117 % к уровню 2010 г) и 147 тыс. га зяби (112 % к уровню 2010 г). Засыпано 111 тыс. тонн семян (97 % к плану). </w:t>
      </w:r>
    </w:p>
    <w:p w:rsidR="00BC6FEB" w:rsidRPr="00BD5DFE" w:rsidRDefault="00BC6FEB" w:rsidP="00BC6FEB">
      <w:pPr>
        <w:ind w:firstLine="567"/>
        <w:jc w:val="both"/>
        <w:rPr>
          <w:rFonts w:ascii="Times New Roman" w:hAnsi="Times New Roman" w:cs="Times New Roman"/>
        </w:rPr>
      </w:pPr>
      <w:r w:rsidRPr="00BD5DFE">
        <w:rPr>
          <w:rFonts w:ascii="Times New Roman" w:hAnsi="Times New Roman" w:cs="Times New Roman"/>
          <w:bCs/>
        </w:rPr>
        <w:t xml:space="preserve">Строительный комплекс. </w:t>
      </w:r>
      <w:r w:rsidRPr="00BD5DFE">
        <w:rPr>
          <w:rFonts w:ascii="Times New Roman" w:hAnsi="Times New Roman" w:cs="Times New Roman"/>
        </w:rPr>
        <w:t>По предварительным данным объем работ, выполненных по виду деятельности «строительство», в декабре 2011 года составил 4311,7 млн. руб. (49,7% к декабрю 2010 года), за январь-декабрь – 73 651,2 млн. руб. (120,8%).Крупными и средними строительными организациями выполнено работ по основному виду деятельности на 20 263,9 млн. руб. (95,8% к уровню 2010 года). На 1 января 2012 года ими заключено заказов (контрактов) на сумму 2 234,4 млн. руб., что при существующем уровне загрузки мощностей обеспечит формирование производственной программы на один месяц.</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Прибыль предприятий строительной сферы за январь-ноябрь 2011 года в сравнении с аналогичным периодом прошлого года составила 923,8 млн. руб. Удельный вес прибыльных организаций в общем числе составил 73,9%. За анализируемый период в области введено 751,3 тыс. кв. м. жилья, что составляет 119,6% к соответствующему периоду прошлого года.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bCs/>
          <w:color w:val="auto"/>
          <w:sz w:val="22"/>
          <w:szCs w:val="22"/>
        </w:rPr>
        <w:t xml:space="preserve">Потребительский рынок. </w:t>
      </w:r>
      <w:r w:rsidRPr="00BD5DFE">
        <w:rPr>
          <w:rFonts w:ascii="Times New Roman" w:hAnsi="Times New Roman" w:cs="Times New Roman"/>
          <w:color w:val="auto"/>
          <w:sz w:val="22"/>
          <w:szCs w:val="22"/>
        </w:rPr>
        <w:t xml:space="preserve">По данным территориального органа Федеральной службы государственной статистики по Иркутской области (далее – Иркутскстат) за январь-декабрь 2011 года оборот розничной торговли составил 223 831,2 млн. руб., индекс физического объема к соответствующему периоду прошлого года в сопоставимых ценах – 103,9% (январе-декабре 2010 года – 197 271,8 млн. руб. и 96,2% соответственно).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Объем бытовых услуг в январе-декабре 2011 года составил 5 617,3 млн. руб., индекс физического объема к соответствующему периоду прошлого года – 103,7% (в аналогичном периоде 2010 года – 5 023,8 млн. руб. и 98% соответственно). Основными факторами, определяющими формирование оборота розничной торговли, общественного питания и объема бытовых услуг являются платежеспособный спрос населения, развитие форм потребительского кредитования.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bCs/>
          <w:color w:val="auto"/>
          <w:sz w:val="22"/>
          <w:szCs w:val="22"/>
        </w:rPr>
        <w:t>Внешняя торговля</w:t>
      </w:r>
      <w:r w:rsidRPr="00BD5DFE">
        <w:rPr>
          <w:rFonts w:ascii="Times New Roman" w:hAnsi="Times New Roman" w:cs="Times New Roman"/>
          <w:color w:val="auto"/>
          <w:sz w:val="22"/>
          <w:szCs w:val="22"/>
        </w:rPr>
        <w:t xml:space="preserve">. Внешнеторговый оборот Иркутской области в 2011 году, по предварительной оценке, составит 8729,8 млн. долларов США и увеличится по сравнению с 2010 годом на 1,6 %.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Экспорт продукции Иркутской области составит 7 331,4 млн. долларов США (99,5% к 2010 г.), в том числе экспорт в страны дальнего зарубежья – 7 042,6 млн. долларов США (98,9% к 2010 г.), в страны СНГ – 288,8 млн. долларов США (118,2% к 2010 г.). Таким образом, основной объем экспорта региона (96,1%) будет приходиться на страны дальнего зарубежья. Доля экспорта в ВТО составит 84%.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Импорт зарубежных товаров в Иркутскую область в 2011 году составит 1 398,4 млн. долларов США (114,4% к 2010 г.), в том числе из стран дальнего зарубежья – 1 330,4 млн. долларов США (126,8% к 2010 г.), из стран СНГ – 68 млн. долларов США (39,3% к 2010 г.). Доля импорта в ВТО составит немногим более 15%. </w:t>
      </w:r>
    </w:p>
    <w:p w:rsidR="00BC6FEB" w:rsidRPr="00BD5DFE" w:rsidRDefault="00BC6FEB" w:rsidP="00BC6FEB">
      <w:pPr>
        <w:pStyle w:val="Default"/>
        <w:ind w:firstLine="567"/>
        <w:jc w:val="both"/>
        <w:rPr>
          <w:rFonts w:ascii="Times New Roman" w:hAnsi="Times New Roman" w:cs="Times New Roman"/>
          <w:color w:val="auto"/>
          <w:sz w:val="22"/>
          <w:szCs w:val="22"/>
        </w:rPr>
      </w:pPr>
      <w:r w:rsidRPr="00BD5DFE">
        <w:rPr>
          <w:rFonts w:ascii="Times New Roman" w:hAnsi="Times New Roman" w:cs="Times New Roman"/>
          <w:color w:val="auto"/>
          <w:sz w:val="22"/>
          <w:szCs w:val="22"/>
        </w:rPr>
        <w:t xml:space="preserve">Следует отметить, что структура внешнеторговых поставок существенно не изменится. Экспорт, по-прежнему, сформирует алюминий необработанный, древесина и изделия из нее, топливно-энергетические товары, различные машины и оборудование, а также продукция химического комплекса. Основу импорта составят оксид алюминия, пек и кокс пековый, широко применяемые в алюминиевой промышленности. Среди других товаров, в регион осуществляются поставки машин, оборудования, транспортных средств, а также продуктов питания и товаров народного потребления, фармацевтических препаратов. </w:t>
      </w:r>
    </w:p>
    <w:p w:rsidR="00BC6FEB" w:rsidRPr="00BD5DFE" w:rsidRDefault="00BC6FEB" w:rsidP="00BC6FEB">
      <w:pPr>
        <w:ind w:firstLine="567"/>
        <w:jc w:val="both"/>
        <w:rPr>
          <w:rFonts w:ascii="Times New Roman" w:hAnsi="Times New Roman" w:cs="Times New Roman"/>
        </w:rPr>
      </w:pPr>
      <w:r w:rsidRPr="00BD5DFE">
        <w:rPr>
          <w:rFonts w:ascii="Times New Roman" w:hAnsi="Times New Roman" w:cs="Times New Roman"/>
          <w:bCs/>
        </w:rPr>
        <w:t>Инвестиции</w:t>
      </w:r>
      <w:r w:rsidRPr="00BD5DFE">
        <w:rPr>
          <w:rFonts w:ascii="Times New Roman" w:hAnsi="Times New Roman" w:cs="Times New Roman"/>
        </w:rPr>
        <w:t>. По предварительным данным за 2011 года объем инвестиций в основной капитал составил 138,9 млрд. руб. или 107% к аналогичному периоду прошлого года. Росту показателя способствовало возобновление и реализация на протяжении года ряда инвестиционных проектов компаний по строительству и модернизации на территории области производств. Улучшение финансового состояния организаций также явилось одним из факторов, способствующих увеличения объема инвестиций в отчетном периоде.</w:t>
      </w:r>
    </w:p>
    <w:p w:rsidR="00BC6FEB" w:rsidRPr="002C332B" w:rsidRDefault="00BC6FEB" w:rsidP="00BC6FEB">
      <w:pPr>
        <w:ind w:firstLine="567"/>
        <w:jc w:val="both"/>
        <w:rPr>
          <w:rFonts w:ascii="Times New Roman" w:hAnsi="Times New Roman" w:cs="Times New Roman"/>
        </w:rPr>
      </w:pPr>
      <w:r w:rsidRPr="00BD5DFE">
        <w:rPr>
          <w:rFonts w:ascii="Times New Roman" w:hAnsi="Times New Roman" w:cs="Times New Roman"/>
        </w:rPr>
        <w:t xml:space="preserve">По оценочным данным Иркутскстата в 2011 году номинальные денежные доходы населения области сложились в сумме 463 099,6 млн. рублей, увеличившись в фактических ценах по сравнению с доходами за январь-ноябрь 2010 года на 6,1 %. Реальные денежные доходы населения Иркутской </w:t>
      </w:r>
      <w:r w:rsidRPr="00BD5DFE">
        <w:rPr>
          <w:rFonts w:ascii="Times New Roman" w:hAnsi="Times New Roman" w:cs="Times New Roman"/>
        </w:rPr>
        <w:lastRenderedPageBreak/>
        <w:t xml:space="preserve">области в ноябре 2011 года по сравнению с ноябрем 2010 года выросли на 1,4 %, по сравнению с предыдущим месяцем на 3,4 %. Реальные денежные доходы за январь-ноябрь 2011 года относительно аналогичного периода 2010 года составили – 96,2 %. Основной причиной замедления темпов роста реальных денежных доходов с начала года являются невысокие темпы роста денежных доходов населения в целом и ускорение инфляционных процессов в начале года. Индекс потребительских цен </w:t>
      </w:r>
      <w:r w:rsidRPr="002C332B">
        <w:rPr>
          <w:rFonts w:ascii="Times New Roman" w:hAnsi="Times New Roman" w:cs="Times New Roman"/>
        </w:rPr>
        <w:t>за январь-ноябрь 2011 года составил 109,38 %, что на 2,28 п.п. выше, чем за аналогичный период 2010 года (107,10 %).</w:t>
      </w:r>
    </w:p>
    <w:p w:rsidR="00BC6FEB" w:rsidRPr="002C332B" w:rsidRDefault="00BC6FEB" w:rsidP="00BC6FEB">
      <w:pPr>
        <w:ind w:firstLine="567"/>
        <w:jc w:val="center"/>
        <w:rPr>
          <w:rFonts w:ascii="Times New Roman" w:hAnsi="Times New Roman" w:cs="Times New Roman"/>
          <w:b/>
          <w:bCs/>
          <w:i/>
        </w:rPr>
      </w:pPr>
      <w:r w:rsidRPr="002C332B">
        <w:rPr>
          <w:rFonts w:ascii="Times New Roman" w:hAnsi="Times New Roman" w:cs="Times New Roman"/>
          <w:b/>
          <w:bCs/>
          <w:i/>
        </w:rPr>
        <w:t>Состояние и использование земель Иркутской области</w:t>
      </w:r>
      <w:r w:rsidR="00CC094F" w:rsidRPr="002C332B">
        <w:rPr>
          <w:rStyle w:val="af2"/>
          <w:rFonts w:ascii="Times New Roman" w:hAnsi="Times New Roman" w:cs="Times New Roman"/>
          <w:b/>
          <w:i/>
        </w:rPr>
        <w:footnoteReference w:id="13"/>
      </w:r>
    </w:p>
    <w:p w:rsidR="00BC6FEB" w:rsidRPr="002C332B" w:rsidRDefault="00BC6FEB" w:rsidP="00BC6FEB">
      <w:pPr>
        <w:ind w:firstLine="567"/>
        <w:jc w:val="center"/>
        <w:rPr>
          <w:rFonts w:ascii="Times New Roman" w:hAnsi="Times New Roman" w:cs="Times New Roman"/>
          <w:b/>
          <w:bCs/>
          <w:i/>
        </w:rPr>
      </w:pP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Земли, находящиеся в пределах Иркутской области, составляют земельный фонд области, как часть земельного фонда Российской Федерации.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Согласно действующему законодательству государственный учет земель в Российской Федерации осуществляется по категориям земель и угодьям, формам собственности и видам права на землю, а также по использованию для сельскохозяйственного производства и других нужд. </w:t>
      </w: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rPr>
        <w:t xml:space="preserve">Целью государственного учета земель является получение систематизированных сведений о количественном, качественном состоянии и правовом положении земель в границах Иркутской области, необходимых для принятия управленческих решений, направленных на обеспечение рационального и эффективного использования земель, их охраны.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Земельные угодья </w:t>
      </w:r>
      <w:r w:rsidRPr="002C332B">
        <w:rPr>
          <w:rFonts w:ascii="Times New Roman" w:hAnsi="Times New Roman" w:cs="Times New Roman"/>
          <w:color w:val="auto"/>
          <w:sz w:val="22"/>
          <w:szCs w:val="22"/>
        </w:rPr>
        <w:t xml:space="preserve">– это земли, систематически используемые или пригодные к использованию для конкретных хозяйственных целей и отличающиеся по природно-историческим признакам. Земельное угодье имеет определенное местоположение, замкнутость контура и площадь. Учет земель по угодьям ведется в соответствии с их фактическим состоянием и использованием.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Земельные угодья делятся на сельскохозяйственные и несельскохозяйственные угодья в соответствии с действующими нормами и правилами, принимаемыми на государственном и ведомственном уровнях.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Сельскохозяйственные угодья </w:t>
      </w:r>
      <w:r w:rsidRPr="002C332B">
        <w:rPr>
          <w:rFonts w:ascii="Times New Roman" w:hAnsi="Times New Roman" w:cs="Times New Roman"/>
          <w:color w:val="auto"/>
          <w:sz w:val="22"/>
          <w:szCs w:val="22"/>
        </w:rPr>
        <w:t xml:space="preserve">– земельные угодья, систематически используемые для получения сельскохозяйственной продукции. В составе сельскохозяйственных угодий выделяются пашня, залежь, сенокосы, пастбища, многолетние насаждения.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Несельскохозяйственные угодья </w:t>
      </w:r>
      <w:r w:rsidRPr="002C332B">
        <w:rPr>
          <w:rFonts w:ascii="Times New Roman" w:hAnsi="Times New Roman" w:cs="Times New Roman"/>
          <w:color w:val="auto"/>
          <w:sz w:val="22"/>
          <w:szCs w:val="22"/>
        </w:rPr>
        <w:t xml:space="preserve">подразделяются на: земли под водой, болота; лесные площади и древесно-кустарниковая растительность; земли застройки; земли под дорогами; нарушенные земли; прочие земли (овраги, пески, полигоны отходов, свалки, территории консервации и другие земли).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Категория земель </w:t>
      </w:r>
      <w:r w:rsidRPr="002C332B">
        <w:rPr>
          <w:rFonts w:ascii="Times New Roman" w:hAnsi="Times New Roman" w:cs="Times New Roman"/>
          <w:color w:val="auto"/>
          <w:sz w:val="22"/>
          <w:szCs w:val="22"/>
        </w:rPr>
        <w:t xml:space="preserve">- это часть земельного фонда, выделяемая по основному целевому назначению и имеющая определенный правовой режим. Отнесение земель к категориям осуществляется согласно действующему законодательству в соответствии с их целевым назначением (Земельный кодекс РФ, Федеральный закон от 21.12.2004г. №172-ФЗ «О переводе земель или земельных участков из одной категории в другую»).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Земли в РФ по целевому назначению подразделяются на следующие категории: (ст.7 «Состав земель в РФ», Земельный кодекс РФ): </w:t>
      </w:r>
    </w:p>
    <w:p w:rsidR="00CC094F" w:rsidRPr="002C332B" w:rsidRDefault="00CC094F" w:rsidP="00065912">
      <w:pPr>
        <w:pStyle w:val="Default"/>
        <w:numPr>
          <w:ilvl w:val="0"/>
          <w:numId w:val="18"/>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земли сельскохозяйственного назначения; </w:t>
      </w:r>
    </w:p>
    <w:p w:rsidR="00CC094F" w:rsidRPr="002C332B" w:rsidRDefault="00CC094F" w:rsidP="00065912">
      <w:pPr>
        <w:pStyle w:val="Default"/>
        <w:numPr>
          <w:ilvl w:val="0"/>
          <w:numId w:val="18"/>
        </w:numPr>
        <w:spacing w:after="11"/>
        <w:ind w:left="567" w:hanging="567"/>
        <w:jc w:val="both"/>
        <w:rPr>
          <w:color w:val="auto"/>
          <w:sz w:val="22"/>
          <w:szCs w:val="22"/>
        </w:rPr>
      </w:pPr>
      <w:r w:rsidRPr="002C332B">
        <w:rPr>
          <w:rFonts w:ascii="Times New Roman" w:hAnsi="Times New Roman" w:cs="Times New Roman"/>
          <w:color w:val="auto"/>
          <w:sz w:val="22"/>
          <w:szCs w:val="22"/>
        </w:rPr>
        <w:t>земли населенных пунктов;</w:t>
      </w:r>
    </w:p>
    <w:p w:rsidR="00CC094F" w:rsidRPr="002C332B" w:rsidRDefault="00CC094F" w:rsidP="00065912">
      <w:pPr>
        <w:pStyle w:val="Default"/>
        <w:numPr>
          <w:ilvl w:val="0"/>
          <w:numId w:val="18"/>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земли промышленности, энергетики, транспорта</w:t>
      </w:r>
      <w:r w:rsidRPr="002C332B">
        <w:rPr>
          <w:color w:val="auto"/>
          <w:sz w:val="22"/>
          <w:szCs w:val="22"/>
        </w:rPr>
        <w:t>, связи, радиовещания, телевиде</w:t>
      </w:r>
      <w:r w:rsidRPr="002C332B">
        <w:rPr>
          <w:rFonts w:ascii="Times New Roman" w:hAnsi="Times New Roman" w:cs="Times New Roman"/>
          <w:color w:val="auto"/>
          <w:sz w:val="22"/>
          <w:szCs w:val="22"/>
        </w:rPr>
        <w:t>ния, информатики, земли для обеспечения космической де</w:t>
      </w:r>
      <w:r w:rsidRPr="002C332B">
        <w:rPr>
          <w:color w:val="auto"/>
          <w:sz w:val="22"/>
          <w:szCs w:val="22"/>
        </w:rPr>
        <w:t>ятельности, земли обороны, безо</w:t>
      </w:r>
      <w:r w:rsidRPr="002C332B">
        <w:rPr>
          <w:rFonts w:ascii="Times New Roman" w:hAnsi="Times New Roman" w:cs="Times New Roman"/>
          <w:color w:val="auto"/>
          <w:sz w:val="22"/>
          <w:szCs w:val="22"/>
        </w:rPr>
        <w:t xml:space="preserve">пасности и земли иного специального назначения; </w:t>
      </w:r>
    </w:p>
    <w:p w:rsidR="00CC094F" w:rsidRPr="002C332B" w:rsidRDefault="00CC094F" w:rsidP="00065912">
      <w:pPr>
        <w:pStyle w:val="Default"/>
        <w:numPr>
          <w:ilvl w:val="0"/>
          <w:numId w:val="18"/>
        </w:numPr>
        <w:spacing w:after="11"/>
        <w:ind w:left="567" w:hanging="567"/>
        <w:jc w:val="both"/>
        <w:rPr>
          <w:color w:val="auto"/>
          <w:sz w:val="22"/>
          <w:szCs w:val="22"/>
        </w:rPr>
      </w:pPr>
      <w:r w:rsidRPr="002C332B">
        <w:rPr>
          <w:rFonts w:ascii="Times New Roman" w:hAnsi="Times New Roman" w:cs="Times New Roman"/>
          <w:color w:val="auto"/>
          <w:sz w:val="22"/>
          <w:szCs w:val="22"/>
        </w:rPr>
        <w:t>земли особо охраняемых территорий и объектов;</w:t>
      </w:r>
    </w:p>
    <w:p w:rsidR="00CC094F" w:rsidRPr="002C332B" w:rsidRDefault="00CC094F" w:rsidP="00065912">
      <w:pPr>
        <w:pStyle w:val="Default"/>
        <w:numPr>
          <w:ilvl w:val="0"/>
          <w:numId w:val="18"/>
        </w:numPr>
        <w:spacing w:after="11"/>
        <w:ind w:left="567" w:hanging="567"/>
        <w:jc w:val="both"/>
        <w:rPr>
          <w:color w:val="auto"/>
          <w:sz w:val="22"/>
          <w:szCs w:val="22"/>
        </w:rPr>
      </w:pPr>
      <w:r w:rsidRPr="002C332B">
        <w:rPr>
          <w:rFonts w:ascii="Times New Roman" w:hAnsi="Times New Roman" w:cs="Times New Roman"/>
          <w:color w:val="auto"/>
          <w:sz w:val="22"/>
          <w:szCs w:val="22"/>
        </w:rPr>
        <w:t>земли лесного фонда;</w:t>
      </w:r>
    </w:p>
    <w:p w:rsidR="00CC094F" w:rsidRPr="002C332B" w:rsidRDefault="00CC094F" w:rsidP="00065912">
      <w:pPr>
        <w:pStyle w:val="Default"/>
        <w:numPr>
          <w:ilvl w:val="0"/>
          <w:numId w:val="18"/>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земли водного фонда; </w:t>
      </w:r>
    </w:p>
    <w:p w:rsidR="00CC094F" w:rsidRPr="002C332B" w:rsidRDefault="00CC094F" w:rsidP="00065912">
      <w:pPr>
        <w:pStyle w:val="Default"/>
        <w:numPr>
          <w:ilvl w:val="0"/>
          <w:numId w:val="18"/>
        </w:numPr>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земли запаса. </w:t>
      </w:r>
    </w:p>
    <w:p w:rsidR="00CC094F" w:rsidRPr="002C332B" w:rsidRDefault="00CC094F" w:rsidP="00CC094F">
      <w:pPr>
        <w:pStyle w:val="Default"/>
        <w:ind w:firstLine="567"/>
        <w:jc w:val="both"/>
        <w:rPr>
          <w:rFonts w:ascii="Times New Roman" w:hAnsi="Times New Roman" w:cs="Times New Roman"/>
          <w:color w:val="auto"/>
          <w:sz w:val="22"/>
          <w:szCs w:val="22"/>
        </w:rPr>
      </w:pP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rPr>
        <w:t>Ниже на Схеме представлена структура земельного фонда субъекта Российской Федерации – Иркутская область по категориям.</w:t>
      </w: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ind w:firstLine="567"/>
        <w:jc w:val="both"/>
        <w:rPr>
          <w:rFonts w:ascii="Times New Roman" w:hAnsi="Times New Roman" w:cs="Times New Roman"/>
        </w:rPr>
      </w:pPr>
      <w:r w:rsidRPr="002C332B">
        <w:rPr>
          <w:noProof/>
          <w:lang w:eastAsia="ru-RU"/>
        </w:rPr>
        <w:lastRenderedPageBreak/>
        <w:drawing>
          <wp:inline distT="0" distB="0" distL="0" distR="0" wp14:anchorId="2312A43D" wp14:editId="1D338F87">
            <wp:extent cx="5534025" cy="2362200"/>
            <wp:effectExtent l="19050" t="0" r="9525" b="0"/>
            <wp:docPr id="2" name="Рисунок 1" descr="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mp"/>
                    <pic:cNvPicPr/>
                  </pic:nvPicPr>
                  <pic:blipFill>
                    <a:blip r:embed="rId23" cstate="print"/>
                    <a:stretch>
                      <a:fillRect/>
                    </a:stretch>
                  </pic:blipFill>
                  <pic:spPr>
                    <a:xfrm>
                      <a:off x="0" y="0"/>
                      <a:ext cx="5533903" cy="2362148"/>
                    </a:xfrm>
                    <a:prstGeom prst="rect">
                      <a:avLst/>
                    </a:prstGeom>
                  </pic:spPr>
                </pic:pic>
              </a:graphicData>
            </a:graphic>
          </wp:inline>
        </w:drawing>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Из данных представленных на </w:t>
      </w:r>
      <w:r w:rsidR="00144828" w:rsidRPr="002C332B">
        <w:rPr>
          <w:rFonts w:ascii="Times New Roman" w:hAnsi="Times New Roman" w:cs="Times New Roman"/>
          <w:color w:val="auto"/>
          <w:sz w:val="22"/>
          <w:szCs w:val="22"/>
        </w:rPr>
        <w:t>Схем</w:t>
      </w:r>
      <w:r w:rsidRPr="002C332B">
        <w:rPr>
          <w:rFonts w:ascii="Times New Roman" w:hAnsi="Times New Roman" w:cs="Times New Roman"/>
          <w:color w:val="auto"/>
          <w:sz w:val="22"/>
          <w:szCs w:val="22"/>
        </w:rPr>
        <w:t xml:space="preserve">е видно, что большая часть территории Иркутской области занята землями лесного фонда – 89,5% (69 341,5 тыс.га.) от общей площади земельного фонда области. На остальные 6 категорий приходится всего 10,5%, из них: на долю </w:t>
      </w:r>
      <w:r w:rsidRPr="002C332B">
        <w:rPr>
          <w:color w:val="auto"/>
          <w:sz w:val="22"/>
          <w:szCs w:val="22"/>
        </w:rPr>
        <w:t>категории земель сельскохозяйст</w:t>
      </w:r>
      <w:r w:rsidRPr="002C332B">
        <w:rPr>
          <w:rFonts w:ascii="Times New Roman" w:hAnsi="Times New Roman" w:cs="Times New Roman"/>
          <w:color w:val="auto"/>
          <w:sz w:val="22"/>
          <w:szCs w:val="22"/>
        </w:rPr>
        <w:t xml:space="preserve">венного назначения приходится всего 3,7% (2 892,1 тыс.га.), земли населенных пунктов 0,5% (376,6 тыс.га.), 0,7% занимают земли промышленности и иного специального назначения занимает (572,6 тыс.га.) и 0,7% - земли запаса (508,0 тыс.га.), на долю земель особо охраняемых территорий и объектов приходится 2,0% (1 552,1 тыс.га.), земли водного фонда составляют 2,9% (2 241,7 тыс.га.).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Так как оцениваемые земельные участки относятся к землям населенных пунктов, то Оценщиком было принято решение проанализировать именно эту категорию земель.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населенных пунктов. </w:t>
      </w:r>
      <w:r w:rsidRPr="002C332B">
        <w:rPr>
          <w:rFonts w:ascii="Times New Roman" w:hAnsi="Times New Roman" w:cs="Times New Roman"/>
          <w:color w:val="auto"/>
          <w:sz w:val="22"/>
          <w:szCs w:val="22"/>
        </w:rPr>
        <w:t>В соответствии с действующим</w:t>
      </w:r>
      <w:r w:rsidRPr="002C332B">
        <w:rPr>
          <w:color w:val="auto"/>
          <w:sz w:val="22"/>
          <w:szCs w:val="22"/>
        </w:rPr>
        <w:t xml:space="preserve"> законодательством землями насе</w:t>
      </w:r>
      <w:r w:rsidRPr="002C332B">
        <w:rPr>
          <w:rFonts w:ascii="Times New Roman" w:hAnsi="Times New Roman" w:cs="Times New Roman"/>
          <w:color w:val="auto"/>
          <w:sz w:val="22"/>
          <w:szCs w:val="22"/>
        </w:rPr>
        <w:t>ленных пунктов признаются земли, используемые и предназначенные</w:t>
      </w:r>
      <w:r w:rsidRPr="002C332B">
        <w:rPr>
          <w:color w:val="auto"/>
          <w:sz w:val="22"/>
          <w:szCs w:val="22"/>
        </w:rPr>
        <w:t xml:space="preserve"> для застройки и развития город</w:t>
      </w:r>
      <w:r w:rsidRPr="002C332B">
        <w:rPr>
          <w:rFonts w:ascii="Times New Roman" w:hAnsi="Times New Roman" w:cs="Times New Roman"/>
          <w:color w:val="auto"/>
          <w:sz w:val="22"/>
          <w:szCs w:val="22"/>
        </w:rPr>
        <w:t>ских и сельских населенных пунктов и отделенные их чертой от земе</w:t>
      </w:r>
      <w:r w:rsidRPr="002C332B">
        <w:rPr>
          <w:color w:val="auto"/>
          <w:sz w:val="22"/>
          <w:szCs w:val="22"/>
        </w:rPr>
        <w:t>ль других категорий. Граница на</w:t>
      </w:r>
      <w:r w:rsidRPr="002C332B">
        <w:rPr>
          <w:rFonts w:ascii="Times New Roman" w:hAnsi="Times New Roman" w:cs="Times New Roman"/>
          <w:color w:val="auto"/>
          <w:sz w:val="22"/>
          <w:szCs w:val="22"/>
        </w:rPr>
        <w:t xml:space="preserve">селенных пунктов представляет собой внешние границы земель, которые устанавливаются на основании градостроительной и землеустроительной документации и утверждаются органами государственной власти.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По состоянию на 1 января 2012 года общая площадь земель, отнесенных к категории земель населенных пунктов, в целом по Иркутской области увеличилась на 0,1 тыс.га. и составила 376,6 тыс.га. или 0,49% от земельного фонда Иркутской области.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За прошедший год в площади населенных пунктов произошло увеличение на 98 га, в том числе за счет включения земель сельскохозяйственного назначения для индивидуального жилищного строительства - 90 га: в Иркутском районе - 71 га, в Нукутском районе – 19 га, и земель особо охраняемых территорий и объектов – 8 га в границы населенных пунктов с изменением разрешенного использования на основании постановлений Правительства Иркутской области.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В соответствии с Градостроительным кодексом РФ земли населенных пунктов подразделяются на городские и сельские. К городским населенным пунктам относятся города и поселки городского типа. Площадь городских поселений в 2011 году осталась неизменной и составила 234,5 тыс.га или 62,27% земель от общей площади населенных пунктов. Площадь сельских населенных пунктов, к которым относятся села, деревни, хутора и иные поселения, за отчетный год увеличилась на 0,1 тыс.га. и составляет 142,1 тыс.га или 37,73 % от общей площади земель населенных пунктов.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Категория земель населенных пунктов отличается от других категорий многоцелевым предназначением земель, предоставленных для нужд промышленности, энергетики, транспорта, связи, радиовещания, телевидения, информатики, иного специального назначения, а также для нужд граждан.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 </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жилым; </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общественно-деловым;</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производственным; </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инженерных и транспортных инфраструктур;</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рекреационным; </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сельскохозяйственного использования; </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lastRenderedPageBreak/>
        <w:t xml:space="preserve">специального назначения; </w:t>
      </w:r>
    </w:p>
    <w:p w:rsidR="00CC094F" w:rsidRPr="002C332B" w:rsidRDefault="00CC094F" w:rsidP="00065912">
      <w:pPr>
        <w:pStyle w:val="Default"/>
        <w:numPr>
          <w:ilvl w:val="0"/>
          <w:numId w:val="19"/>
        </w:numPr>
        <w:spacing w:after="11"/>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военных объектов; </w:t>
      </w:r>
    </w:p>
    <w:p w:rsidR="00CC094F" w:rsidRPr="002C332B" w:rsidRDefault="00CC094F" w:rsidP="00065912">
      <w:pPr>
        <w:pStyle w:val="Default"/>
        <w:numPr>
          <w:ilvl w:val="0"/>
          <w:numId w:val="19"/>
        </w:numPr>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иным территориальным зонам. </w:t>
      </w:r>
    </w:p>
    <w:p w:rsidR="00CC094F" w:rsidRPr="002C332B" w:rsidRDefault="00CC094F" w:rsidP="00CC094F">
      <w:pPr>
        <w:pStyle w:val="Default"/>
        <w:ind w:firstLine="567"/>
        <w:jc w:val="both"/>
        <w:rPr>
          <w:rFonts w:ascii="Times New Roman" w:hAnsi="Times New Roman" w:cs="Times New Roman"/>
          <w:color w:val="auto"/>
          <w:sz w:val="22"/>
          <w:szCs w:val="22"/>
        </w:rPr>
      </w:pP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rPr>
        <w:t>Ниже на Схеме представлен состав земель населенных пунктов Иркутской области.</w:t>
      </w: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jc w:val="center"/>
        <w:rPr>
          <w:rFonts w:ascii="Times New Roman" w:hAnsi="Times New Roman" w:cs="Times New Roman"/>
        </w:rPr>
      </w:pPr>
      <w:r w:rsidRPr="002C332B">
        <w:rPr>
          <w:noProof/>
          <w:lang w:eastAsia="ru-RU"/>
        </w:rPr>
        <w:drawing>
          <wp:inline distT="0" distB="0" distL="0" distR="0" wp14:anchorId="5E15FFF0" wp14:editId="0D08887C">
            <wp:extent cx="5238750" cy="2050482"/>
            <wp:effectExtent l="19050" t="0" r="0" b="0"/>
            <wp:docPr id="3" name="Рисунок 0" descr="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mp"/>
                    <pic:cNvPicPr/>
                  </pic:nvPicPr>
                  <pic:blipFill>
                    <a:blip r:embed="rId24" cstate="print"/>
                    <a:stretch>
                      <a:fillRect/>
                    </a:stretch>
                  </pic:blipFill>
                  <pic:spPr>
                    <a:xfrm>
                      <a:off x="0" y="0"/>
                      <a:ext cx="5247844" cy="2054041"/>
                    </a:xfrm>
                    <a:prstGeom prst="rect">
                      <a:avLst/>
                    </a:prstGeom>
                  </pic:spPr>
                </pic:pic>
              </a:graphicData>
            </a:graphic>
          </wp:inline>
        </w:drawing>
      </w: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Анализ данных Схемы показывает, что в структуре земель городских и приравненных к ним населенных пунктов: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наибольшая площадь приходится на земли особо охраняемых территорий и объектов 40,1 тыс.га. – 17,10% от общего количества земель в пределах данной территории, из них 39,5 тыс.га. занимают городские леса, 0,2 тыс.га. - земли лечебно-оздоровительных местностей и курортов;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на земли промышленности приходится 34,8 тыс.га. – 14,84%;</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жилой застройки 26,9 тыс.га. – 11,47%;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лесничеств и лесопарков 26,4 тыс.га. – 11,26%;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сельскохозяйственного использования 29,5 тыс.га. – 12,59 %; на земли общего пользования 18,3 тыс.га. – 7,80%;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на земли, не вовлеченные в градостроительную деятельность 17,6 тыс.га. – 7,51%; на земли под водными объектами – 13,8 тыс.га. – 5,88%;</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транспорта, связи, инженерных коммуникаций 11,8 тыс.га. – 5,03%;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общественно-деловой застройки 8,1 тыс.га. – 3,45%; </w:t>
      </w:r>
    </w:p>
    <w:p w:rsidR="00CC094F" w:rsidRPr="002C332B" w:rsidRDefault="00CC094F" w:rsidP="00065912">
      <w:pPr>
        <w:pStyle w:val="Default"/>
        <w:numPr>
          <w:ilvl w:val="0"/>
          <w:numId w:val="20"/>
        </w:numPr>
        <w:spacing w:after="11"/>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под объектами иного специального назначения 4,0 тыс.га. – 1,71%; </w:t>
      </w:r>
    </w:p>
    <w:p w:rsidR="00CC094F" w:rsidRPr="002C332B" w:rsidRDefault="00CC094F" w:rsidP="00065912">
      <w:pPr>
        <w:pStyle w:val="Default"/>
        <w:numPr>
          <w:ilvl w:val="0"/>
          <w:numId w:val="20"/>
        </w:numPr>
        <w:ind w:left="567" w:hanging="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земли под военными и иными режимными объектами 3,2 тыс.га. – 1,36%. </w:t>
      </w:r>
    </w:p>
    <w:p w:rsidR="00CC094F" w:rsidRPr="002C332B" w:rsidRDefault="00CC094F" w:rsidP="00CC094F">
      <w:pPr>
        <w:pStyle w:val="Default"/>
        <w:ind w:firstLine="567"/>
        <w:jc w:val="both"/>
        <w:rPr>
          <w:rFonts w:ascii="Times New Roman" w:hAnsi="Times New Roman" w:cs="Times New Roman"/>
          <w:color w:val="auto"/>
          <w:sz w:val="22"/>
          <w:szCs w:val="22"/>
        </w:rPr>
      </w:pP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В соответствии с действующим законодательством земли жилой застройки – земли, застроенные и предназначенные под застройку многоквартирными многоэтажными жилыми домами, жилыми домами малой и средней этажности, индивидуальными жилыми домами с приусадебными земельными участками. Земельные участки в составе жилых зон предназначены для застройки жилыми зданиями, а также объектами культурно-бытового и иного назначения.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По данному виду использования на 1 января 2012 года площадь составляет 55,6 тыс.га. Изменений относительно площади жилой застройки в прошлом году нет.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общественно деловой застройки </w:t>
      </w:r>
      <w:r w:rsidRPr="002C332B">
        <w:rPr>
          <w:rFonts w:ascii="Times New Roman" w:hAnsi="Times New Roman" w:cs="Times New Roman"/>
          <w:color w:val="auto"/>
          <w:sz w:val="22"/>
          <w:szCs w:val="22"/>
        </w:rPr>
        <w:t xml:space="preserve">- земли, застроенные или предназначенные под застройку объектов здравоохранения, культуры, торговли, общественного питания, бытового обслуживания, коммерческой деятельности, а также образовательных учреждений, административных, научно – исследовательских учреждений, культовых и иных зданий, строений и сооружений, стоянок автотранспорта, центров деловой, финансовой, общественной активности. Площадь этого вида использования земель населенных пунктов в 2011 году составила 12,6 тыс.га. Увеличение составило 0,2 тыс.га. за счет оформления новых земельных участков. </w:t>
      </w: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bCs/>
        </w:rPr>
        <w:t xml:space="preserve">Земельные участки в составе производственных зон </w:t>
      </w:r>
      <w:r w:rsidRPr="002C332B">
        <w:rPr>
          <w:rFonts w:ascii="Times New Roman" w:hAnsi="Times New Roman" w:cs="Times New Roman"/>
        </w:rPr>
        <w:t xml:space="preserve">– земли промышленности, предназначены для застройки промышленными, коммунально-складскими, иными предназначенными для этих целей производственными объектами.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промышленности </w:t>
      </w:r>
      <w:r w:rsidRPr="002C332B">
        <w:rPr>
          <w:rFonts w:ascii="Times New Roman" w:hAnsi="Times New Roman" w:cs="Times New Roman"/>
          <w:color w:val="auto"/>
          <w:sz w:val="22"/>
          <w:szCs w:val="22"/>
        </w:rPr>
        <w:t xml:space="preserve">– земли, предоставленные предприятиям, учреждениям и организациям для осуществления возложенных на них специфических задач, в черте городов и поселков. Площадь </w:t>
      </w:r>
      <w:r w:rsidRPr="002C332B">
        <w:rPr>
          <w:rFonts w:ascii="Times New Roman" w:hAnsi="Times New Roman" w:cs="Times New Roman"/>
          <w:color w:val="auto"/>
          <w:sz w:val="22"/>
          <w:szCs w:val="22"/>
        </w:rPr>
        <w:lastRenderedPageBreak/>
        <w:t xml:space="preserve">данного вида использования составили 42,5 тыс.га. Изменений по данному виду использования с прошлым годом нет.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общего пользования </w:t>
      </w:r>
      <w:r w:rsidRPr="002C332B">
        <w:rPr>
          <w:rFonts w:ascii="Times New Roman" w:hAnsi="Times New Roman" w:cs="Times New Roman"/>
          <w:i/>
          <w:iCs/>
          <w:color w:val="auto"/>
          <w:sz w:val="22"/>
          <w:szCs w:val="22"/>
        </w:rPr>
        <w:t xml:space="preserve">– </w:t>
      </w:r>
      <w:r w:rsidRPr="002C332B">
        <w:rPr>
          <w:rFonts w:ascii="Times New Roman" w:hAnsi="Times New Roman" w:cs="Times New Roman"/>
          <w:color w:val="auto"/>
          <w:sz w:val="22"/>
          <w:szCs w:val="22"/>
        </w:rPr>
        <w:t xml:space="preserve">земли, используемые в качестве путей сообщения (площади, улицы, проезды, дороги, набережные), земли для удовлетворения культурно – бытовых потребностей (скверы, бульвары, обособленные водные объекты и т.п.).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На долю земель общего пользования приходится 26,8 тыс.га. Изменение составляет 0,2 тыс.га. Уменьшение в основном за счет выделения земель под земли сельскохозяйственного назначения, под жилую и общественно-деловую застройку в Куйтунском районе.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Земельные участки в составе зон инженерной и транспортной инфраструктур </w:t>
      </w:r>
      <w:r w:rsidRPr="002C332B">
        <w:rPr>
          <w:rFonts w:ascii="Times New Roman" w:hAnsi="Times New Roman" w:cs="Times New Roman"/>
          <w:color w:val="auto"/>
          <w:sz w:val="22"/>
          <w:szCs w:val="22"/>
        </w:rPr>
        <w:t xml:space="preserve">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На долю данного вида использования земель в 2011 году приходится 18,4 тыс.га.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сельскохозяйственного использования </w:t>
      </w:r>
      <w:r w:rsidRPr="002C332B">
        <w:rPr>
          <w:rFonts w:ascii="Times New Roman" w:hAnsi="Times New Roman" w:cs="Times New Roman"/>
          <w:color w:val="auto"/>
          <w:sz w:val="22"/>
          <w:szCs w:val="22"/>
        </w:rPr>
        <w:t xml:space="preserve">- земли занятые пашней, садами, огородами, сенокосами, пастбищами, парниками, теплицами, а также зданиями, строениями и сооружениями, предназначенными для обслуживания сельхозпроизводства. По данному виду использования произошло увеличение площади на 0,1 тыс.га. в основном за счет предоставления земель для личного подсобного хозяйства, крестьянско-фермерского хозяйства и оформления земельных участков по закону ФЗ №93 («дачной амнистии»), и составляют 90,5 тыс.га.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В 2011 году под </w:t>
      </w:r>
      <w:r w:rsidRPr="002C332B">
        <w:rPr>
          <w:rFonts w:ascii="Times New Roman" w:hAnsi="Times New Roman" w:cs="Times New Roman"/>
          <w:bCs/>
          <w:color w:val="auto"/>
          <w:sz w:val="22"/>
          <w:szCs w:val="22"/>
        </w:rPr>
        <w:t xml:space="preserve">землями лесничеств и лесопарков </w:t>
      </w:r>
      <w:r w:rsidRPr="002C332B">
        <w:rPr>
          <w:rFonts w:ascii="Times New Roman" w:hAnsi="Times New Roman" w:cs="Times New Roman"/>
          <w:color w:val="auto"/>
          <w:sz w:val="22"/>
          <w:szCs w:val="22"/>
        </w:rPr>
        <w:t xml:space="preserve">находится 36,7 тыс.га. Площадь осталась неизменной.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К </w:t>
      </w:r>
      <w:r w:rsidRPr="002C332B">
        <w:rPr>
          <w:rFonts w:ascii="Times New Roman" w:hAnsi="Times New Roman" w:cs="Times New Roman"/>
          <w:bCs/>
          <w:color w:val="auto"/>
          <w:sz w:val="22"/>
          <w:szCs w:val="22"/>
        </w:rPr>
        <w:t xml:space="preserve">землям под водными объектами </w:t>
      </w:r>
      <w:r w:rsidRPr="002C332B">
        <w:rPr>
          <w:rFonts w:ascii="Times New Roman" w:hAnsi="Times New Roman" w:cs="Times New Roman"/>
          <w:color w:val="auto"/>
          <w:sz w:val="22"/>
          <w:szCs w:val="22"/>
        </w:rPr>
        <w:t xml:space="preserve">относятся земли, занятые поверхностными водотоками (реками и водохранилищами на них, ручьями, каналами межбассейнового перераспределения и комплексного использования водных ресурсов), поверхностными водоемами (озерами, водохранилищами, прудами), ледниками, снежниками, занятые гидротехническими и иными сооружениями, расположенными на водных объектах. Площадь данного вида использования составляет 14,9 тыс.га.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Площадь </w:t>
      </w:r>
      <w:r w:rsidRPr="002C332B">
        <w:rPr>
          <w:rFonts w:ascii="Times New Roman" w:hAnsi="Times New Roman" w:cs="Times New Roman"/>
          <w:bCs/>
          <w:color w:val="auto"/>
          <w:sz w:val="22"/>
          <w:szCs w:val="22"/>
        </w:rPr>
        <w:t xml:space="preserve">земель под военными и иными режимными объектами </w:t>
      </w:r>
      <w:r w:rsidRPr="002C332B">
        <w:rPr>
          <w:rFonts w:ascii="Times New Roman" w:hAnsi="Times New Roman" w:cs="Times New Roman"/>
          <w:color w:val="auto"/>
          <w:sz w:val="22"/>
          <w:szCs w:val="22"/>
        </w:rPr>
        <w:t xml:space="preserve">не изменилась и составляет 3,7 тыс.га.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под объектами иного специального назначения </w:t>
      </w:r>
      <w:r w:rsidRPr="002C332B">
        <w:rPr>
          <w:rFonts w:ascii="Times New Roman" w:hAnsi="Times New Roman" w:cs="Times New Roman"/>
          <w:color w:val="auto"/>
          <w:sz w:val="22"/>
          <w:szCs w:val="22"/>
        </w:rPr>
        <w:t xml:space="preserve">представлены землями, занятыми кладбища, свалками бытовых отходов, другими объектами, не вошедшими в состав вышеперечисленных. На долю земель данного вида использования в 2011 году приходится 4,0 тыс.га.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Земли пригородной зоны </w:t>
      </w:r>
      <w:r w:rsidRPr="002C332B">
        <w:rPr>
          <w:rFonts w:ascii="Times New Roman" w:hAnsi="Times New Roman" w:cs="Times New Roman"/>
          <w:color w:val="auto"/>
          <w:sz w:val="22"/>
          <w:szCs w:val="22"/>
        </w:rPr>
        <w:t xml:space="preserve">– земли, находящиеся за пределами черты городских поселений, составляющие с городом единую социальную, природную и хозяйственную территорию и не входящие в состав земель иных населенных пунктов.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bCs/>
          <w:color w:val="auto"/>
          <w:sz w:val="22"/>
          <w:szCs w:val="22"/>
        </w:rPr>
        <w:t xml:space="preserve">Распределение земель в иркутской области по формам собственности и принадлежности российской федерации, субъекту российской федерации и муниципальному образованию </w:t>
      </w: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rPr>
        <w:t>По данным статистического наблюдения на 01.01.2012 года площадь земель, находящихся в собственности граждан и юридических лиц, по сравнению с прошлым годом увеличилась на 14,8 тыс. га и составила 1 775,7 тыс. га, что составляет 2,3% от площади всего земельного фонда Иркутской области. Площадь земель, находящихся в государственной и муниципальной собственности, по состоянию на 01.01.2012 года, составляет 75 708,9 тыс. га. Структура земельного фонда Иркутской области по формам собственности представлена на Схеме ниже.</w:t>
      </w: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jc w:val="center"/>
        <w:rPr>
          <w:rFonts w:ascii="Times New Roman" w:hAnsi="Times New Roman" w:cs="Times New Roman"/>
        </w:rPr>
      </w:pPr>
      <w:r w:rsidRPr="002C332B">
        <w:rPr>
          <w:noProof/>
          <w:lang w:eastAsia="ru-RU"/>
        </w:rPr>
        <w:lastRenderedPageBreak/>
        <w:drawing>
          <wp:inline distT="0" distB="0" distL="0" distR="0" wp14:anchorId="1B68BEE9" wp14:editId="1C70BD86">
            <wp:extent cx="5714286" cy="3038095"/>
            <wp:effectExtent l="19050" t="0" r="714" b="0"/>
            <wp:docPr id="5" name="Рисунок 2" descr="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mp"/>
                    <pic:cNvPicPr/>
                  </pic:nvPicPr>
                  <pic:blipFill>
                    <a:blip r:embed="rId25" cstate="print"/>
                    <a:stretch>
                      <a:fillRect/>
                    </a:stretch>
                  </pic:blipFill>
                  <pic:spPr>
                    <a:xfrm>
                      <a:off x="0" y="0"/>
                      <a:ext cx="5714286" cy="3038095"/>
                    </a:xfrm>
                    <a:prstGeom prst="rect">
                      <a:avLst/>
                    </a:prstGeom>
                  </pic:spPr>
                </pic:pic>
              </a:graphicData>
            </a:graphic>
          </wp:inline>
        </w:drawing>
      </w: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По состоянию на 01 января 2012 года из всех земель населенных пунктов (376,6 тыс. га) в собственности граждан находится 57,5 тыс. га, в собственности юридических лиц - 10,2 тыс. га, в целом в частной собственности находилось около 18% земель населенных пунктов. Площадь земель государственной и муниципальной собственности составила 82% (308,9 тыс. га), из них в федеральной собственности зарегистрировано 18,2 тыс. га земель (4,8% от общей площади категории), в собственности Иркутской области – 1,3 тыс. га, в муниципальной собственности – 14,9 тыс. га.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Общая площадь земель, находящихся в частной собственности в сравнении с показателем предшествующего года, увеличилась на 2,9 тыс. га. Данный факт можно объяснить тем, что в отчетном году произошло увеличение площади земель, предоставленной в собственность гражданам, для ведения личного подсобного хозяйства – на 0,5 тыс. га, для индивидуального жилищного строительства – на 1,1 тыс. га, а также произошло увеличение площади земель населенных пунктов в собственности юридических лиц на 0,9 тыс. га к уровню 2010 года. Это в первую очередь связано с переоформлением права постоянного бессрочного пользования, аренды на право собственности и оформлением гражданами земельных участков, используемых без правоустанавливающих (правоудостоверяющих) документов.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Не одинаково распределены земли в собственности граждан и юридических лиц в городских и сельских поселениях. В городских населенных пунктах в собственности граждан находится 11,8 тыс. га (5% от общей площади земель городских населенных пунктов) и в сельских населенных пунктах 45,7 тыс. га (32,2% от общей площади земель сельских населенных пунктов). В собственности юридических лиц городских населенных пунктов находится 9,2 тыс. га (3,9% от общей площади земель городских населенных пунктов) и в сельских населенных пунктах находятся 1 тыс. га (0,7% от общей площади земель сельских населенных пунктов). </w:t>
      </w:r>
    </w:p>
    <w:p w:rsidR="00CC094F" w:rsidRPr="002C332B" w:rsidRDefault="00CC094F" w:rsidP="00CC094F">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территории сельских населенных пунктов (их площадь составила 142,1 тыс. га) доля частной собственности составила 47,6% (67,7 тыс. га), в основном это - земли сельскохозяйственного использования, занятые личными подсобными хозяйствами, площадь которых составила 32,7 тыс. га. </w:t>
      </w: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rPr>
        <w:t>Динамика распределения земель по формам собственности на землях населенных пунктов представлена на Схеме.</w:t>
      </w:r>
    </w:p>
    <w:p w:rsidR="00CC094F" w:rsidRPr="002C332B" w:rsidRDefault="00CC094F" w:rsidP="00CC094F">
      <w:pPr>
        <w:ind w:firstLine="567"/>
        <w:jc w:val="both"/>
        <w:rPr>
          <w:rFonts w:ascii="Times New Roman" w:hAnsi="Times New Roman" w:cs="Times New Roman"/>
        </w:rPr>
      </w:pPr>
    </w:p>
    <w:p w:rsidR="00CC094F" w:rsidRPr="002C332B" w:rsidRDefault="00CC094F" w:rsidP="00CC094F">
      <w:pPr>
        <w:jc w:val="center"/>
        <w:rPr>
          <w:rFonts w:ascii="Times New Roman" w:hAnsi="Times New Roman" w:cs="Times New Roman"/>
        </w:rPr>
      </w:pPr>
      <w:r w:rsidRPr="002C332B">
        <w:rPr>
          <w:noProof/>
          <w:lang w:eastAsia="ru-RU"/>
        </w:rPr>
        <w:lastRenderedPageBreak/>
        <w:drawing>
          <wp:inline distT="0" distB="0" distL="0" distR="0" wp14:anchorId="2C237F18" wp14:editId="68CF8525">
            <wp:extent cx="5623860" cy="1979874"/>
            <wp:effectExtent l="0" t="0" r="0" b="1905"/>
            <wp:docPr id="6" name="Рисунок 3" descr="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mp"/>
                    <pic:cNvPicPr/>
                  </pic:nvPicPr>
                  <pic:blipFill>
                    <a:blip r:embed="rId26" cstate="print"/>
                    <a:stretch>
                      <a:fillRect/>
                    </a:stretch>
                  </pic:blipFill>
                  <pic:spPr>
                    <a:xfrm>
                      <a:off x="0" y="0"/>
                      <a:ext cx="5629275" cy="1981780"/>
                    </a:xfrm>
                    <a:prstGeom prst="rect">
                      <a:avLst/>
                    </a:prstGeom>
                  </pic:spPr>
                </pic:pic>
              </a:graphicData>
            </a:graphic>
          </wp:inline>
        </w:drawing>
      </w:r>
    </w:p>
    <w:p w:rsidR="00CC094F" w:rsidRPr="002C332B" w:rsidRDefault="00CC094F" w:rsidP="00CC094F">
      <w:pPr>
        <w:ind w:firstLine="567"/>
        <w:jc w:val="both"/>
        <w:rPr>
          <w:rFonts w:ascii="Times New Roman" w:hAnsi="Times New Roman" w:cs="Times New Roman"/>
        </w:rPr>
      </w:pPr>
      <w:r w:rsidRPr="002C332B">
        <w:rPr>
          <w:rFonts w:ascii="Times New Roman" w:hAnsi="Times New Roman" w:cs="Times New Roman"/>
        </w:rPr>
        <w:t>Анализ данных показывает, что процесс разграничения государственной собственности на землю в категории земель земли населенных пунктов займет длительное время. Так как ежегодный (за 2008-2011гг.) процент прироста объема выполненных работ в среднем на землях населенных пунктов характеризуется низкими темпами, порядка 8,9%.</w:t>
      </w:r>
    </w:p>
    <w:p w:rsidR="00BC6FEB" w:rsidRPr="002C332B" w:rsidRDefault="00BC6FEB" w:rsidP="00BC6FEB">
      <w:pPr>
        <w:ind w:firstLine="567"/>
        <w:jc w:val="center"/>
        <w:rPr>
          <w:rFonts w:ascii="Times New Roman" w:hAnsi="Times New Roman" w:cs="Times New Roman"/>
          <w:b/>
          <w:bCs/>
          <w:i/>
        </w:rPr>
      </w:pPr>
    </w:p>
    <w:p w:rsidR="002763E1" w:rsidRPr="002C332B" w:rsidRDefault="002763E1" w:rsidP="002763E1">
      <w:pPr>
        <w:autoSpaceDE w:val="0"/>
        <w:autoSpaceDN w:val="0"/>
        <w:adjustRightInd w:val="0"/>
        <w:jc w:val="center"/>
        <w:rPr>
          <w:rFonts w:ascii="Times New Roman" w:hAnsi="Times New Roman" w:cs="Times New Roman"/>
          <w:b/>
          <w:i/>
        </w:rPr>
      </w:pPr>
      <w:r w:rsidRPr="002C332B">
        <w:rPr>
          <w:rFonts w:ascii="Times New Roman" w:hAnsi="Times New Roman" w:cs="Times New Roman"/>
          <w:b/>
          <w:bCs/>
          <w:i/>
        </w:rPr>
        <w:t xml:space="preserve">Краткий обзор сделок купли-продажи на рынке земельных </w:t>
      </w:r>
      <w:r w:rsidRPr="002C332B">
        <w:rPr>
          <w:rFonts w:ascii="Times New Roman" w:hAnsi="Times New Roman" w:cs="Times New Roman"/>
          <w:b/>
          <w:bCs/>
          <w:i/>
        </w:rPr>
        <w:br/>
        <w:t>участков Иркутской области в 2011 г.</w:t>
      </w:r>
      <w:r w:rsidRPr="002C332B">
        <w:rPr>
          <w:rStyle w:val="af2"/>
          <w:rFonts w:ascii="Times New Roman" w:hAnsi="Times New Roman" w:cs="Times New Roman"/>
          <w:b/>
          <w:i/>
        </w:rPr>
        <w:t xml:space="preserve"> </w:t>
      </w:r>
      <w:r w:rsidRPr="002C332B">
        <w:rPr>
          <w:rStyle w:val="af2"/>
          <w:rFonts w:ascii="Times New Roman" w:hAnsi="Times New Roman" w:cs="Times New Roman"/>
          <w:b/>
          <w:i/>
        </w:rPr>
        <w:footnoteReference w:id="14"/>
      </w:r>
    </w:p>
    <w:p w:rsidR="002763E1" w:rsidRPr="002C332B" w:rsidRDefault="002763E1" w:rsidP="002763E1">
      <w:pPr>
        <w:autoSpaceDE w:val="0"/>
        <w:autoSpaceDN w:val="0"/>
        <w:adjustRightInd w:val="0"/>
        <w:ind w:firstLine="567"/>
        <w:jc w:val="both"/>
        <w:rPr>
          <w:rFonts w:ascii="Times New Roman" w:hAnsi="Times New Roman" w:cs="Times New Roman"/>
        </w:rPr>
      </w:pPr>
      <w:r w:rsidRPr="002C332B">
        <w:rPr>
          <w:rFonts w:ascii="Times New Roman" w:hAnsi="Times New Roman" w:cs="Times New Roman"/>
        </w:rPr>
        <w:t xml:space="preserve">Земельный фонд Иркутской области на 1 января 2012 г. составил 77 484,6 тыс. га, в том числе земли, находящиеся в государственной и муниципальной собственности –75 708 998 га, в собственности юридических лиц –118 697 га и граждан – 1 656 880 га. </w:t>
      </w:r>
    </w:p>
    <w:p w:rsidR="002763E1" w:rsidRPr="002C332B" w:rsidRDefault="002763E1" w:rsidP="002763E1">
      <w:pPr>
        <w:autoSpaceDE w:val="0"/>
        <w:autoSpaceDN w:val="0"/>
        <w:adjustRightInd w:val="0"/>
        <w:ind w:firstLine="567"/>
        <w:jc w:val="both"/>
        <w:rPr>
          <w:rFonts w:ascii="Times New Roman" w:hAnsi="Times New Roman" w:cs="Times New Roman"/>
        </w:rPr>
      </w:pPr>
      <w:r w:rsidRPr="002C332B">
        <w:rPr>
          <w:rFonts w:ascii="Times New Roman" w:hAnsi="Times New Roman" w:cs="Times New Roman"/>
        </w:rPr>
        <w:t xml:space="preserve">Земельный рынок в Иркутской области функционирует в основном в сфере передачи государственных и муниципальных участков в аренду. Площадь земельных участков, задействованных во всех сделках (аренда, купля-продажа, дарение, наследование, залог), составляет около 24% от всего земельного фонда Иркутской области. При этом в отчетном году арендовано 13 637 167,1га (73% от площади всех сделок, совершенных в 2011), права аренды выкуплены на земельных участках площадью 4 899 068,383 га и продано 8 429,76 га земель, находящихся в государственной и муниципальной собственности. За 2011 год на территории Иркутской области было совершено 69 379 сделок на площади 18 591 723,39 га, в том числе 46 350 сделок (18 544 619,13 га) с государственными и муниципальными землями и 23 029 сделок (47 104,36 га) с земельными участками между гражданами и юридическими лицами. </w:t>
      </w:r>
    </w:p>
    <w:p w:rsidR="002763E1" w:rsidRPr="002C332B" w:rsidRDefault="002763E1" w:rsidP="002763E1">
      <w:pPr>
        <w:autoSpaceDE w:val="0"/>
        <w:autoSpaceDN w:val="0"/>
        <w:adjustRightInd w:val="0"/>
        <w:ind w:firstLine="567"/>
        <w:jc w:val="both"/>
        <w:rPr>
          <w:rFonts w:ascii="Times New Roman" w:hAnsi="Times New Roman" w:cs="Times New Roman"/>
        </w:rPr>
      </w:pPr>
      <w:r w:rsidRPr="002C332B">
        <w:rPr>
          <w:rFonts w:ascii="Times New Roman" w:hAnsi="Times New Roman" w:cs="Times New Roman"/>
        </w:rPr>
        <w:t xml:space="preserve">За отчетный год органами государственной власти Иркутской области и местного самоуправления было продано гражданам и юридическим лицам 8 915 земельных участков (площадью 8 429,76 га), при этом 510 земельных участков площадью 190,93 га реализовано на торгах, что составляет 1,8% от всех проданных государственных и муниципальных земельных участков. По сравнению с предыдущим 2010 годом количество сделок по продаже государственных и муниципальных земель в целом по области увеличилось в 5 раз. </w:t>
      </w:r>
    </w:p>
    <w:p w:rsidR="002763E1" w:rsidRPr="002C332B" w:rsidRDefault="002763E1" w:rsidP="002763E1">
      <w:pPr>
        <w:autoSpaceDE w:val="0"/>
        <w:autoSpaceDN w:val="0"/>
        <w:adjustRightInd w:val="0"/>
        <w:ind w:firstLine="567"/>
        <w:jc w:val="both"/>
        <w:rPr>
          <w:rFonts w:ascii="Times New Roman" w:hAnsi="Times New Roman" w:cs="Times New Roman"/>
        </w:rPr>
      </w:pPr>
      <w:r w:rsidRPr="002C332B">
        <w:rPr>
          <w:rFonts w:ascii="Times New Roman" w:hAnsi="Times New Roman" w:cs="Times New Roman"/>
        </w:rPr>
        <w:t xml:space="preserve">Количество сделок с землей по дарению увеличилось в 2,5 раза, по наследованию увеличилось в 2,4 раза. </w:t>
      </w:r>
    </w:p>
    <w:p w:rsidR="00BC6FEB" w:rsidRPr="002C332B" w:rsidRDefault="002763E1" w:rsidP="002763E1">
      <w:pPr>
        <w:ind w:firstLine="567"/>
        <w:jc w:val="center"/>
        <w:rPr>
          <w:rFonts w:ascii="Times New Roman" w:hAnsi="Times New Roman" w:cs="Times New Roman"/>
        </w:rPr>
      </w:pPr>
      <w:r w:rsidRPr="002C332B">
        <w:rPr>
          <w:rFonts w:ascii="Times New Roman" w:hAnsi="Times New Roman" w:cs="Times New Roman"/>
        </w:rPr>
        <w:t xml:space="preserve">В таблице </w:t>
      </w:r>
      <w:r w:rsidR="00700E34" w:rsidRPr="002C332B">
        <w:rPr>
          <w:rFonts w:ascii="Times New Roman" w:hAnsi="Times New Roman" w:cs="Times New Roman"/>
        </w:rPr>
        <w:t>3</w:t>
      </w:r>
      <w:r w:rsidRPr="002C332B">
        <w:rPr>
          <w:rFonts w:ascii="Times New Roman" w:hAnsi="Times New Roman" w:cs="Times New Roman"/>
        </w:rPr>
        <w:t xml:space="preserve"> представлена Структура сделок с земельными участками в Иркутской области.</w:t>
      </w:r>
    </w:p>
    <w:p w:rsidR="0041404C" w:rsidRPr="002C332B" w:rsidRDefault="0041404C" w:rsidP="0041404C">
      <w:pPr>
        <w:jc w:val="right"/>
        <w:rPr>
          <w:rFonts w:ascii="Times New Roman" w:hAnsi="Times New Roman" w:cs="Times New Roman"/>
          <w:lang w:eastAsia="ru-RU"/>
        </w:rPr>
      </w:pPr>
      <w:r w:rsidRPr="002C332B">
        <w:rPr>
          <w:rFonts w:ascii="Times New Roman" w:hAnsi="Times New Roman" w:cs="Times New Roman"/>
          <w:lang w:eastAsia="ru-RU"/>
        </w:rPr>
        <w:t>Та</w:t>
      </w:r>
      <w:r w:rsidR="00700E34" w:rsidRPr="002C332B">
        <w:rPr>
          <w:rFonts w:ascii="Times New Roman" w:hAnsi="Times New Roman" w:cs="Times New Roman"/>
          <w:lang w:eastAsia="ru-RU"/>
        </w:rPr>
        <w:t xml:space="preserve">блица </w:t>
      </w:r>
      <w:r w:rsidRPr="002C332B">
        <w:rPr>
          <w:rFonts w:ascii="Times New Roman" w:hAnsi="Times New Roman" w:cs="Times New Roman"/>
          <w:lang w:eastAsia="ru-RU"/>
        </w:rPr>
        <w:t>3.</w:t>
      </w:r>
    </w:p>
    <w:p w:rsidR="00BC6FEB" w:rsidRPr="002C332B" w:rsidRDefault="002763E1" w:rsidP="001B133D">
      <w:pPr>
        <w:jc w:val="center"/>
        <w:rPr>
          <w:rFonts w:ascii="Times New Roman" w:hAnsi="Times New Roman" w:cs="Times New Roman"/>
          <w:b/>
          <w:bCs/>
          <w:i/>
        </w:rPr>
      </w:pPr>
      <w:r w:rsidRPr="002C332B">
        <w:rPr>
          <w:rFonts w:ascii="Times New Roman" w:hAnsi="Times New Roman" w:cs="Times New Roman"/>
          <w:b/>
          <w:bCs/>
          <w:i/>
          <w:noProof/>
          <w:lang w:eastAsia="ru-RU"/>
        </w:rPr>
        <w:drawing>
          <wp:inline distT="0" distB="0" distL="0" distR="0" wp14:anchorId="7C33DCF1" wp14:editId="6CAFF718">
            <wp:extent cx="5734136" cy="1880559"/>
            <wp:effectExtent l="19050" t="0" r="0" b="0"/>
            <wp:docPr id="9" name="Рисунок 8" descr="Безымянны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bmp"/>
                    <pic:cNvPicPr/>
                  </pic:nvPicPr>
                  <pic:blipFill>
                    <a:blip r:embed="rId27" cstate="print"/>
                    <a:stretch>
                      <a:fillRect/>
                    </a:stretch>
                  </pic:blipFill>
                  <pic:spPr>
                    <a:xfrm>
                      <a:off x="0" y="0"/>
                      <a:ext cx="5756471" cy="1887884"/>
                    </a:xfrm>
                    <a:prstGeom prst="rect">
                      <a:avLst/>
                    </a:prstGeom>
                  </pic:spPr>
                </pic:pic>
              </a:graphicData>
            </a:graphic>
          </wp:inline>
        </w:drawing>
      </w:r>
    </w:p>
    <w:p w:rsidR="001B133D" w:rsidRPr="002C332B" w:rsidRDefault="001B133D" w:rsidP="001B133D">
      <w:pPr>
        <w:autoSpaceDE w:val="0"/>
        <w:autoSpaceDN w:val="0"/>
        <w:adjustRightInd w:val="0"/>
        <w:ind w:firstLine="567"/>
        <w:jc w:val="both"/>
        <w:rPr>
          <w:rFonts w:ascii="Times New Roman" w:hAnsi="Times New Roman" w:cs="Times New Roman"/>
        </w:rPr>
      </w:pPr>
      <w:r w:rsidRPr="002C332B">
        <w:rPr>
          <w:rFonts w:ascii="Times New Roman" w:hAnsi="Times New Roman" w:cs="Times New Roman"/>
        </w:rPr>
        <w:lastRenderedPageBreak/>
        <w:t xml:space="preserve">За отчетный 2011 год имеются сведения о регистрации 13 424 договоров (8 021,69 га) по купле-продаже застроенных и незастроенных земельных участков между гражданами и организациями. При этом большая часть таких сделок относится к участкам, используемым для индивидуального жилищного и дачного строительства 44 % (5 928) от общего их числа, для личного подсобного хозяйства, садоводства, животноводства – 39 % (5 255). В 2011 году по отношению к предыдущему году общее количество проданных участков увеличилось примерно в 1,4 раза. Продажа земельных участков гражданами для индивидуального жилищного и дачного строительства, по сравнению с предыдущим годом, увеличилась в 1,4 раза, продажа земель гражданами для ведения личного подсобного хозяйства, садоводства, животноводства в 1,5 раз. </w:t>
      </w:r>
    </w:p>
    <w:p w:rsidR="001B133D" w:rsidRPr="002C332B" w:rsidRDefault="001B133D" w:rsidP="001B133D">
      <w:pPr>
        <w:autoSpaceDE w:val="0"/>
        <w:autoSpaceDN w:val="0"/>
        <w:adjustRightInd w:val="0"/>
        <w:ind w:firstLine="567"/>
        <w:jc w:val="both"/>
        <w:rPr>
          <w:rFonts w:ascii="Times New Roman" w:hAnsi="Times New Roman" w:cs="Times New Roman"/>
        </w:rPr>
      </w:pPr>
      <w:r w:rsidRPr="002C332B">
        <w:rPr>
          <w:rFonts w:ascii="Times New Roman" w:hAnsi="Times New Roman" w:cs="Times New Roman"/>
        </w:rPr>
        <w:t xml:space="preserve">В 2011 г. наибольшее количество сделок по продажи земельных участков гражданами и юридическими лицами для: </w:t>
      </w:r>
    </w:p>
    <w:p w:rsidR="001B133D" w:rsidRPr="002C332B" w:rsidRDefault="001B133D" w:rsidP="00065912">
      <w:pPr>
        <w:pStyle w:val="afb"/>
        <w:numPr>
          <w:ilvl w:val="0"/>
          <w:numId w:val="21"/>
        </w:numPr>
        <w:autoSpaceDE w:val="0"/>
        <w:autoSpaceDN w:val="0"/>
        <w:adjustRightInd w:val="0"/>
        <w:spacing w:after="11"/>
        <w:ind w:left="567" w:hanging="567"/>
        <w:jc w:val="both"/>
        <w:rPr>
          <w:rFonts w:ascii="Times New Roman" w:hAnsi="Times New Roman" w:cs="Times New Roman"/>
        </w:rPr>
      </w:pPr>
      <w:r w:rsidRPr="002C332B">
        <w:rPr>
          <w:rFonts w:ascii="Times New Roman" w:hAnsi="Times New Roman" w:cs="Times New Roman"/>
        </w:rPr>
        <w:t>индивидуального жилищного и дачного строительства было совершено в Иркутском районе – 1 790 сдел</w:t>
      </w:r>
      <w:r w:rsidR="00144828" w:rsidRPr="002C332B">
        <w:rPr>
          <w:rFonts w:ascii="Times New Roman" w:hAnsi="Times New Roman" w:cs="Times New Roman"/>
        </w:rPr>
        <w:t>ок</w:t>
      </w:r>
      <w:r w:rsidRPr="002C332B">
        <w:rPr>
          <w:rFonts w:ascii="Times New Roman" w:hAnsi="Times New Roman" w:cs="Times New Roman"/>
        </w:rPr>
        <w:t xml:space="preserve"> на площади 290,3 га, г. Иркутске – 474 сделки на площади 37,2 га, г. Братске – 392 сделки на площади 58 га, Шелеховском районе – 390 сдел</w:t>
      </w:r>
      <w:r w:rsidR="00144828" w:rsidRPr="002C332B">
        <w:rPr>
          <w:rFonts w:ascii="Times New Roman" w:hAnsi="Times New Roman" w:cs="Times New Roman"/>
        </w:rPr>
        <w:t>ок</w:t>
      </w:r>
      <w:r w:rsidRPr="002C332B">
        <w:rPr>
          <w:rFonts w:ascii="Times New Roman" w:hAnsi="Times New Roman" w:cs="Times New Roman"/>
        </w:rPr>
        <w:t xml:space="preserve"> на площади 19,9 га; </w:t>
      </w:r>
    </w:p>
    <w:p w:rsidR="001B133D" w:rsidRPr="002C332B" w:rsidRDefault="001B133D" w:rsidP="00065912">
      <w:pPr>
        <w:pStyle w:val="afb"/>
        <w:numPr>
          <w:ilvl w:val="0"/>
          <w:numId w:val="21"/>
        </w:numPr>
        <w:autoSpaceDE w:val="0"/>
        <w:autoSpaceDN w:val="0"/>
        <w:adjustRightInd w:val="0"/>
        <w:spacing w:after="11"/>
        <w:ind w:left="567" w:hanging="567"/>
        <w:jc w:val="both"/>
        <w:rPr>
          <w:rFonts w:ascii="Times New Roman" w:hAnsi="Times New Roman" w:cs="Times New Roman"/>
        </w:rPr>
      </w:pPr>
      <w:r w:rsidRPr="002C332B">
        <w:rPr>
          <w:rFonts w:ascii="Times New Roman" w:hAnsi="Times New Roman" w:cs="Times New Roman"/>
        </w:rPr>
        <w:t>личного подсобного хозяйства, садоводства, животноводства было совершено в Иркутском районе – 1 980 сдел</w:t>
      </w:r>
      <w:r w:rsidR="00144828" w:rsidRPr="002C332B">
        <w:rPr>
          <w:rFonts w:ascii="Times New Roman" w:hAnsi="Times New Roman" w:cs="Times New Roman"/>
        </w:rPr>
        <w:t>ок</w:t>
      </w:r>
      <w:r w:rsidRPr="002C332B">
        <w:rPr>
          <w:rFonts w:ascii="Times New Roman" w:hAnsi="Times New Roman" w:cs="Times New Roman"/>
        </w:rPr>
        <w:t xml:space="preserve"> на площади 811,91 га, Ангарском районе – 394 сделки на площади 28,965 га, г. Иркутске – 367 сделок, на площади 24,15 га. </w:t>
      </w:r>
    </w:p>
    <w:p w:rsidR="001B133D" w:rsidRPr="002C332B" w:rsidRDefault="001B133D" w:rsidP="00065912">
      <w:pPr>
        <w:pStyle w:val="afb"/>
        <w:numPr>
          <w:ilvl w:val="0"/>
          <w:numId w:val="21"/>
        </w:numPr>
        <w:autoSpaceDE w:val="0"/>
        <w:autoSpaceDN w:val="0"/>
        <w:adjustRightInd w:val="0"/>
        <w:ind w:left="567" w:hanging="567"/>
        <w:jc w:val="both"/>
        <w:rPr>
          <w:rFonts w:ascii="Times New Roman" w:hAnsi="Times New Roman" w:cs="Times New Roman"/>
        </w:rPr>
      </w:pPr>
      <w:r w:rsidRPr="002C332B">
        <w:rPr>
          <w:rFonts w:ascii="Times New Roman" w:hAnsi="Times New Roman" w:cs="Times New Roman"/>
        </w:rPr>
        <w:t>использования в промышленных целях и иного специального назначения было совершено в Шелеховском районе – 97 сдел</w:t>
      </w:r>
      <w:r w:rsidR="00144828" w:rsidRPr="002C332B">
        <w:rPr>
          <w:rFonts w:ascii="Times New Roman" w:hAnsi="Times New Roman" w:cs="Times New Roman"/>
        </w:rPr>
        <w:t>ок</w:t>
      </w:r>
      <w:r w:rsidRPr="002C332B">
        <w:rPr>
          <w:rFonts w:ascii="Times New Roman" w:hAnsi="Times New Roman" w:cs="Times New Roman"/>
        </w:rPr>
        <w:t xml:space="preserve"> на площади 8,94 га, г. Иркутске – 70 сдел</w:t>
      </w:r>
      <w:r w:rsidR="00144828" w:rsidRPr="002C332B">
        <w:rPr>
          <w:rFonts w:ascii="Times New Roman" w:hAnsi="Times New Roman" w:cs="Times New Roman"/>
        </w:rPr>
        <w:t>ок</w:t>
      </w:r>
      <w:r w:rsidRPr="002C332B">
        <w:rPr>
          <w:rFonts w:ascii="Times New Roman" w:hAnsi="Times New Roman" w:cs="Times New Roman"/>
        </w:rPr>
        <w:t xml:space="preserve"> на площади 56,15 га. </w:t>
      </w:r>
    </w:p>
    <w:p w:rsidR="002C332B" w:rsidRDefault="002C332B" w:rsidP="00BC6FEB">
      <w:pPr>
        <w:ind w:firstLine="567"/>
        <w:jc w:val="center"/>
        <w:rPr>
          <w:rFonts w:ascii="Times New Roman" w:hAnsi="Times New Roman" w:cs="Times New Roman"/>
          <w:b/>
          <w:bCs/>
          <w:i/>
          <w:color w:val="FF0000"/>
        </w:rPr>
      </w:pPr>
    </w:p>
    <w:p w:rsidR="005B04B2" w:rsidRPr="005B04B2" w:rsidRDefault="005B04B2" w:rsidP="005B04B2">
      <w:pPr>
        <w:autoSpaceDE w:val="0"/>
        <w:autoSpaceDN w:val="0"/>
        <w:adjustRightInd w:val="0"/>
        <w:ind w:firstLine="567"/>
        <w:jc w:val="both"/>
        <w:rPr>
          <w:rFonts w:ascii="Times New Roman" w:hAnsi="Times New Roman" w:cs="Times New Roman"/>
        </w:rPr>
      </w:pPr>
      <w:r w:rsidRPr="005B04B2">
        <w:rPr>
          <w:rFonts w:ascii="Times New Roman" w:hAnsi="Times New Roman" w:cs="Times New Roman"/>
        </w:rPr>
        <w:t xml:space="preserve">В ходе анализа рынка земельных участков Оценщиком была затронута внешнеэкономическая обстановка в целом в стране и в Иркутской области в связи с чем можно сделать следующие выводы: </w:t>
      </w:r>
    </w:p>
    <w:p w:rsidR="005B04B2" w:rsidRPr="00D26D2F" w:rsidRDefault="005B04B2" w:rsidP="00065912">
      <w:pPr>
        <w:pStyle w:val="afb"/>
        <w:numPr>
          <w:ilvl w:val="1"/>
          <w:numId w:val="33"/>
        </w:numPr>
        <w:autoSpaceDE w:val="0"/>
        <w:autoSpaceDN w:val="0"/>
        <w:adjustRightInd w:val="0"/>
        <w:ind w:left="0" w:firstLine="567"/>
        <w:jc w:val="both"/>
        <w:rPr>
          <w:rFonts w:ascii="Times New Roman" w:hAnsi="Times New Roman" w:cs="Times New Roman"/>
        </w:rPr>
      </w:pPr>
      <w:r w:rsidRPr="005B04B2">
        <w:rPr>
          <w:rFonts w:ascii="Times New Roman" w:hAnsi="Times New Roman" w:cs="Times New Roman"/>
        </w:rPr>
        <w:t>Цены на рынке в большинстве случаев остаются неизменными в течение довольно большого периода (от 3 месяцев до года и выше) и являются как бы «замороженными», зачастую это связано с «инертностью рынка», который реагирует с запозданием на явления экономики в целом. Предложения обновляются датой предложения, с редким обновлением цены. Изменение цены во времени позволяет выявить влияние фактора времени в широком контексте на динамику сделок на рынке недвижимости и соответственно на уровень цен продаж. Составляющими фактора времени являются инфляция или дефляция, изменения в законодательстве (прав собственности, налогообложения и т.д.), изменение спроса на объекты недвижимости и др. В российских</w:t>
      </w:r>
      <w:r>
        <w:rPr>
          <w:rFonts w:ascii="Times New Roman" w:hAnsi="Times New Roman" w:cs="Times New Roman"/>
        </w:rPr>
        <w:t xml:space="preserve"> условиях </w:t>
      </w:r>
      <w:r w:rsidRPr="00D26D2F">
        <w:rPr>
          <w:rFonts w:ascii="Times New Roman" w:hAnsi="Times New Roman" w:cs="Times New Roman"/>
        </w:rPr>
        <w:t>влияние существенное.</w:t>
      </w:r>
    </w:p>
    <w:p w:rsidR="005B04B2" w:rsidRPr="00D26D2F" w:rsidRDefault="005B04B2" w:rsidP="00065912">
      <w:pPr>
        <w:pStyle w:val="afb"/>
        <w:numPr>
          <w:ilvl w:val="1"/>
          <w:numId w:val="33"/>
        </w:numPr>
        <w:ind w:left="0" w:firstLine="567"/>
        <w:jc w:val="both"/>
        <w:rPr>
          <w:rFonts w:ascii="Times New Roman" w:hAnsi="Times New Roman" w:cs="Times New Roman"/>
        </w:rPr>
      </w:pPr>
      <w:r w:rsidRPr="00D26D2F">
        <w:rPr>
          <w:rFonts w:ascii="Times New Roman" w:hAnsi="Times New Roman" w:cs="Times New Roman"/>
        </w:rPr>
        <w:t>Рынок земельных участков коммерческого назначения в большинстве случаев предоставляет интерес лишь конкретных инвесторов и лишь для конкретных целей.</w:t>
      </w:r>
    </w:p>
    <w:p w:rsidR="005B04B2" w:rsidRPr="00D26D2F" w:rsidRDefault="00D26D2F" w:rsidP="00065912">
      <w:pPr>
        <w:pStyle w:val="afb"/>
        <w:numPr>
          <w:ilvl w:val="1"/>
          <w:numId w:val="33"/>
        </w:numPr>
        <w:autoSpaceDE w:val="0"/>
        <w:autoSpaceDN w:val="0"/>
        <w:adjustRightInd w:val="0"/>
        <w:ind w:left="0" w:firstLine="567"/>
        <w:jc w:val="both"/>
        <w:rPr>
          <w:rFonts w:ascii="Times New Roman" w:hAnsi="Times New Roman" w:cs="Times New Roman"/>
        </w:rPr>
      </w:pPr>
      <w:r w:rsidRPr="00D26D2F">
        <w:rPr>
          <w:rFonts w:ascii="Times New Roman" w:hAnsi="Times New Roman" w:cs="Times New Roman"/>
        </w:rPr>
        <w:t>П</w:t>
      </w:r>
      <w:r w:rsidR="005B04B2" w:rsidRPr="00D26D2F">
        <w:rPr>
          <w:rFonts w:ascii="Times New Roman" w:hAnsi="Times New Roman" w:cs="Times New Roman"/>
        </w:rPr>
        <w:t xml:space="preserve">о данным статистического наблюдения в 2011 году площадь земель, находящихся в собственности граждан и юридических лиц, увеличилось </w:t>
      </w:r>
      <w:r w:rsidRPr="00D26D2F">
        <w:rPr>
          <w:rFonts w:ascii="Times New Roman" w:hAnsi="Times New Roman" w:cs="Times New Roman"/>
        </w:rPr>
        <w:t xml:space="preserve">по сравнению с прошлым годом, </w:t>
      </w:r>
      <w:r w:rsidR="005B04B2" w:rsidRPr="00D26D2F">
        <w:rPr>
          <w:rFonts w:ascii="Times New Roman" w:hAnsi="Times New Roman" w:cs="Times New Roman"/>
        </w:rPr>
        <w:t xml:space="preserve">что говорит </w:t>
      </w:r>
      <w:r w:rsidRPr="00D26D2F">
        <w:rPr>
          <w:rFonts w:ascii="Times New Roman" w:hAnsi="Times New Roman" w:cs="Times New Roman"/>
        </w:rPr>
        <w:t xml:space="preserve">о </w:t>
      </w:r>
      <w:r w:rsidR="005B04B2" w:rsidRPr="00D26D2F">
        <w:rPr>
          <w:rFonts w:ascii="Times New Roman" w:hAnsi="Times New Roman" w:cs="Times New Roman"/>
        </w:rPr>
        <w:t>положительной динамики объема предложений.</w:t>
      </w:r>
    </w:p>
    <w:p w:rsidR="005B04B2" w:rsidRPr="00D26D2F" w:rsidRDefault="005B04B2" w:rsidP="00065912">
      <w:pPr>
        <w:pStyle w:val="afb"/>
        <w:numPr>
          <w:ilvl w:val="1"/>
          <w:numId w:val="33"/>
        </w:numPr>
        <w:autoSpaceDE w:val="0"/>
        <w:autoSpaceDN w:val="0"/>
        <w:adjustRightInd w:val="0"/>
        <w:ind w:left="0" w:firstLine="567"/>
        <w:jc w:val="both"/>
        <w:rPr>
          <w:rFonts w:ascii="Times New Roman" w:hAnsi="Times New Roman" w:cs="Times New Roman"/>
        </w:rPr>
      </w:pPr>
      <w:r w:rsidRPr="00D26D2F">
        <w:rPr>
          <w:rFonts w:ascii="Times New Roman" w:hAnsi="Times New Roman" w:cs="Times New Roman"/>
        </w:rPr>
        <w:t xml:space="preserve"> </w:t>
      </w:r>
      <w:r w:rsidR="00D26D2F" w:rsidRPr="00D26D2F">
        <w:rPr>
          <w:rFonts w:ascii="Times New Roman" w:hAnsi="Times New Roman" w:cs="Times New Roman"/>
        </w:rPr>
        <w:t>Ч</w:t>
      </w:r>
      <w:r w:rsidRPr="00D26D2F">
        <w:rPr>
          <w:rFonts w:ascii="Times New Roman" w:hAnsi="Times New Roman" w:cs="Times New Roman"/>
        </w:rPr>
        <w:t>то же касается мотивации покупателя, то это безусловно надежность вложения в объекты не-движимости, в сравнении с другими финансовыми инструментами (депозиты, ценные бумаги), поскольку как правило недвижимость существенно не подвержена влиянию внешних факто-ров (экономики в стране и мире), есть возможности получать фиксированный доход от сдачи в аренду, а также, если участок имеет выгодное месторасположение для организации коммерче-ской деятельности и этому соответствует вид разрешенного использования, то это может поспособствовать и организации прибыльного бизнеса (строительство торгового центра).</w:t>
      </w:r>
    </w:p>
    <w:p w:rsidR="002C332B" w:rsidRDefault="002C332B" w:rsidP="00BC6FEB">
      <w:pPr>
        <w:ind w:firstLine="567"/>
        <w:jc w:val="center"/>
        <w:rPr>
          <w:rFonts w:ascii="Times New Roman" w:hAnsi="Times New Roman" w:cs="Times New Roman"/>
          <w:b/>
          <w:bCs/>
          <w:i/>
          <w:color w:val="FF0000"/>
        </w:rPr>
      </w:pPr>
    </w:p>
    <w:p w:rsidR="002C332B" w:rsidRDefault="002C332B" w:rsidP="00BC6FEB">
      <w:pPr>
        <w:ind w:firstLine="567"/>
        <w:jc w:val="center"/>
        <w:rPr>
          <w:rFonts w:ascii="Times New Roman" w:hAnsi="Times New Roman" w:cs="Times New Roman"/>
          <w:b/>
          <w:bCs/>
          <w:i/>
          <w:color w:val="FF0000"/>
        </w:rPr>
      </w:pPr>
    </w:p>
    <w:p w:rsidR="00BD5DFE" w:rsidRPr="002C332B" w:rsidRDefault="002C332B" w:rsidP="00BC6FEB">
      <w:pPr>
        <w:ind w:firstLine="567"/>
        <w:jc w:val="center"/>
        <w:rPr>
          <w:rFonts w:ascii="Times New Roman" w:hAnsi="Times New Roman" w:cs="Times New Roman"/>
          <w:b/>
          <w:bCs/>
          <w:i/>
        </w:rPr>
      </w:pPr>
      <w:r w:rsidRPr="002C332B">
        <w:rPr>
          <w:rFonts w:ascii="Times New Roman" w:hAnsi="Times New Roman" w:cs="Times New Roman"/>
          <w:b/>
          <w:bCs/>
          <w:i/>
        </w:rPr>
        <w:t>8.2. Определение сегмента рынка, к которому принадлежит оцениваемый объект</w:t>
      </w:r>
    </w:p>
    <w:p w:rsidR="002C332B" w:rsidRPr="002C332B" w:rsidRDefault="002C332B" w:rsidP="002C332B">
      <w:pPr>
        <w:pStyle w:val="Default"/>
        <w:ind w:firstLine="567"/>
        <w:jc w:val="both"/>
        <w:rPr>
          <w:rFonts w:ascii="Times New Roman" w:hAnsi="Times New Roman" w:cs="Times New Roman"/>
          <w:color w:val="auto"/>
          <w:sz w:val="22"/>
          <w:szCs w:val="22"/>
        </w:rPr>
      </w:pPr>
    </w:p>
    <w:p w:rsidR="002C332B" w:rsidRPr="002C332B" w:rsidRDefault="002C332B" w:rsidP="002C332B">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В рамках настоящего Отчета оцениваемым объектом является – земельный участок, площадью 526 кв.м., кадастровый номер </w:t>
      </w:r>
      <w:r w:rsidR="00BB6900">
        <w:rPr>
          <w:rFonts w:ascii="Times New Roman" w:hAnsi="Times New Roman" w:cs="Times New Roman"/>
          <w:color w:val="auto"/>
          <w:sz w:val="22"/>
          <w:szCs w:val="22"/>
        </w:rPr>
        <w:t>-</w:t>
      </w:r>
      <w:r w:rsidRPr="002C332B">
        <w:rPr>
          <w:rFonts w:ascii="Times New Roman" w:hAnsi="Times New Roman" w:cs="Times New Roman"/>
          <w:color w:val="auto"/>
          <w:sz w:val="22"/>
          <w:szCs w:val="22"/>
        </w:rPr>
        <w:t xml:space="preserve">, принадлежащий </w:t>
      </w:r>
      <w:r w:rsidR="00BB6900">
        <w:rPr>
          <w:rFonts w:ascii="Times New Roman" w:hAnsi="Times New Roman" w:cs="Times New Roman"/>
          <w:color w:val="auto"/>
          <w:sz w:val="22"/>
          <w:szCs w:val="22"/>
        </w:rPr>
        <w:t>-</w:t>
      </w:r>
      <w:r w:rsidRPr="002C332B">
        <w:rPr>
          <w:rFonts w:ascii="Times New Roman" w:hAnsi="Times New Roman" w:cs="Times New Roman"/>
          <w:color w:val="auto"/>
          <w:sz w:val="22"/>
          <w:szCs w:val="22"/>
        </w:rPr>
        <w:t xml:space="preserve">., расположенный по адресу: </w:t>
      </w:r>
      <w:r w:rsidR="00BB6900">
        <w:rPr>
          <w:rFonts w:ascii="Times New Roman" w:hAnsi="Times New Roman" w:cs="Times New Roman"/>
          <w:color w:val="auto"/>
          <w:sz w:val="22"/>
          <w:szCs w:val="22"/>
        </w:rPr>
        <w:t>-</w:t>
      </w:r>
      <w:r w:rsidRPr="002C332B">
        <w:rPr>
          <w:rFonts w:ascii="Times New Roman" w:hAnsi="Times New Roman" w:cs="Times New Roman"/>
          <w:color w:val="auto"/>
          <w:sz w:val="22"/>
          <w:szCs w:val="22"/>
        </w:rPr>
        <w:t xml:space="preserve">. </w:t>
      </w:r>
    </w:p>
    <w:p w:rsidR="002C332B" w:rsidRPr="002C332B" w:rsidRDefault="002C332B" w:rsidP="002C332B">
      <w:pPr>
        <w:pStyle w:val="Default"/>
        <w:ind w:firstLine="567"/>
        <w:jc w:val="both"/>
        <w:rPr>
          <w:rFonts w:ascii="Times New Roman" w:hAnsi="Times New Roman" w:cs="Times New Roman"/>
          <w:color w:val="auto"/>
          <w:sz w:val="22"/>
          <w:szCs w:val="22"/>
        </w:rPr>
      </w:pPr>
      <w:r w:rsidRPr="002C332B">
        <w:rPr>
          <w:rFonts w:ascii="Times New Roman" w:hAnsi="Times New Roman" w:cs="Times New Roman"/>
          <w:color w:val="auto"/>
          <w:sz w:val="22"/>
          <w:szCs w:val="22"/>
        </w:rPr>
        <w:t xml:space="preserve">На основании данных представленных документов, а также анализируя месторасположение оцениваемого объекта, с учетом анализа наиболее эффективного использования, был сделан вывод о том, что оцениваемый объект относится к сегменту рынка, земельных участков, предназначенных </w:t>
      </w:r>
      <w:r w:rsidR="00E22845">
        <w:rPr>
          <w:rFonts w:ascii="Times New Roman" w:hAnsi="Times New Roman" w:cs="Times New Roman"/>
          <w:color w:val="auto"/>
          <w:sz w:val="22"/>
          <w:szCs w:val="22"/>
        </w:rPr>
        <w:t>под коммерческое строительство.</w:t>
      </w:r>
    </w:p>
    <w:p w:rsidR="002C332B" w:rsidRDefault="002C332B" w:rsidP="00BC6FEB">
      <w:pPr>
        <w:ind w:firstLine="567"/>
        <w:jc w:val="center"/>
        <w:rPr>
          <w:rFonts w:ascii="Times New Roman" w:hAnsi="Times New Roman" w:cs="Times New Roman"/>
          <w:b/>
          <w:bCs/>
          <w:i/>
          <w:color w:val="FF0000"/>
        </w:rPr>
      </w:pPr>
    </w:p>
    <w:p w:rsidR="002C332B" w:rsidRDefault="002C332B" w:rsidP="00BC6FEB">
      <w:pPr>
        <w:ind w:firstLine="567"/>
        <w:jc w:val="center"/>
        <w:rPr>
          <w:rFonts w:ascii="Times New Roman" w:hAnsi="Times New Roman" w:cs="Times New Roman"/>
          <w:b/>
          <w:bCs/>
          <w:i/>
          <w:color w:val="FF0000"/>
        </w:rPr>
      </w:pPr>
    </w:p>
    <w:p w:rsidR="00BC6FEB" w:rsidRPr="00BD5DFE" w:rsidRDefault="00BD5DFE" w:rsidP="00BC6FEB">
      <w:pPr>
        <w:ind w:firstLine="567"/>
        <w:jc w:val="center"/>
        <w:rPr>
          <w:rFonts w:ascii="Times New Roman" w:hAnsi="Times New Roman" w:cs="Times New Roman"/>
          <w:b/>
          <w:bCs/>
          <w:i/>
        </w:rPr>
      </w:pPr>
      <w:r w:rsidRPr="00BD5DFE">
        <w:rPr>
          <w:rFonts w:ascii="Times New Roman" w:hAnsi="Times New Roman" w:cs="Times New Roman"/>
          <w:b/>
          <w:bCs/>
          <w:i/>
        </w:rPr>
        <w:lastRenderedPageBreak/>
        <w:t xml:space="preserve">8.3. </w:t>
      </w:r>
      <w:r w:rsidR="00CC7D43" w:rsidRPr="00BD5DFE">
        <w:rPr>
          <w:rFonts w:ascii="Times New Roman" w:hAnsi="Times New Roman" w:cs="Times New Roman"/>
          <w:b/>
          <w:bCs/>
          <w:i/>
        </w:rPr>
        <w:t xml:space="preserve">Анализ </w:t>
      </w:r>
      <w:r w:rsidRPr="00BD5DFE">
        <w:rPr>
          <w:rFonts w:ascii="Times New Roman" w:hAnsi="Times New Roman" w:cs="Times New Roman"/>
          <w:b/>
          <w:bCs/>
          <w:i/>
        </w:rPr>
        <w:t>фактических данных о ценах сделок и (или) предложений с объектами недвижимости из сегментов рынка, к которым может быть отнесен оцениваемый объект при фактическом, а так же при альтернативных вариантах его использования</w:t>
      </w:r>
    </w:p>
    <w:p w:rsidR="003C205A" w:rsidRPr="00EC4E64" w:rsidRDefault="003C205A" w:rsidP="00BC6FEB">
      <w:pPr>
        <w:ind w:firstLine="567"/>
        <w:jc w:val="center"/>
        <w:rPr>
          <w:rFonts w:ascii="Times New Roman" w:hAnsi="Times New Roman" w:cs="Times New Roman"/>
          <w:i/>
          <w:color w:val="FF0000"/>
        </w:rPr>
      </w:pPr>
    </w:p>
    <w:p w:rsidR="000E1DF4" w:rsidRPr="0067609E" w:rsidRDefault="000E1DF4" w:rsidP="00BF51BF">
      <w:pPr>
        <w:pStyle w:val="Default"/>
        <w:ind w:firstLine="567"/>
        <w:jc w:val="both"/>
        <w:rPr>
          <w:rFonts w:ascii="Times New Roman" w:hAnsi="Times New Roman" w:cs="Times New Roman"/>
          <w:color w:val="auto"/>
          <w:sz w:val="22"/>
          <w:szCs w:val="22"/>
        </w:rPr>
      </w:pPr>
      <w:r w:rsidRPr="0067609E">
        <w:rPr>
          <w:rFonts w:ascii="Times New Roman" w:hAnsi="Times New Roman" w:cs="Times New Roman"/>
          <w:color w:val="auto"/>
          <w:sz w:val="22"/>
          <w:szCs w:val="22"/>
        </w:rPr>
        <w:t xml:space="preserve">Так как датой оценки является – </w:t>
      </w:r>
      <w:r w:rsidR="00BF51BF" w:rsidRPr="0067609E">
        <w:rPr>
          <w:rFonts w:ascii="Times New Roman" w:hAnsi="Times New Roman" w:cs="Times New Roman"/>
          <w:color w:val="auto"/>
          <w:sz w:val="22"/>
          <w:szCs w:val="22"/>
        </w:rPr>
        <w:t>0</w:t>
      </w:r>
      <w:r w:rsidRPr="0067609E">
        <w:rPr>
          <w:rFonts w:ascii="Times New Roman" w:hAnsi="Times New Roman" w:cs="Times New Roman"/>
          <w:color w:val="auto"/>
          <w:sz w:val="22"/>
          <w:szCs w:val="22"/>
        </w:rPr>
        <w:t>1.01.2012 г., то Оценщиком было принято решен</w:t>
      </w:r>
      <w:r w:rsidR="00BF51BF" w:rsidRPr="0067609E">
        <w:rPr>
          <w:rFonts w:ascii="Times New Roman" w:hAnsi="Times New Roman" w:cs="Times New Roman"/>
          <w:color w:val="auto"/>
          <w:sz w:val="22"/>
          <w:szCs w:val="22"/>
        </w:rPr>
        <w:t>ие проанализи</w:t>
      </w:r>
      <w:r w:rsidRPr="0067609E">
        <w:rPr>
          <w:rFonts w:ascii="Times New Roman" w:hAnsi="Times New Roman" w:cs="Times New Roman"/>
          <w:color w:val="auto"/>
          <w:sz w:val="22"/>
          <w:szCs w:val="22"/>
        </w:rPr>
        <w:t xml:space="preserve">ровать рынок земельных участков, расположенных в г. </w:t>
      </w:r>
      <w:r w:rsidR="00BF51BF" w:rsidRPr="0067609E">
        <w:rPr>
          <w:rFonts w:ascii="Times New Roman" w:hAnsi="Times New Roman" w:cs="Times New Roman"/>
          <w:color w:val="auto"/>
          <w:sz w:val="22"/>
          <w:szCs w:val="22"/>
        </w:rPr>
        <w:t>Иркутске</w:t>
      </w:r>
      <w:r w:rsidRPr="0067609E">
        <w:rPr>
          <w:rFonts w:ascii="Times New Roman" w:hAnsi="Times New Roman" w:cs="Times New Roman"/>
          <w:color w:val="auto"/>
          <w:sz w:val="22"/>
          <w:szCs w:val="22"/>
        </w:rPr>
        <w:t xml:space="preserve"> по состоянию именно на эту дату. В результате проведенного анализа рынка земельных участков, предназначенных под </w:t>
      </w:r>
      <w:r w:rsidR="00BF51BF" w:rsidRPr="0067609E">
        <w:rPr>
          <w:rFonts w:ascii="Times New Roman" w:hAnsi="Times New Roman" w:cs="Times New Roman"/>
          <w:color w:val="auto"/>
          <w:sz w:val="22"/>
          <w:szCs w:val="22"/>
        </w:rPr>
        <w:t xml:space="preserve">размещение объектов </w:t>
      </w:r>
      <w:r w:rsidR="0067609E" w:rsidRPr="0067609E">
        <w:rPr>
          <w:rFonts w:ascii="Times New Roman" w:hAnsi="Times New Roman" w:cs="Times New Roman"/>
          <w:color w:val="auto"/>
          <w:sz w:val="22"/>
          <w:szCs w:val="22"/>
        </w:rPr>
        <w:t>коммерческого назначения</w:t>
      </w:r>
      <w:r w:rsidRPr="0067609E">
        <w:rPr>
          <w:rFonts w:ascii="Times New Roman" w:hAnsi="Times New Roman" w:cs="Times New Roman"/>
          <w:color w:val="auto"/>
          <w:sz w:val="22"/>
          <w:szCs w:val="22"/>
        </w:rPr>
        <w:t>, расположенных в г. Иркутске, за период с января по декабрь 2011 г. вкл</w:t>
      </w:r>
      <w:r w:rsidR="00FE5868" w:rsidRPr="0067609E">
        <w:rPr>
          <w:rFonts w:ascii="Times New Roman" w:hAnsi="Times New Roman" w:cs="Times New Roman"/>
          <w:color w:val="auto"/>
          <w:sz w:val="22"/>
          <w:szCs w:val="22"/>
        </w:rPr>
        <w:t>ючитель</w:t>
      </w:r>
      <w:r w:rsidRPr="0067609E">
        <w:rPr>
          <w:rFonts w:ascii="Times New Roman" w:hAnsi="Times New Roman" w:cs="Times New Roman"/>
          <w:color w:val="auto"/>
          <w:sz w:val="22"/>
          <w:szCs w:val="22"/>
        </w:rPr>
        <w:t>но, сделанного на основании предложений о продаже земельных участков в региональн</w:t>
      </w:r>
      <w:r w:rsidR="00144828" w:rsidRPr="0067609E">
        <w:rPr>
          <w:rFonts w:ascii="Times New Roman" w:hAnsi="Times New Roman" w:cs="Times New Roman"/>
          <w:color w:val="auto"/>
          <w:sz w:val="22"/>
          <w:szCs w:val="22"/>
        </w:rPr>
        <w:t>ых</w:t>
      </w:r>
      <w:r w:rsidR="00FE5868" w:rsidRPr="0067609E">
        <w:rPr>
          <w:rFonts w:ascii="Times New Roman" w:hAnsi="Times New Roman" w:cs="Times New Roman"/>
          <w:color w:val="auto"/>
          <w:sz w:val="22"/>
          <w:szCs w:val="22"/>
        </w:rPr>
        <w:t xml:space="preserve">, </w:t>
      </w:r>
      <w:r w:rsidRPr="0067609E">
        <w:rPr>
          <w:rFonts w:ascii="Times New Roman" w:hAnsi="Times New Roman" w:cs="Times New Roman"/>
          <w:color w:val="auto"/>
          <w:sz w:val="22"/>
          <w:szCs w:val="22"/>
        </w:rPr>
        <w:t xml:space="preserve">был выявлен ряд объектов, описание которых представлено в таблице </w:t>
      </w:r>
      <w:r w:rsidR="00C909A4" w:rsidRPr="0067609E">
        <w:rPr>
          <w:rFonts w:ascii="Times New Roman" w:hAnsi="Times New Roman" w:cs="Times New Roman"/>
          <w:color w:val="auto"/>
          <w:sz w:val="22"/>
          <w:szCs w:val="22"/>
        </w:rPr>
        <w:t>4</w:t>
      </w:r>
      <w:r w:rsidR="00FE5868" w:rsidRPr="0067609E">
        <w:rPr>
          <w:rFonts w:ascii="Times New Roman" w:hAnsi="Times New Roman" w:cs="Times New Roman"/>
          <w:color w:val="auto"/>
          <w:sz w:val="22"/>
          <w:szCs w:val="22"/>
        </w:rPr>
        <w:t>.</w:t>
      </w:r>
    </w:p>
    <w:p w:rsidR="00B76527" w:rsidRPr="00544217" w:rsidRDefault="00B76527" w:rsidP="00B76527">
      <w:pPr>
        <w:tabs>
          <w:tab w:val="left" w:pos="4760"/>
        </w:tabs>
        <w:ind w:firstLine="720"/>
        <w:jc w:val="both"/>
        <w:rPr>
          <w:rFonts w:ascii="Times New Roman" w:eastAsia="Times New Roman" w:hAnsi="Times New Roman" w:cs="Times New Roman"/>
          <w:lang w:eastAsia="ru-RU"/>
        </w:rPr>
      </w:pPr>
      <w:r w:rsidRPr="00544217">
        <w:rPr>
          <w:rFonts w:ascii="Times New Roman" w:eastAsia="Times New Roman" w:hAnsi="Times New Roman" w:cs="Times New Roman"/>
          <w:lang w:eastAsia="ru-RU"/>
        </w:rPr>
        <w:t xml:space="preserve">С целью выявления аналогов объекта оценки, был проанализирован рынок </w:t>
      </w:r>
      <w:r>
        <w:rPr>
          <w:rFonts w:ascii="Times New Roman" w:eastAsia="Times New Roman" w:hAnsi="Times New Roman" w:cs="Times New Roman"/>
          <w:lang w:eastAsia="ru-RU"/>
        </w:rPr>
        <w:t>земельных участков</w:t>
      </w:r>
      <w:r w:rsidRPr="00544217">
        <w:rPr>
          <w:rFonts w:ascii="Times New Roman" w:eastAsia="Times New Roman" w:hAnsi="Times New Roman" w:cs="Times New Roman"/>
          <w:b/>
          <w:lang w:eastAsia="ru-RU"/>
        </w:rPr>
        <w:t xml:space="preserve"> </w:t>
      </w:r>
      <w:r w:rsidRPr="00B76527">
        <w:rPr>
          <w:rFonts w:ascii="Times New Roman" w:eastAsia="Times New Roman" w:hAnsi="Times New Roman" w:cs="Times New Roman"/>
          <w:lang w:eastAsia="ru-RU"/>
        </w:rPr>
        <w:t>г.Иркутска, с</w:t>
      </w:r>
      <w:r w:rsidRPr="00544217">
        <w:rPr>
          <w:rFonts w:ascii="Times New Roman" w:eastAsia="Times New Roman" w:hAnsi="Times New Roman" w:cs="Times New Roman"/>
          <w:lang w:eastAsia="ru-RU"/>
        </w:rPr>
        <w:t xml:space="preserve"> использованием следующей информации:</w:t>
      </w:r>
    </w:p>
    <w:p w:rsidR="00B76527" w:rsidRPr="00B76527" w:rsidRDefault="00B76527" w:rsidP="00065912">
      <w:pPr>
        <w:pStyle w:val="11"/>
        <w:numPr>
          <w:ilvl w:val="0"/>
          <w:numId w:val="12"/>
        </w:numPr>
        <w:ind w:left="567" w:hanging="567"/>
        <w:jc w:val="both"/>
        <w:rPr>
          <w:sz w:val="22"/>
          <w:szCs w:val="22"/>
        </w:rPr>
      </w:pPr>
      <w:r w:rsidRPr="00B76527">
        <w:rPr>
          <w:sz w:val="22"/>
          <w:szCs w:val="22"/>
        </w:rPr>
        <w:t>Газета «Все объявления Иркутска»</w:t>
      </w:r>
      <w:r w:rsidRPr="00B76527">
        <w:rPr>
          <w:rFonts w:eastAsia="Calibri"/>
          <w:sz w:val="22"/>
          <w:szCs w:val="22"/>
        </w:rPr>
        <w:t>;</w:t>
      </w:r>
    </w:p>
    <w:p w:rsidR="00B76527" w:rsidRPr="00B76527" w:rsidRDefault="00B76527" w:rsidP="00065912">
      <w:pPr>
        <w:pStyle w:val="11"/>
        <w:numPr>
          <w:ilvl w:val="0"/>
          <w:numId w:val="12"/>
        </w:numPr>
        <w:ind w:left="567" w:hanging="567"/>
        <w:jc w:val="both"/>
        <w:rPr>
          <w:sz w:val="22"/>
          <w:szCs w:val="22"/>
        </w:rPr>
      </w:pPr>
      <w:r w:rsidRPr="00B76527">
        <w:rPr>
          <w:sz w:val="22"/>
          <w:szCs w:val="22"/>
        </w:rPr>
        <w:t>Газета «Из рук в руки»</w:t>
      </w:r>
      <w:r>
        <w:rPr>
          <w:sz w:val="22"/>
          <w:szCs w:val="22"/>
        </w:rPr>
        <w:t>;</w:t>
      </w:r>
    </w:p>
    <w:p w:rsidR="00B76527" w:rsidRPr="00B76527" w:rsidRDefault="00B76527" w:rsidP="00065912">
      <w:pPr>
        <w:widowControl w:val="0"/>
        <w:numPr>
          <w:ilvl w:val="0"/>
          <w:numId w:val="9"/>
        </w:numPr>
        <w:tabs>
          <w:tab w:val="left" w:pos="4760"/>
        </w:tabs>
        <w:ind w:left="567" w:hanging="567"/>
        <w:jc w:val="both"/>
        <w:rPr>
          <w:rFonts w:ascii="Times New Roman" w:eastAsia="Times New Roman" w:hAnsi="Times New Roman" w:cs="Times New Roman"/>
          <w:lang w:eastAsia="ru-RU"/>
        </w:rPr>
      </w:pPr>
      <w:r w:rsidRPr="00B76527">
        <w:rPr>
          <w:rFonts w:ascii="Times New Roman" w:eastAsia="Times New Roman" w:hAnsi="Times New Roman" w:cs="Times New Roman"/>
          <w:lang w:eastAsia="ru-RU"/>
        </w:rPr>
        <w:t>Газет «Дело» (а также электронный бюллетень «Региональный рынок недвижимости»);</w:t>
      </w:r>
    </w:p>
    <w:p w:rsidR="00B76527" w:rsidRPr="00B76527" w:rsidRDefault="00B76527" w:rsidP="00065912">
      <w:pPr>
        <w:widowControl w:val="0"/>
        <w:numPr>
          <w:ilvl w:val="0"/>
          <w:numId w:val="9"/>
        </w:numPr>
        <w:tabs>
          <w:tab w:val="left" w:pos="4760"/>
        </w:tabs>
        <w:ind w:left="567" w:hanging="567"/>
        <w:jc w:val="both"/>
        <w:rPr>
          <w:rFonts w:ascii="Times New Roman" w:eastAsia="Times New Roman" w:hAnsi="Times New Roman" w:cs="Times New Roman"/>
          <w:lang w:eastAsia="ru-RU"/>
        </w:rPr>
      </w:pPr>
      <w:r w:rsidRPr="00B76527">
        <w:rPr>
          <w:rFonts w:ascii="Times New Roman" w:eastAsia="Times New Roman" w:hAnsi="Times New Roman" w:cs="Times New Roman"/>
          <w:lang w:eastAsia="ru-RU"/>
        </w:rPr>
        <w:t xml:space="preserve">Архив объявлений на портале недвижимости МИР ХАТ </w:t>
      </w:r>
      <w:hyperlink r:id="rId28" w:history="1">
        <w:r w:rsidRPr="00B76527">
          <w:rPr>
            <w:rStyle w:val="af1"/>
            <w:rFonts w:ascii="Times New Roman" w:eastAsia="Times New Roman" w:hAnsi="Times New Roman" w:cs="Times New Roman"/>
            <w:color w:val="auto"/>
            <w:lang w:eastAsia="ru-RU"/>
          </w:rPr>
          <w:t>http://mirhat.ru/irkutsk/</w:t>
        </w:r>
      </w:hyperlink>
      <w:r w:rsidRPr="00B76527">
        <w:rPr>
          <w:rFonts w:ascii="Times New Roman" w:eastAsia="Times New Roman" w:hAnsi="Times New Roman" w:cs="Times New Roman"/>
          <w:lang w:eastAsia="ru-RU"/>
        </w:rPr>
        <w:t>;</w:t>
      </w:r>
    </w:p>
    <w:p w:rsidR="00B76527" w:rsidRPr="00B76527" w:rsidRDefault="00B76527" w:rsidP="00065912">
      <w:pPr>
        <w:widowControl w:val="0"/>
        <w:numPr>
          <w:ilvl w:val="0"/>
          <w:numId w:val="9"/>
        </w:numPr>
        <w:tabs>
          <w:tab w:val="left" w:pos="4760"/>
        </w:tabs>
        <w:ind w:left="567" w:hanging="567"/>
        <w:jc w:val="both"/>
        <w:rPr>
          <w:rFonts w:ascii="Times New Roman" w:eastAsia="Times New Roman" w:hAnsi="Times New Roman" w:cs="Times New Roman"/>
          <w:lang w:eastAsia="ru-RU"/>
        </w:rPr>
      </w:pPr>
      <w:r w:rsidRPr="00B76527">
        <w:rPr>
          <w:rFonts w:ascii="Times New Roman" w:eastAsia="Times New Roman" w:hAnsi="Times New Roman" w:cs="Times New Roman"/>
          <w:lang w:eastAsia="ru-RU"/>
        </w:rPr>
        <w:t>И другие печатные и интернет издания.</w:t>
      </w:r>
    </w:p>
    <w:p w:rsidR="000E1DF4" w:rsidRPr="0067609E" w:rsidRDefault="000E1DF4" w:rsidP="00BF51BF">
      <w:pPr>
        <w:pStyle w:val="Default"/>
        <w:ind w:firstLine="567"/>
        <w:jc w:val="both"/>
        <w:rPr>
          <w:rFonts w:ascii="Times New Roman" w:hAnsi="Times New Roman" w:cs="Times New Roman"/>
          <w:color w:val="auto"/>
          <w:sz w:val="22"/>
          <w:szCs w:val="22"/>
        </w:rPr>
      </w:pPr>
      <w:r w:rsidRPr="0067609E">
        <w:rPr>
          <w:rFonts w:ascii="Times New Roman" w:hAnsi="Times New Roman" w:cs="Times New Roman"/>
          <w:color w:val="auto"/>
          <w:sz w:val="22"/>
          <w:szCs w:val="22"/>
        </w:rPr>
        <w:t>В ходе проведения анализа рынка земельных участков</w:t>
      </w:r>
      <w:r w:rsidR="00FE5868" w:rsidRPr="0067609E">
        <w:rPr>
          <w:rFonts w:ascii="Times New Roman" w:hAnsi="Times New Roman" w:cs="Times New Roman"/>
          <w:color w:val="auto"/>
          <w:sz w:val="22"/>
          <w:szCs w:val="22"/>
        </w:rPr>
        <w:t xml:space="preserve">, </w:t>
      </w:r>
      <w:r w:rsidRPr="0067609E">
        <w:rPr>
          <w:rFonts w:ascii="Times New Roman" w:hAnsi="Times New Roman" w:cs="Times New Roman"/>
          <w:color w:val="auto"/>
          <w:sz w:val="22"/>
          <w:szCs w:val="22"/>
        </w:rPr>
        <w:t>при формировании таблицы, Оценщиком были выд</w:t>
      </w:r>
      <w:r w:rsidR="00FE5868" w:rsidRPr="0067609E">
        <w:rPr>
          <w:rFonts w:ascii="Times New Roman" w:hAnsi="Times New Roman" w:cs="Times New Roman"/>
          <w:color w:val="auto"/>
          <w:sz w:val="22"/>
          <w:szCs w:val="22"/>
        </w:rPr>
        <w:t>елены земельные участки, выстав</w:t>
      </w:r>
      <w:r w:rsidRPr="0067609E">
        <w:rPr>
          <w:rFonts w:ascii="Times New Roman" w:hAnsi="Times New Roman" w:cs="Times New Roman"/>
          <w:color w:val="auto"/>
          <w:sz w:val="22"/>
          <w:szCs w:val="22"/>
        </w:rPr>
        <w:t xml:space="preserve">ленные на продажу в период с января по декабрь 2011 г., удовлетворяющие следующим критериям: </w:t>
      </w:r>
    </w:p>
    <w:p w:rsidR="000E1DF4" w:rsidRPr="0067609E" w:rsidRDefault="000E1DF4" w:rsidP="00065912">
      <w:pPr>
        <w:pStyle w:val="Default"/>
        <w:numPr>
          <w:ilvl w:val="0"/>
          <w:numId w:val="31"/>
        </w:numPr>
        <w:spacing w:after="11"/>
        <w:jc w:val="both"/>
        <w:rPr>
          <w:rFonts w:ascii="Times New Roman" w:hAnsi="Times New Roman" w:cs="Times New Roman"/>
          <w:color w:val="auto"/>
          <w:sz w:val="22"/>
          <w:szCs w:val="22"/>
        </w:rPr>
      </w:pPr>
      <w:r w:rsidRPr="0067609E">
        <w:rPr>
          <w:rFonts w:ascii="Times New Roman" w:hAnsi="Times New Roman" w:cs="Times New Roman"/>
          <w:color w:val="auto"/>
          <w:sz w:val="22"/>
          <w:szCs w:val="22"/>
        </w:rPr>
        <w:t xml:space="preserve">земельный участок должен быть предназначен </w:t>
      </w:r>
      <w:r w:rsidR="00FE5868" w:rsidRPr="0067609E">
        <w:rPr>
          <w:rFonts w:ascii="Times New Roman" w:hAnsi="Times New Roman" w:cs="Times New Roman"/>
          <w:color w:val="auto"/>
          <w:sz w:val="22"/>
          <w:szCs w:val="22"/>
        </w:rPr>
        <w:t xml:space="preserve">для </w:t>
      </w:r>
      <w:r w:rsidR="00144828" w:rsidRPr="0067609E">
        <w:rPr>
          <w:rFonts w:ascii="Times New Roman" w:hAnsi="Times New Roman" w:cs="Times New Roman"/>
          <w:color w:val="auto"/>
          <w:sz w:val="22"/>
          <w:szCs w:val="22"/>
        </w:rPr>
        <w:t>коммерческо</w:t>
      </w:r>
      <w:r w:rsidR="00195ABE" w:rsidRPr="0067609E">
        <w:rPr>
          <w:rFonts w:ascii="Times New Roman" w:hAnsi="Times New Roman" w:cs="Times New Roman"/>
          <w:color w:val="auto"/>
          <w:sz w:val="22"/>
          <w:szCs w:val="22"/>
        </w:rPr>
        <w:t>го</w:t>
      </w:r>
      <w:r w:rsidR="00144828" w:rsidRPr="0067609E">
        <w:rPr>
          <w:rFonts w:ascii="Times New Roman" w:hAnsi="Times New Roman" w:cs="Times New Roman"/>
          <w:color w:val="auto"/>
          <w:sz w:val="22"/>
          <w:szCs w:val="22"/>
        </w:rPr>
        <w:t xml:space="preserve"> использовани</w:t>
      </w:r>
      <w:r w:rsidR="00195ABE" w:rsidRPr="0067609E">
        <w:rPr>
          <w:rFonts w:ascii="Times New Roman" w:hAnsi="Times New Roman" w:cs="Times New Roman"/>
          <w:color w:val="auto"/>
          <w:sz w:val="22"/>
          <w:szCs w:val="22"/>
        </w:rPr>
        <w:t>я</w:t>
      </w:r>
      <w:r w:rsidRPr="0067609E">
        <w:rPr>
          <w:rFonts w:ascii="Times New Roman" w:hAnsi="Times New Roman" w:cs="Times New Roman"/>
          <w:color w:val="auto"/>
          <w:sz w:val="22"/>
          <w:szCs w:val="22"/>
        </w:rPr>
        <w:t xml:space="preserve">; </w:t>
      </w:r>
    </w:p>
    <w:p w:rsidR="000E1DF4" w:rsidRPr="0067609E" w:rsidRDefault="000E1DF4" w:rsidP="00065912">
      <w:pPr>
        <w:pStyle w:val="Default"/>
        <w:numPr>
          <w:ilvl w:val="0"/>
          <w:numId w:val="31"/>
        </w:numPr>
        <w:spacing w:after="11"/>
        <w:jc w:val="both"/>
        <w:rPr>
          <w:rFonts w:ascii="Times New Roman" w:hAnsi="Times New Roman" w:cs="Times New Roman"/>
          <w:color w:val="auto"/>
          <w:sz w:val="22"/>
          <w:szCs w:val="22"/>
        </w:rPr>
      </w:pPr>
      <w:r w:rsidRPr="0067609E">
        <w:rPr>
          <w:rFonts w:ascii="Times New Roman" w:hAnsi="Times New Roman" w:cs="Times New Roman"/>
          <w:color w:val="auto"/>
          <w:sz w:val="22"/>
          <w:szCs w:val="22"/>
        </w:rPr>
        <w:t xml:space="preserve">должна присутствовать информация о площади земельного участка; </w:t>
      </w:r>
    </w:p>
    <w:p w:rsidR="000E1DF4" w:rsidRPr="0067609E" w:rsidRDefault="000E1DF4" w:rsidP="00065912">
      <w:pPr>
        <w:pStyle w:val="Default"/>
        <w:numPr>
          <w:ilvl w:val="0"/>
          <w:numId w:val="31"/>
        </w:numPr>
        <w:jc w:val="both"/>
        <w:rPr>
          <w:rFonts w:ascii="Times New Roman" w:hAnsi="Times New Roman" w:cs="Times New Roman"/>
          <w:color w:val="auto"/>
          <w:sz w:val="22"/>
          <w:szCs w:val="22"/>
        </w:rPr>
      </w:pPr>
      <w:r w:rsidRPr="0067609E">
        <w:rPr>
          <w:rFonts w:ascii="Times New Roman" w:hAnsi="Times New Roman" w:cs="Times New Roman"/>
          <w:color w:val="auto"/>
          <w:sz w:val="22"/>
          <w:szCs w:val="22"/>
        </w:rPr>
        <w:t xml:space="preserve">должна присутствовать информация о цене предложения земельного участка. </w:t>
      </w:r>
    </w:p>
    <w:p w:rsidR="000E1DF4" w:rsidRPr="00DC58BA" w:rsidRDefault="00DC58BA" w:rsidP="00DC58BA">
      <w:pPr>
        <w:ind w:firstLine="567"/>
        <w:jc w:val="right"/>
        <w:rPr>
          <w:rFonts w:ascii="Times New Roman" w:hAnsi="Times New Roman" w:cs="Times New Roman"/>
          <w:lang w:eastAsia="ru-RU"/>
        </w:rPr>
      </w:pPr>
      <w:r w:rsidRPr="00DC58BA">
        <w:rPr>
          <w:rFonts w:ascii="Times New Roman" w:hAnsi="Times New Roman" w:cs="Times New Roman"/>
          <w:lang w:eastAsia="ru-RU"/>
        </w:rPr>
        <w:t>Таблица 4</w:t>
      </w:r>
    </w:p>
    <w:tbl>
      <w:tblPr>
        <w:tblW w:w="5000" w:type="pct"/>
        <w:tblLayout w:type="fixed"/>
        <w:tblLook w:val="04A0" w:firstRow="1" w:lastRow="0" w:firstColumn="1" w:lastColumn="0" w:noHBand="0" w:noVBand="1"/>
      </w:tblPr>
      <w:tblGrid>
        <w:gridCol w:w="1132"/>
        <w:gridCol w:w="123"/>
        <w:gridCol w:w="88"/>
        <w:gridCol w:w="1342"/>
        <w:gridCol w:w="12"/>
        <w:gridCol w:w="1352"/>
        <w:gridCol w:w="72"/>
        <w:gridCol w:w="825"/>
        <w:gridCol w:w="10"/>
        <w:gridCol w:w="856"/>
        <w:gridCol w:w="221"/>
        <w:gridCol w:w="31"/>
        <w:gridCol w:w="1522"/>
        <w:gridCol w:w="1061"/>
        <w:gridCol w:w="49"/>
        <w:gridCol w:w="1073"/>
      </w:tblGrid>
      <w:tr w:rsidR="00DC58BA" w:rsidRPr="00DC58BA" w:rsidTr="0033179E">
        <w:trPr>
          <w:trHeight w:val="493"/>
        </w:trPr>
        <w:tc>
          <w:tcPr>
            <w:tcW w:w="580" w:type="pct"/>
            <w:tcBorders>
              <w:top w:val="single" w:sz="4" w:space="0" w:color="auto"/>
              <w:left w:val="single" w:sz="4" w:space="0" w:color="auto"/>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Адрес</w:t>
            </w:r>
          </w:p>
        </w:tc>
        <w:tc>
          <w:tcPr>
            <w:tcW w:w="795" w:type="pct"/>
            <w:gridSpan w:val="3"/>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Объект</w:t>
            </w:r>
          </w:p>
        </w:tc>
        <w:tc>
          <w:tcPr>
            <w:tcW w:w="698" w:type="pct"/>
            <w:gridSpan w:val="2"/>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Вид права</w:t>
            </w:r>
          </w:p>
        </w:tc>
        <w:tc>
          <w:tcPr>
            <w:tcW w:w="459" w:type="pct"/>
            <w:gridSpan w:val="2"/>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Площадь, сот.</w:t>
            </w:r>
          </w:p>
        </w:tc>
        <w:tc>
          <w:tcPr>
            <w:tcW w:w="443" w:type="pct"/>
            <w:gridSpan w:val="2"/>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Цена</w:t>
            </w:r>
          </w:p>
        </w:tc>
        <w:tc>
          <w:tcPr>
            <w:tcW w:w="908" w:type="pct"/>
            <w:gridSpan w:val="3"/>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Описание объекта</w:t>
            </w:r>
          </w:p>
        </w:tc>
        <w:tc>
          <w:tcPr>
            <w:tcW w:w="543" w:type="pct"/>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Компания</w:t>
            </w:r>
          </w:p>
        </w:tc>
        <w:tc>
          <w:tcPr>
            <w:tcW w:w="574" w:type="pct"/>
            <w:gridSpan w:val="2"/>
            <w:tcBorders>
              <w:top w:val="single" w:sz="4" w:space="0" w:color="auto"/>
              <w:left w:val="nil"/>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Источник</w:t>
            </w:r>
          </w:p>
        </w:tc>
      </w:tr>
      <w:tr w:rsidR="00B76527" w:rsidRPr="00DC58BA" w:rsidTr="006748A4">
        <w:trPr>
          <w:trHeight w:val="493"/>
        </w:trPr>
        <w:tc>
          <w:tcPr>
            <w:tcW w:w="5000" w:type="pct"/>
            <w:gridSpan w:val="16"/>
            <w:tcBorders>
              <w:top w:val="single" w:sz="4" w:space="0" w:color="auto"/>
              <w:left w:val="single" w:sz="4" w:space="0" w:color="auto"/>
              <w:bottom w:val="single" w:sz="4" w:space="0" w:color="auto"/>
              <w:right w:val="single" w:sz="4" w:space="0" w:color="auto"/>
            </w:tcBorders>
            <w:shd w:val="clear" w:color="auto" w:fill="EEECE1" w:themeFill="background2"/>
          </w:tcPr>
          <w:p w:rsidR="00B76527" w:rsidRPr="00DC58BA" w:rsidRDefault="00B76527" w:rsidP="00DC58BA">
            <w:pPr>
              <w:jc w:val="center"/>
              <w:rPr>
                <w:b/>
                <w:bCs/>
                <w:sz w:val="14"/>
                <w:szCs w:val="14"/>
              </w:rPr>
            </w:pPr>
            <w:r w:rsidRPr="00DC58BA">
              <w:rPr>
                <w:b/>
                <w:bCs/>
                <w:sz w:val="14"/>
                <w:szCs w:val="14"/>
              </w:rPr>
              <w:t>Ленинский район</w:t>
            </w:r>
          </w:p>
        </w:tc>
      </w:tr>
      <w:tr w:rsidR="006748A4" w:rsidRPr="00DC58BA" w:rsidTr="0033179E">
        <w:trPr>
          <w:trHeight w:val="2265"/>
        </w:trPr>
        <w:tc>
          <w:tcPr>
            <w:tcW w:w="580" w:type="pct"/>
            <w:tcBorders>
              <w:top w:val="single" w:sz="4" w:space="0" w:color="auto"/>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color w:val="000000"/>
                <w:sz w:val="14"/>
                <w:szCs w:val="14"/>
              </w:rPr>
            </w:pPr>
            <w:r w:rsidRPr="00DC58BA">
              <w:rPr>
                <w:b/>
                <w:bCs/>
                <w:color w:val="000000"/>
                <w:sz w:val="14"/>
                <w:szCs w:val="14"/>
              </w:rPr>
              <w:t xml:space="preserve">Р. Люксембург </w:t>
            </w:r>
          </w:p>
        </w:tc>
        <w:tc>
          <w:tcPr>
            <w:tcW w:w="795" w:type="pct"/>
            <w:gridSpan w:val="3"/>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 коммерческое стр-во</w:t>
            </w:r>
          </w:p>
        </w:tc>
        <w:tc>
          <w:tcPr>
            <w:tcW w:w="698"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продажа</w:t>
            </w:r>
          </w:p>
        </w:tc>
        <w:tc>
          <w:tcPr>
            <w:tcW w:w="459"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8</w:t>
            </w:r>
          </w:p>
        </w:tc>
        <w:tc>
          <w:tcPr>
            <w:tcW w:w="443"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4000 тыс.руб.</w:t>
            </w:r>
          </w:p>
        </w:tc>
        <w:tc>
          <w:tcPr>
            <w:tcW w:w="908" w:type="pct"/>
            <w:gridSpan w:val="3"/>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Для строительства административного здания, договор аренды</w:t>
            </w:r>
          </w:p>
        </w:tc>
        <w:tc>
          <w:tcPr>
            <w:tcW w:w="543" w:type="pct"/>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Регион-Развитие, агентство недвижимости (ООО АН Регион-Развитие), 285-205, 285-206, 285-207, 8-901-6-33-88-17, 8-901-6-33-88-16, 8-901-6-33-88-15</w:t>
            </w:r>
          </w:p>
        </w:tc>
        <w:tc>
          <w:tcPr>
            <w:tcW w:w="574"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21.10.2011г</w:t>
            </w:r>
          </w:p>
        </w:tc>
      </w:tr>
      <w:tr w:rsidR="006748A4" w:rsidRPr="00DC58BA" w:rsidTr="0033179E">
        <w:trPr>
          <w:trHeight w:val="2085"/>
        </w:trPr>
        <w:tc>
          <w:tcPr>
            <w:tcW w:w="580" w:type="pct"/>
            <w:tcBorders>
              <w:top w:val="nil"/>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color w:val="000000"/>
                <w:sz w:val="14"/>
                <w:szCs w:val="14"/>
              </w:rPr>
            </w:pPr>
            <w:r w:rsidRPr="00DC58BA">
              <w:rPr>
                <w:b/>
                <w:bCs/>
                <w:color w:val="000000"/>
                <w:sz w:val="14"/>
                <w:szCs w:val="14"/>
              </w:rPr>
              <w:t>Трактовая</w:t>
            </w:r>
          </w:p>
        </w:tc>
        <w:tc>
          <w:tcPr>
            <w:tcW w:w="795"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 коммерческое стр-во</w:t>
            </w:r>
          </w:p>
        </w:tc>
        <w:tc>
          <w:tcPr>
            <w:tcW w:w="698"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продажа</w:t>
            </w:r>
          </w:p>
        </w:tc>
        <w:tc>
          <w:tcPr>
            <w:tcW w:w="459"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27</w:t>
            </w:r>
          </w:p>
        </w:tc>
        <w:tc>
          <w:tcPr>
            <w:tcW w:w="443"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24000 тыс.руб.</w:t>
            </w:r>
          </w:p>
        </w:tc>
        <w:tc>
          <w:tcPr>
            <w:tcW w:w="908"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1 линия, в собственности</w:t>
            </w:r>
          </w:p>
        </w:tc>
        <w:tc>
          <w:tcPr>
            <w:tcW w:w="543"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Регион-Развитие, агентство недвижимости (ООО АН Регион-Развитие), 285-205, 285-206, 285-207, 8-901-6-33-88-17, 8-901-6-33-88-16, 8-901-6-33-88-15</w:t>
            </w:r>
          </w:p>
        </w:tc>
        <w:tc>
          <w:tcPr>
            <w:tcW w:w="574"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21.10.2011г</w:t>
            </w:r>
          </w:p>
        </w:tc>
      </w:tr>
      <w:tr w:rsidR="006748A4" w:rsidRPr="00DC58BA" w:rsidTr="0033179E">
        <w:trPr>
          <w:trHeight w:val="2295"/>
        </w:trPr>
        <w:tc>
          <w:tcPr>
            <w:tcW w:w="580" w:type="pct"/>
            <w:tcBorders>
              <w:top w:val="single" w:sz="4" w:space="0" w:color="auto"/>
              <w:left w:val="single" w:sz="4" w:space="0" w:color="auto"/>
              <w:bottom w:val="single" w:sz="4" w:space="0" w:color="auto"/>
              <w:right w:val="single" w:sz="6" w:space="0" w:color="auto"/>
            </w:tcBorders>
            <w:shd w:val="clear" w:color="auto" w:fill="auto"/>
            <w:hideMark/>
          </w:tcPr>
          <w:p w:rsidR="00B76527" w:rsidRPr="00DC58BA" w:rsidRDefault="00B76527" w:rsidP="008D32BD">
            <w:pPr>
              <w:rPr>
                <w:b/>
                <w:bCs/>
                <w:color w:val="000000"/>
                <w:sz w:val="14"/>
                <w:szCs w:val="14"/>
              </w:rPr>
            </w:pPr>
            <w:r w:rsidRPr="00DC58BA">
              <w:rPr>
                <w:b/>
                <w:bCs/>
                <w:color w:val="000000"/>
                <w:sz w:val="14"/>
                <w:szCs w:val="14"/>
              </w:rPr>
              <w:t>Трактовая</w:t>
            </w:r>
          </w:p>
        </w:tc>
        <w:tc>
          <w:tcPr>
            <w:tcW w:w="795" w:type="pct"/>
            <w:gridSpan w:val="3"/>
            <w:tcBorders>
              <w:top w:val="single" w:sz="4" w:space="0" w:color="auto"/>
              <w:left w:val="single" w:sz="6" w:space="0" w:color="auto"/>
              <w:bottom w:val="single" w:sz="4" w:space="0" w:color="auto"/>
              <w:right w:val="single" w:sz="6" w:space="0" w:color="auto"/>
            </w:tcBorders>
            <w:shd w:val="clear" w:color="auto" w:fill="auto"/>
            <w:hideMark/>
          </w:tcPr>
          <w:p w:rsidR="00B76527" w:rsidRPr="00DC58BA" w:rsidRDefault="00B76527" w:rsidP="008D32BD">
            <w:pPr>
              <w:rPr>
                <w:sz w:val="14"/>
                <w:szCs w:val="14"/>
              </w:rPr>
            </w:pPr>
            <w:r w:rsidRPr="00DC58BA">
              <w:rPr>
                <w:sz w:val="14"/>
                <w:szCs w:val="14"/>
              </w:rPr>
              <w:t>участок, коммерческое стр-во</w:t>
            </w:r>
          </w:p>
        </w:tc>
        <w:tc>
          <w:tcPr>
            <w:tcW w:w="698" w:type="pct"/>
            <w:gridSpan w:val="2"/>
            <w:tcBorders>
              <w:top w:val="single" w:sz="4" w:space="0" w:color="auto"/>
              <w:left w:val="single" w:sz="6" w:space="0" w:color="auto"/>
              <w:bottom w:val="single" w:sz="4" w:space="0" w:color="auto"/>
              <w:right w:val="single" w:sz="6" w:space="0" w:color="auto"/>
            </w:tcBorders>
            <w:shd w:val="clear" w:color="auto" w:fill="auto"/>
            <w:hideMark/>
          </w:tcPr>
          <w:p w:rsidR="00B76527" w:rsidRPr="00DC58BA" w:rsidRDefault="00B76527" w:rsidP="008D32BD">
            <w:pPr>
              <w:rPr>
                <w:sz w:val="14"/>
                <w:szCs w:val="14"/>
              </w:rPr>
            </w:pPr>
            <w:r w:rsidRPr="00DC58BA">
              <w:rPr>
                <w:sz w:val="14"/>
                <w:szCs w:val="14"/>
              </w:rPr>
              <w:t>продажа</w:t>
            </w:r>
          </w:p>
        </w:tc>
        <w:tc>
          <w:tcPr>
            <w:tcW w:w="459" w:type="pct"/>
            <w:gridSpan w:val="2"/>
            <w:tcBorders>
              <w:top w:val="single" w:sz="4" w:space="0" w:color="auto"/>
              <w:left w:val="single" w:sz="6" w:space="0" w:color="auto"/>
              <w:bottom w:val="single" w:sz="4" w:space="0" w:color="auto"/>
              <w:right w:val="single" w:sz="6" w:space="0" w:color="auto"/>
            </w:tcBorders>
            <w:shd w:val="clear" w:color="auto" w:fill="auto"/>
            <w:hideMark/>
          </w:tcPr>
          <w:p w:rsidR="00B76527" w:rsidRPr="00DC58BA" w:rsidRDefault="00B76527" w:rsidP="008D32BD">
            <w:pPr>
              <w:jc w:val="right"/>
              <w:rPr>
                <w:sz w:val="14"/>
                <w:szCs w:val="14"/>
              </w:rPr>
            </w:pPr>
            <w:r w:rsidRPr="00DC58BA">
              <w:rPr>
                <w:sz w:val="14"/>
                <w:szCs w:val="14"/>
              </w:rPr>
              <w:t>19,5</w:t>
            </w:r>
          </w:p>
        </w:tc>
        <w:tc>
          <w:tcPr>
            <w:tcW w:w="443" w:type="pct"/>
            <w:gridSpan w:val="2"/>
            <w:tcBorders>
              <w:top w:val="single" w:sz="4" w:space="0" w:color="auto"/>
              <w:left w:val="single" w:sz="6" w:space="0" w:color="auto"/>
              <w:bottom w:val="single" w:sz="4" w:space="0" w:color="auto"/>
              <w:right w:val="single" w:sz="6" w:space="0" w:color="auto"/>
            </w:tcBorders>
            <w:shd w:val="clear" w:color="auto" w:fill="auto"/>
            <w:hideMark/>
          </w:tcPr>
          <w:p w:rsidR="00B76527" w:rsidRPr="00DC58BA" w:rsidRDefault="00B76527" w:rsidP="008D32BD">
            <w:pPr>
              <w:rPr>
                <w:sz w:val="14"/>
                <w:szCs w:val="14"/>
              </w:rPr>
            </w:pPr>
            <w:r w:rsidRPr="00DC58BA">
              <w:rPr>
                <w:sz w:val="14"/>
                <w:szCs w:val="14"/>
              </w:rPr>
              <w:t>18000 тыс.руб.</w:t>
            </w:r>
          </w:p>
        </w:tc>
        <w:tc>
          <w:tcPr>
            <w:tcW w:w="908" w:type="pct"/>
            <w:gridSpan w:val="3"/>
            <w:tcBorders>
              <w:top w:val="single" w:sz="4" w:space="0" w:color="auto"/>
              <w:left w:val="single" w:sz="6" w:space="0" w:color="auto"/>
              <w:bottom w:val="single" w:sz="4" w:space="0" w:color="auto"/>
              <w:right w:val="single" w:sz="6" w:space="0" w:color="auto"/>
            </w:tcBorders>
            <w:shd w:val="clear" w:color="auto" w:fill="auto"/>
            <w:hideMark/>
          </w:tcPr>
          <w:p w:rsidR="00B76527" w:rsidRPr="00DC58BA" w:rsidRDefault="00B76527" w:rsidP="008D32BD">
            <w:pPr>
              <w:rPr>
                <w:sz w:val="14"/>
                <w:szCs w:val="14"/>
              </w:rPr>
            </w:pPr>
            <w:r w:rsidRPr="00DC58BA">
              <w:rPr>
                <w:sz w:val="14"/>
                <w:szCs w:val="14"/>
              </w:rPr>
              <w:t>На участке расположен объект незавершенного строительства площадь 599, 4 кв.м</w:t>
            </w:r>
          </w:p>
        </w:tc>
        <w:tc>
          <w:tcPr>
            <w:tcW w:w="543" w:type="pct"/>
            <w:tcBorders>
              <w:top w:val="single" w:sz="4" w:space="0" w:color="auto"/>
              <w:left w:val="single" w:sz="6" w:space="0" w:color="auto"/>
              <w:bottom w:val="single" w:sz="4" w:space="0" w:color="auto"/>
              <w:right w:val="single" w:sz="6" w:space="0" w:color="auto"/>
            </w:tcBorders>
            <w:shd w:val="clear" w:color="auto" w:fill="auto"/>
            <w:hideMark/>
          </w:tcPr>
          <w:p w:rsidR="00B76527" w:rsidRPr="00DC58BA" w:rsidRDefault="00B76527" w:rsidP="008D32BD">
            <w:pPr>
              <w:rPr>
                <w:sz w:val="14"/>
                <w:szCs w:val="14"/>
              </w:rPr>
            </w:pPr>
            <w:r w:rsidRPr="00DC58BA">
              <w:rPr>
                <w:sz w:val="14"/>
                <w:szCs w:val="14"/>
              </w:rPr>
              <w:t>Регион-Развитие, агентство недвижимости (ООО АН Регион-Развитие), 285-205, 285-206, 285-207, 8-901-6-33-88-17, 8-901-6-33-88-16, 8-901-6-33-88-15</w:t>
            </w:r>
          </w:p>
        </w:tc>
        <w:tc>
          <w:tcPr>
            <w:tcW w:w="574" w:type="pct"/>
            <w:gridSpan w:val="2"/>
            <w:tcBorders>
              <w:top w:val="single" w:sz="4" w:space="0" w:color="auto"/>
              <w:left w:val="single" w:sz="6" w:space="0" w:color="auto"/>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21.10.2011г</w:t>
            </w:r>
          </w:p>
        </w:tc>
      </w:tr>
      <w:tr w:rsidR="00DC58BA" w:rsidRPr="00DC58BA" w:rsidTr="0033179E">
        <w:trPr>
          <w:trHeight w:val="2295"/>
        </w:trPr>
        <w:tc>
          <w:tcPr>
            <w:tcW w:w="580" w:type="pct"/>
            <w:tcBorders>
              <w:top w:val="single" w:sz="4" w:space="0" w:color="auto"/>
              <w:left w:val="single" w:sz="4" w:space="0" w:color="auto"/>
              <w:bottom w:val="single" w:sz="4" w:space="0" w:color="auto"/>
              <w:right w:val="single" w:sz="6" w:space="0" w:color="auto"/>
            </w:tcBorders>
            <w:shd w:val="clear" w:color="auto" w:fill="auto"/>
            <w:vAlign w:val="center"/>
          </w:tcPr>
          <w:p w:rsidR="006748A4" w:rsidRPr="00DC58BA" w:rsidRDefault="006748A4" w:rsidP="006748A4">
            <w:pPr>
              <w:jc w:val="center"/>
              <w:rPr>
                <w:sz w:val="14"/>
                <w:szCs w:val="14"/>
              </w:rPr>
            </w:pPr>
            <w:r w:rsidRPr="00DC58BA">
              <w:rPr>
                <w:sz w:val="14"/>
                <w:szCs w:val="14"/>
              </w:rPr>
              <w:lastRenderedPageBreak/>
              <w:t xml:space="preserve">г.Иркутск, Ленинский район, п. Жилкино </w:t>
            </w:r>
          </w:p>
        </w:tc>
        <w:tc>
          <w:tcPr>
            <w:tcW w:w="795" w:type="pct"/>
            <w:gridSpan w:val="3"/>
            <w:tcBorders>
              <w:top w:val="single" w:sz="4" w:space="0" w:color="auto"/>
              <w:left w:val="single" w:sz="6" w:space="0" w:color="auto"/>
              <w:bottom w:val="single" w:sz="4" w:space="0" w:color="auto"/>
              <w:right w:val="single" w:sz="6" w:space="0" w:color="auto"/>
            </w:tcBorders>
            <w:shd w:val="clear" w:color="auto" w:fill="auto"/>
            <w:vAlign w:val="center"/>
          </w:tcPr>
          <w:p w:rsidR="006748A4" w:rsidRPr="00DC58BA" w:rsidRDefault="006748A4" w:rsidP="006748A4">
            <w:pPr>
              <w:jc w:val="center"/>
              <w:rPr>
                <w:sz w:val="14"/>
                <w:szCs w:val="14"/>
              </w:rPr>
            </w:pPr>
            <w:r w:rsidRPr="00DC58BA">
              <w:rPr>
                <w:sz w:val="14"/>
                <w:szCs w:val="14"/>
              </w:rPr>
              <w:t>Земельный участок,</w:t>
            </w:r>
          </w:p>
          <w:p w:rsidR="006748A4" w:rsidRPr="00DC58BA" w:rsidRDefault="006748A4" w:rsidP="006748A4">
            <w:pPr>
              <w:jc w:val="center"/>
              <w:rPr>
                <w:sz w:val="14"/>
                <w:szCs w:val="14"/>
              </w:rPr>
            </w:pPr>
            <w:r w:rsidRPr="00DC58BA">
              <w:rPr>
                <w:sz w:val="14"/>
                <w:szCs w:val="14"/>
              </w:rPr>
              <w:t xml:space="preserve">Под коммерческое строительство </w:t>
            </w:r>
          </w:p>
        </w:tc>
        <w:tc>
          <w:tcPr>
            <w:tcW w:w="698"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6748A4" w:rsidRPr="00DC58BA" w:rsidRDefault="006748A4" w:rsidP="008D32BD">
            <w:pPr>
              <w:jc w:val="center"/>
              <w:rPr>
                <w:sz w:val="14"/>
                <w:szCs w:val="14"/>
              </w:rPr>
            </w:pPr>
            <w:r w:rsidRPr="00DC58BA">
              <w:rPr>
                <w:sz w:val="14"/>
                <w:szCs w:val="14"/>
              </w:rPr>
              <w:t>Право собственности</w:t>
            </w:r>
          </w:p>
        </w:tc>
        <w:tc>
          <w:tcPr>
            <w:tcW w:w="459"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6748A4" w:rsidRPr="00DC58BA" w:rsidRDefault="00DC58BA" w:rsidP="00DC58BA">
            <w:pPr>
              <w:jc w:val="center"/>
              <w:rPr>
                <w:sz w:val="14"/>
                <w:szCs w:val="14"/>
              </w:rPr>
            </w:pPr>
            <w:r>
              <w:rPr>
                <w:sz w:val="14"/>
                <w:szCs w:val="14"/>
              </w:rPr>
              <w:t>24</w:t>
            </w:r>
          </w:p>
        </w:tc>
        <w:tc>
          <w:tcPr>
            <w:tcW w:w="443" w:type="pct"/>
            <w:gridSpan w:val="2"/>
            <w:tcBorders>
              <w:top w:val="single" w:sz="4" w:space="0" w:color="auto"/>
              <w:left w:val="single" w:sz="6" w:space="0" w:color="auto"/>
              <w:bottom w:val="single" w:sz="4" w:space="0" w:color="auto"/>
              <w:right w:val="single" w:sz="6" w:space="0" w:color="auto"/>
            </w:tcBorders>
            <w:shd w:val="clear" w:color="auto" w:fill="auto"/>
            <w:vAlign w:val="center"/>
          </w:tcPr>
          <w:p w:rsidR="006748A4" w:rsidRPr="00DC58BA" w:rsidRDefault="006748A4" w:rsidP="008D32BD">
            <w:pPr>
              <w:jc w:val="center"/>
              <w:rPr>
                <w:sz w:val="14"/>
                <w:szCs w:val="14"/>
              </w:rPr>
            </w:pPr>
            <w:r w:rsidRPr="00DC58BA">
              <w:rPr>
                <w:sz w:val="14"/>
                <w:szCs w:val="14"/>
              </w:rPr>
              <w:t>5 500 000</w:t>
            </w:r>
          </w:p>
        </w:tc>
        <w:tc>
          <w:tcPr>
            <w:tcW w:w="908" w:type="pct"/>
            <w:gridSpan w:val="3"/>
            <w:tcBorders>
              <w:top w:val="single" w:sz="4" w:space="0" w:color="auto"/>
              <w:left w:val="single" w:sz="6" w:space="0" w:color="auto"/>
              <w:bottom w:val="single" w:sz="4" w:space="0" w:color="auto"/>
              <w:right w:val="single" w:sz="6" w:space="0" w:color="auto"/>
            </w:tcBorders>
            <w:shd w:val="clear" w:color="auto" w:fill="auto"/>
            <w:vAlign w:val="center"/>
          </w:tcPr>
          <w:p w:rsidR="006748A4" w:rsidRPr="00DC58BA" w:rsidRDefault="006748A4" w:rsidP="008D32BD">
            <w:pPr>
              <w:jc w:val="center"/>
              <w:rPr>
                <w:sz w:val="14"/>
                <w:szCs w:val="14"/>
              </w:rPr>
            </w:pPr>
            <w:r w:rsidRPr="00DC58BA">
              <w:rPr>
                <w:sz w:val="14"/>
                <w:szCs w:val="14"/>
              </w:rPr>
              <w:t>первая линия, участок свободный</w:t>
            </w:r>
          </w:p>
        </w:tc>
        <w:tc>
          <w:tcPr>
            <w:tcW w:w="543" w:type="pct"/>
            <w:tcBorders>
              <w:top w:val="single" w:sz="4" w:space="0" w:color="auto"/>
              <w:left w:val="single" w:sz="6" w:space="0" w:color="auto"/>
              <w:bottom w:val="single" w:sz="4" w:space="0" w:color="auto"/>
              <w:right w:val="single" w:sz="6" w:space="0" w:color="auto"/>
            </w:tcBorders>
            <w:shd w:val="clear" w:color="auto" w:fill="auto"/>
            <w:vAlign w:val="center"/>
          </w:tcPr>
          <w:p w:rsidR="006748A4" w:rsidRPr="00DC58BA" w:rsidRDefault="006748A4" w:rsidP="008D32BD">
            <w:pPr>
              <w:jc w:val="center"/>
              <w:rPr>
                <w:sz w:val="14"/>
                <w:szCs w:val="14"/>
              </w:rPr>
            </w:pPr>
            <w:r w:rsidRPr="00DC58BA">
              <w:rPr>
                <w:sz w:val="14"/>
                <w:szCs w:val="14"/>
              </w:rPr>
              <w:t xml:space="preserve">Телефон: </w:t>
            </w:r>
            <w:r w:rsidRPr="00DC58BA">
              <w:rPr>
                <w:sz w:val="14"/>
                <w:szCs w:val="14"/>
              </w:rPr>
              <w:br/>
              <w:t xml:space="preserve">20-30-30, </w:t>
            </w:r>
            <w:r w:rsidRPr="00DC58BA">
              <w:rPr>
                <w:sz w:val="14"/>
                <w:szCs w:val="14"/>
              </w:rPr>
              <w:br/>
              <w:t>72-94-33</w:t>
            </w:r>
          </w:p>
        </w:tc>
        <w:tc>
          <w:tcPr>
            <w:tcW w:w="574" w:type="pct"/>
            <w:gridSpan w:val="2"/>
            <w:tcBorders>
              <w:top w:val="single" w:sz="4" w:space="0" w:color="auto"/>
              <w:left w:val="single" w:sz="6" w:space="0" w:color="auto"/>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Газета «Из рук в руки», №43 (1179) от 18.04.2011г., ст.36</w:t>
            </w:r>
          </w:p>
        </w:tc>
      </w:tr>
      <w:tr w:rsidR="00DC58BA" w:rsidRPr="00DC58BA" w:rsidTr="006748A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463"/>
          <w:tblHeader/>
        </w:trPr>
        <w:tc>
          <w:tcPr>
            <w:tcW w:w="5000" w:type="pct"/>
            <w:gridSpan w:val="16"/>
            <w:tcBorders>
              <w:top w:val="single" w:sz="4" w:space="0" w:color="auto"/>
              <w:bottom w:val="single" w:sz="6" w:space="0" w:color="auto"/>
            </w:tcBorders>
            <w:shd w:val="clear" w:color="auto" w:fill="EEECE1" w:themeFill="background2"/>
          </w:tcPr>
          <w:p w:rsidR="006748A4" w:rsidRPr="00DC58BA" w:rsidRDefault="006748A4" w:rsidP="00DC58BA">
            <w:pPr>
              <w:jc w:val="center"/>
              <w:rPr>
                <w:b/>
                <w:bCs/>
                <w:sz w:val="14"/>
                <w:szCs w:val="14"/>
              </w:rPr>
            </w:pPr>
            <w:r w:rsidRPr="00DC58BA">
              <w:rPr>
                <w:b/>
                <w:bCs/>
                <w:sz w:val="14"/>
                <w:szCs w:val="14"/>
              </w:rPr>
              <w:t>Свердловский район</w:t>
            </w:r>
          </w:p>
        </w:tc>
      </w:tr>
      <w:tr w:rsidR="00DC58BA" w:rsidRPr="00DC58BA" w:rsidTr="0033179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2220"/>
        </w:trPr>
        <w:tc>
          <w:tcPr>
            <w:tcW w:w="688" w:type="pct"/>
            <w:gridSpan w:val="3"/>
            <w:tcBorders>
              <w:top w:val="single" w:sz="6" w:space="0" w:color="auto"/>
            </w:tcBorders>
            <w:shd w:val="clear" w:color="auto" w:fill="auto"/>
            <w:hideMark/>
          </w:tcPr>
          <w:p w:rsidR="00B76527" w:rsidRPr="00DC58BA" w:rsidRDefault="00B76527" w:rsidP="008D32BD">
            <w:pPr>
              <w:rPr>
                <w:b/>
                <w:bCs/>
                <w:sz w:val="14"/>
                <w:szCs w:val="14"/>
              </w:rPr>
            </w:pPr>
            <w:r w:rsidRPr="00DC58BA">
              <w:rPr>
                <w:b/>
                <w:bCs/>
                <w:sz w:val="14"/>
                <w:szCs w:val="14"/>
              </w:rPr>
              <w:t xml:space="preserve">Костычева, напротив "World Gym" </w:t>
            </w:r>
            <w:r w:rsidRPr="00DC58BA">
              <w:rPr>
                <w:i/>
                <w:iCs/>
                <w:sz w:val="14"/>
                <w:szCs w:val="14"/>
              </w:rPr>
              <w:t>( угол Костычева и Академической (Стасова)</w:t>
            </w:r>
          </w:p>
        </w:tc>
        <w:tc>
          <w:tcPr>
            <w:tcW w:w="687" w:type="pct"/>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участок, коммерческое стр-во</w:t>
            </w:r>
          </w:p>
        </w:tc>
        <w:tc>
          <w:tcPr>
            <w:tcW w:w="735" w:type="pct"/>
            <w:gridSpan w:val="3"/>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 </w:t>
            </w:r>
          </w:p>
        </w:tc>
        <w:tc>
          <w:tcPr>
            <w:tcW w:w="422" w:type="pct"/>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 </w:t>
            </w:r>
          </w:p>
        </w:tc>
        <w:tc>
          <w:tcPr>
            <w:tcW w:w="556" w:type="pct"/>
            <w:gridSpan w:val="3"/>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1000 тыс.руб./сот</w:t>
            </w:r>
          </w:p>
        </w:tc>
        <w:tc>
          <w:tcPr>
            <w:tcW w:w="795" w:type="pct"/>
            <w:gridSpan w:val="2"/>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строений-сооружений нет,смежный с проектируемым Торгово-Развлекательным Центром, 1-я линия</w:t>
            </w:r>
          </w:p>
        </w:tc>
        <w:tc>
          <w:tcPr>
            <w:tcW w:w="568" w:type="pct"/>
            <w:gridSpan w:val="2"/>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Олег Викторович, 743-977</w:t>
            </w:r>
          </w:p>
        </w:tc>
        <w:tc>
          <w:tcPr>
            <w:tcW w:w="549" w:type="pct"/>
            <w:tcBorders>
              <w:top w:val="single" w:sz="6"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16.12.2011г</w:t>
            </w:r>
          </w:p>
        </w:tc>
      </w:tr>
      <w:tr w:rsidR="00DC58BA" w:rsidRPr="00DC58BA" w:rsidTr="0033179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2060"/>
        </w:trPr>
        <w:tc>
          <w:tcPr>
            <w:tcW w:w="688" w:type="pct"/>
            <w:gridSpan w:val="3"/>
            <w:shd w:val="clear" w:color="auto" w:fill="auto"/>
            <w:hideMark/>
          </w:tcPr>
          <w:p w:rsidR="00B76527" w:rsidRPr="00DC58BA" w:rsidRDefault="00B76527" w:rsidP="008D32BD">
            <w:pPr>
              <w:rPr>
                <w:b/>
                <w:bCs/>
                <w:sz w:val="14"/>
                <w:szCs w:val="14"/>
              </w:rPr>
            </w:pPr>
            <w:r w:rsidRPr="00DC58BA">
              <w:rPr>
                <w:b/>
                <w:bCs/>
                <w:sz w:val="14"/>
                <w:szCs w:val="14"/>
              </w:rPr>
              <w:t xml:space="preserve">Майская </w:t>
            </w:r>
          </w:p>
        </w:tc>
        <w:tc>
          <w:tcPr>
            <w:tcW w:w="687" w:type="pct"/>
            <w:shd w:val="clear" w:color="auto" w:fill="auto"/>
            <w:hideMark/>
          </w:tcPr>
          <w:p w:rsidR="00B76527" w:rsidRPr="00DC58BA" w:rsidRDefault="00B76527" w:rsidP="008D32BD">
            <w:pPr>
              <w:rPr>
                <w:sz w:val="14"/>
                <w:szCs w:val="14"/>
              </w:rPr>
            </w:pPr>
            <w:r w:rsidRPr="00DC58BA">
              <w:rPr>
                <w:sz w:val="14"/>
                <w:szCs w:val="14"/>
              </w:rPr>
              <w:t>участок, индивидуальное стр-во, коммерческое стр-во</w:t>
            </w:r>
          </w:p>
        </w:tc>
        <w:tc>
          <w:tcPr>
            <w:tcW w:w="735" w:type="pct"/>
            <w:gridSpan w:val="3"/>
            <w:shd w:val="clear" w:color="auto" w:fill="auto"/>
            <w:hideMark/>
          </w:tcPr>
          <w:p w:rsidR="00B76527" w:rsidRPr="00DC58BA" w:rsidRDefault="00B76527" w:rsidP="008D32BD">
            <w:pPr>
              <w:rPr>
                <w:sz w:val="14"/>
                <w:szCs w:val="14"/>
              </w:rPr>
            </w:pPr>
            <w:r w:rsidRPr="00DC58BA">
              <w:rPr>
                <w:sz w:val="14"/>
                <w:szCs w:val="14"/>
              </w:rPr>
              <w:t>продажа</w:t>
            </w:r>
          </w:p>
        </w:tc>
        <w:tc>
          <w:tcPr>
            <w:tcW w:w="422" w:type="pct"/>
            <w:shd w:val="clear" w:color="auto" w:fill="auto"/>
            <w:hideMark/>
          </w:tcPr>
          <w:p w:rsidR="00B76527" w:rsidRPr="00DC58BA" w:rsidRDefault="00B76527" w:rsidP="008D32BD">
            <w:pPr>
              <w:rPr>
                <w:sz w:val="14"/>
                <w:szCs w:val="14"/>
              </w:rPr>
            </w:pPr>
            <w:r w:rsidRPr="00DC58BA">
              <w:rPr>
                <w:sz w:val="14"/>
                <w:szCs w:val="14"/>
              </w:rPr>
              <w:t>400</w:t>
            </w:r>
          </w:p>
        </w:tc>
        <w:tc>
          <w:tcPr>
            <w:tcW w:w="556" w:type="pct"/>
            <w:gridSpan w:val="3"/>
            <w:shd w:val="clear" w:color="auto" w:fill="auto"/>
            <w:hideMark/>
          </w:tcPr>
          <w:p w:rsidR="00B76527" w:rsidRPr="00DC58BA" w:rsidRDefault="00B76527" w:rsidP="008D32BD">
            <w:pPr>
              <w:rPr>
                <w:sz w:val="14"/>
                <w:szCs w:val="14"/>
              </w:rPr>
            </w:pPr>
            <w:r w:rsidRPr="00DC58BA">
              <w:rPr>
                <w:sz w:val="14"/>
                <w:szCs w:val="14"/>
              </w:rPr>
              <w:t>3000 тыс.руб.</w:t>
            </w:r>
          </w:p>
        </w:tc>
        <w:tc>
          <w:tcPr>
            <w:tcW w:w="795" w:type="pct"/>
            <w:gridSpan w:val="2"/>
            <w:shd w:val="clear" w:color="auto" w:fill="auto"/>
            <w:hideMark/>
          </w:tcPr>
          <w:p w:rsidR="00B76527" w:rsidRPr="00DC58BA" w:rsidRDefault="00B76527" w:rsidP="008D32BD">
            <w:pPr>
              <w:rPr>
                <w:sz w:val="14"/>
                <w:szCs w:val="14"/>
              </w:rPr>
            </w:pPr>
            <w:r w:rsidRPr="00DC58BA">
              <w:rPr>
                <w:sz w:val="14"/>
                <w:szCs w:val="14"/>
              </w:rPr>
              <w:t>От Старо-Кузьмихинской - 200-300м. Участок под индивидуальное строительство, коммерческое назначение. Теплотрасса вдоль участка, возможность подключения холодной воды (на участке).</w:t>
            </w:r>
          </w:p>
        </w:tc>
        <w:tc>
          <w:tcPr>
            <w:tcW w:w="568" w:type="pct"/>
            <w:gridSpan w:val="2"/>
            <w:shd w:val="clear" w:color="auto" w:fill="auto"/>
            <w:hideMark/>
          </w:tcPr>
          <w:p w:rsidR="00B76527" w:rsidRPr="00DC58BA" w:rsidRDefault="00B76527" w:rsidP="008D32BD">
            <w:pPr>
              <w:rPr>
                <w:sz w:val="14"/>
                <w:szCs w:val="14"/>
              </w:rPr>
            </w:pPr>
            <w:r w:rsidRPr="00DC58BA">
              <w:rPr>
                <w:sz w:val="14"/>
                <w:szCs w:val="14"/>
              </w:rPr>
              <w:t>Поместье, агентство недвижимости (ООО "Соверен-Риэлт"), 24-34-64, 20-07-17, 20-07-19</w:t>
            </w:r>
          </w:p>
        </w:tc>
        <w:tc>
          <w:tcPr>
            <w:tcW w:w="549" w:type="pct"/>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16.12.2011г</w:t>
            </w:r>
          </w:p>
        </w:tc>
      </w:tr>
      <w:tr w:rsidR="00DC58BA" w:rsidRPr="00DC58BA" w:rsidTr="0033179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2060"/>
        </w:trPr>
        <w:tc>
          <w:tcPr>
            <w:tcW w:w="688" w:type="pct"/>
            <w:gridSpan w:val="3"/>
            <w:shd w:val="clear" w:color="auto" w:fill="auto"/>
            <w:hideMark/>
          </w:tcPr>
          <w:p w:rsidR="00B76527" w:rsidRPr="00DC58BA" w:rsidRDefault="00B76527" w:rsidP="008D32BD">
            <w:pPr>
              <w:rPr>
                <w:b/>
                <w:bCs/>
                <w:sz w:val="14"/>
                <w:szCs w:val="14"/>
              </w:rPr>
            </w:pPr>
            <w:r w:rsidRPr="00DC58BA">
              <w:rPr>
                <w:b/>
                <w:bCs/>
                <w:sz w:val="14"/>
                <w:szCs w:val="14"/>
              </w:rPr>
              <w:t>Старо-Кузьмихинская</w:t>
            </w:r>
          </w:p>
        </w:tc>
        <w:tc>
          <w:tcPr>
            <w:tcW w:w="687" w:type="pct"/>
            <w:shd w:val="clear" w:color="auto" w:fill="auto"/>
            <w:hideMark/>
          </w:tcPr>
          <w:p w:rsidR="00B76527" w:rsidRPr="00DC58BA" w:rsidRDefault="00B76527" w:rsidP="008D32BD">
            <w:pPr>
              <w:rPr>
                <w:sz w:val="14"/>
                <w:szCs w:val="14"/>
              </w:rPr>
            </w:pPr>
            <w:r w:rsidRPr="00DC58BA">
              <w:rPr>
                <w:sz w:val="14"/>
                <w:szCs w:val="14"/>
              </w:rPr>
              <w:t>участок, коммерческое стр-во</w:t>
            </w:r>
          </w:p>
        </w:tc>
        <w:tc>
          <w:tcPr>
            <w:tcW w:w="735" w:type="pct"/>
            <w:gridSpan w:val="3"/>
            <w:shd w:val="clear" w:color="auto" w:fill="auto"/>
            <w:hideMark/>
          </w:tcPr>
          <w:p w:rsidR="00B76527" w:rsidRPr="00DC58BA" w:rsidRDefault="00B76527" w:rsidP="008D32BD">
            <w:pPr>
              <w:rPr>
                <w:sz w:val="14"/>
                <w:szCs w:val="14"/>
              </w:rPr>
            </w:pPr>
            <w:r w:rsidRPr="00DC58BA">
              <w:rPr>
                <w:sz w:val="14"/>
                <w:szCs w:val="14"/>
              </w:rPr>
              <w:t>продажа</w:t>
            </w:r>
          </w:p>
        </w:tc>
        <w:tc>
          <w:tcPr>
            <w:tcW w:w="422" w:type="pct"/>
            <w:shd w:val="clear" w:color="auto" w:fill="auto"/>
            <w:hideMark/>
          </w:tcPr>
          <w:p w:rsidR="00B76527" w:rsidRPr="00DC58BA" w:rsidRDefault="00B76527" w:rsidP="008D32BD">
            <w:pPr>
              <w:rPr>
                <w:sz w:val="14"/>
                <w:szCs w:val="14"/>
              </w:rPr>
            </w:pPr>
            <w:r w:rsidRPr="00DC58BA">
              <w:rPr>
                <w:sz w:val="14"/>
                <w:szCs w:val="14"/>
              </w:rPr>
              <w:t>4</w:t>
            </w:r>
          </w:p>
        </w:tc>
        <w:tc>
          <w:tcPr>
            <w:tcW w:w="556" w:type="pct"/>
            <w:gridSpan w:val="3"/>
            <w:shd w:val="clear" w:color="auto" w:fill="auto"/>
            <w:hideMark/>
          </w:tcPr>
          <w:p w:rsidR="00B76527" w:rsidRPr="00DC58BA" w:rsidRDefault="00B76527" w:rsidP="008D32BD">
            <w:pPr>
              <w:rPr>
                <w:sz w:val="14"/>
                <w:szCs w:val="14"/>
              </w:rPr>
            </w:pPr>
            <w:r w:rsidRPr="00DC58BA">
              <w:rPr>
                <w:sz w:val="14"/>
                <w:szCs w:val="14"/>
              </w:rPr>
              <w:t>3200 тыс.руб.</w:t>
            </w:r>
          </w:p>
        </w:tc>
        <w:tc>
          <w:tcPr>
            <w:tcW w:w="795" w:type="pct"/>
            <w:gridSpan w:val="2"/>
            <w:shd w:val="clear" w:color="auto" w:fill="auto"/>
            <w:hideMark/>
          </w:tcPr>
          <w:p w:rsidR="00B76527" w:rsidRPr="00DC58BA" w:rsidRDefault="00B76527" w:rsidP="008D32BD">
            <w:pPr>
              <w:rPr>
                <w:sz w:val="14"/>
                <w:szCs w:val="14"/>
              </w:rPr>
            </w:pPr>
            <w:r w:rsidRPr="00DC58BA">
              <w:rPr>
                <w:sz w:val="14"/>
                <w:szCs w:val="14"/>
              </w:rPr>
              <w:t>300 метров до ул.Старо-Кузьмихинской. Участок под индивидуальное строительство. Коммерческое назначение. Теплотрасса вдоль участка. Возможность подключения холодной воды.</w:t>
            </w:r>
          </w:p>
        </w:tc>
        <w:tc>
          <w:tcPr>
            <w:tcW w:w="568" w:type="pct"/>
            <w:gridSpan w:val="2"/>
            <w:shd w:val="clear" w:color="auto" w:fill="auto"/>
            <w:hideMark/>
          </w:tcPr>
          <w:p w:rsidR="00B76527" w:rsidRPr="00DC58BA" w:rsidRDefault="00B76527" w:rsidP="008D32BD">
            <w:pPr>
              <w:rPr>
                <w:sz w:val="14"/>
                <w:szCs w:val="14"/>
              </w:rPr>
            </w:pPr>
            <w:r w:rsidRPr="00DC58BA">
              <w:rPr>
                <w:sz w:val="14"/>
                <w:szCs w:val="14"/>
              </w:rPr>
              <w:t>Поместье, агентство недвижимости (ООО "Соверен-Риэлт"), 24-34-64, 20-07-17, 20-07-19</w:t>
            </w:r>
          </w:p>
        </w:tc>
        <w:tc>
          <w:tcPr>
            <w:tcW w:w="549" w:type="pct"/>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16.12.2011г</w:t>
            </w:r>
          </w:p>
        </w:tc>
      </w:tr>
      <w:tr w:rsidR="00DC58BA" w:rsidRPr="00DC58BA" w:rsidTr="0033179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1275"/>
        </w:trPr>
        <w:tc>
          <w:tcPr>
            <w:tcW w:w="688" w:type="pct"/>
            <w:gridSpan w:val="3"/>
            <w:shd w:val="clear" w:color="auto" w:fill="auto"/>
            <w:hideMark/>
          </w:tcPr>
          <w:p w:rsidR="00B76527" w:rsidRPr="00DC58BA" w:rsidRDefault="00B76527" w:rsidP="008D32BD">
            <w:pPr>
              <w:rPr>
                <w:b/>
                <w:bCs/>
                <w:sz w:val="14"/>
                <w:szCs w:val="14"/>
              </w:rPr>
            </w:pPr>
            <w:r w:rsidRPr="00DC58BA">
              <w:rPr>
                <w:b/>
                <w:bCs/>
                <w:sz w:val="14"/>
                <w:szCs w:val="14"/>
              </w:rPr>
              <w:t xml:space="preserve"> Профсоюзная ул.</w:t>
            </w:r>
          </w:p>
        </w:tc>
        <w:tc>
          <w:tcPr>
            <w:tcW w:w="687" w:type="pct"/>
            <w:shd w:val="clear" w:color="auto" w:fill="auto"/>
            <w:hideMark/>
          </w:tcPr>
          <w:p w:rsidR="00B76527" w:rsidRPr="00DC58BA" w:rsidRDefault="00B76527" w:rsidP="008D32BD">
            <w:pPr>
              <w:rPr>
                <w:sz w:val="14"/>
                <w:szCs w:val="14"/>
              </w:rPr>
            </w:pPr>
            <w:r w:rsidRPr="00DC58BA">
              <w:rPr>
                <w:sz w:val="14"/>
                <w:szCs w:val="14"/>
              </w:rPr>
              <w:t>Участок</w:t>
            </w:r>
          </w:p>
        </w:tc>
        <w:tc>
          <w:tcPr>
            <w:tcW w:w="735" w:type="pct"/>
            <w:gridSpan w:val="3"/>
            <w:shd w:val="clear" w:color="auto" w:fill="auto"/>
            <w:hideMark/>
          </w:tcPr>
          <w:p w:rsidR="00B76527" w:rsidRPr="00DC58BA" w:rsidRDefault="00B76527" w:rsidP="008D32BD">
            <w:pPr>
              <w:rPr>
                <w:sz w:val="14"/>
                <w:szCs w:val="14"/>
              </w:rPr>
            </w:pPr>
            <w:r w:rsidRPr="00DC58BA">
              <w:rPr>
                <w:sz w:val="14"/>
                <w:szCs w:val="14"/>
              </w:rPr>
              <w:t>собственность</w:t>
            </w:r>
          </w:p>
        </w:tc>
        <w:tc>
          <w:tcPr>
            <w:tcW w:w="422" w:type="pct"/>
            <w:shd w:val="clear" w:color="auto" w:fill="auto"/>
            <w:hideMark/>
          </w:tcPr>
          <w:p w:rsidR="00B76527" w:rsidRPr="00DC58BA" w:rsidRDefault="00B76527" w:rsidP="008D32BD">
            <w:pPr>
              <w:rPr>
                <w:sz w:val="14"/>
                <w:szCs w:val="14"/>
              </w:rPr>
            </w:pPr>
            <w:r w:rsidRPr="00DC58BA">
              <w:rPr>
                <w:sz w:val="14"/>
                <w:szCs w:val="14"/>
              </w:rPr>
              <w:t>15</w:t>
            </w:r>
          </w:p>
        </w:tc>
        <w:tc>
          <w:tcPr>
            <w:tcW w:w="556" w:type="pct"/>
            <w:gridSpan w:val="3"/>
            <w:shd w:val="clear" w:color="auto" w:fill="auto"/>
            <w:hideMark/>
          </w:tcPr>
          <w:p w:rsidR="00B76527" w:rsidRPr="00DC58BA" w:rsidRDefault="00B76527" w:rsidP="008D32BD">
            <w:pPr>
              <w:rPr>
                <w:sz w:val="14"/>
                <w:szCs w:val="14"/>
              </w:rPr>
            </w:pPr>
            <w:r w:rsidRPr="00DC58BA">
              <w:rPr>
                <w:sz w:val="14"/>
                <w:szCs w:val="14"/>
              </w:rPr>
              <w:t>7500.00 тыс.руб.</w:t>
            </w:r>
          </w:p>
        </w:tc>
        <w:tc>
          <w:tcPr>
            <w:tcW w:w="795" w:type="pct"/>
            <w:gridSpan w:val="2"/>
            <w:shd w:val="clear" w:color="auto" w:fill="auto"/>
            <w:hideMark/>
          </w:tcPr>
          <w:p w:rsidR="00B76527" w:rsidRPr="00DC58BA" w:rsidRDefault="00B76527" w:rsidP="008D32BD">
            <w:pPr>
              <w:rPr>
                <w:sz w:val="14"/>
                <w:szCs w:val="14"/>
              </w:rPr>
            </w:pPr>
            <w:r w:rsidRPr="00DC58BA">
              <w:rPr>
                <w:sz w:val="14"/>
                <w:szCs w:val="14"/>
              </w:rPr>
              <w:t>Прямоугольный, вдоль дороги. Назначение земельного участка - под эксплуатацию административного здания.</w:t>
            </w:r>
          </w:p>
        </w:tc>
        <w:tc>
          <w:tcPr>
            <w:tcW w:w="568" w:type="pct"/>
            <w:gridSpan w:val="2"/>
            <w:shd w:val="clear" w:color="auto" w:fill="auto"/>
            <w:hideMark/>
          </w:tcPr>
          <w:p w:rsidR="00B76527" w:rsidRPr="00DC58BA" w:rsidRDefault="00B76527" w:rsidP="008D32BD">
            <w:pPr>
              <w:rPr>
                <w:sz w:val="14"/>
                <w:szCs w:val="14"/>
              </w:rPr>
            </w:pPr>
            <w:r w:rsidRPr="00DC58BA">
              <w:rPr>
                <w:sz w:val="14"/>
                <w:szCs w:val="14"/>
              </w:rPr>
              <w:t>Поместье, агентство недвижимости (ООО "Соверен-Риэлт"), 24-34-64, 20-07-17, 20-07-19</w:t>
            </w:r>
          </w:p>
        </w:tc>
        <w:tc>
          <w:tcPr>
            <w:tcW w:w="549" w:type="pct"/>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08.04.2011г</w:t>
            </w:r>
          </w:p>
        </w:tc>
      </w:tr>
      <w:tr w:rsidR="00DC58BA" w:rsidRPr="00DC58BA" w:rsidTr="0033179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1275"/>
        </w:trPr>
        <w:tc>
          <w:tcPr>
            <w:tcW w:w="688" w:type="pct"/>
            <w:gridSpan w:val="3"/>
            <w:shd w:val="clear" w:color="auto" w:fill="auto"/>
            <w:hideMark/>
          </w:tcPr>
          <w:p w:rsidR="00B76527" w:rsidRPr="00DC58BA" w:rsidRDefault="00B76527" w:rsidP="008D32BD">
            <w:pPr>
              <w:rPr>
                <w:b/>
                <w:bCs/>
                <w:sz w:val="14"/>
                <w:szCs w:val="14"/>
              </w:rPr>
            </w:pPr>
            <w:r w:rsidRPr="00DC58BA">
              <w:rPr>
                <w:b/>
                <w:bCs/>
                <w:sz w:val="14"/>
                <w:szCs w:val="14"/>
              </w:rPr>
              <w:t>Старо-Кузьмихинская ул.</w:t>
            </w:r>
          </w:p>
        </w:tc>
        <w:tc>
          <w:tcPr>
            <w:tcW w:w="687" w:type="pct"/>
            <w:shd w:val="clear" w:color="auto" w:fill="auto"/>
            <w:hideMark/>
          </w:tcPr>
          <w:p w:rsidR="00B76527" w:rsidRPr="00DC58BA" w:rsidRDefault="00B76527" w:rsidP="008D32BD">
            <w:pPr>
              <w:rPr>
                <w:sz w:val="14"/>
                <w:szCs w:val="14"/>
              </w:rPr>
            </w:pPr>
            <w:r w:rsidRPr="00DC58BA">
              <w:rPr>
                <w:sz w:val="14"/>
                <w:szCs w:val="14"/>
              </w:rPr>
              <w:t xml:space="preserve">Участок </w:t>
            </w:r>
          </w:p>
        </w:tc>
        <w:tc>
          <w:tcPr>
            <w:tcW w:w="735" w:type="pct"/>
            <w:gridSpan w:val="3"/>
            <w:shd w:val="clear" w:color="auto" w:fill="auto"/>
            <w:hideMark/>
          </w:tcPr>
          <w:p w:rsidR="00B76527" w:rsidRPr="00DC58BA" w:rsidRDefault="00B76527" w:rsidP="008D32BD">
            <w:pPr>
              <w:rPr>
                <w:sz w:val="14"/>
                <w:szCs w:val="14"/>
              </w:rPr>
            </w:pPr>
            <w:r w:rsidRPr="00DC58BA">
              <w:rPr>
                <w:sz w:val="14"/>
                <w:szCs w:val="14"/>
              </w:rPr>
              <w:t>собственность</w:t>
            </w:r>
          </w:p>
        </w:tc>
        <w:tc>
          <w:tcPr>
            <w:tcW w:w="422" w:type="pct"/>
            <w:shd w:val="clear" w:color="auto" w:fill="auto"/>
            <w:hideMark/>
          </w:tcPr>
          <w:p w:rsidR="00B76527" w:rsidRPr="00DC58BA" w:rsidRDefault="00B76527" w:rsidP="008D32BD">
            <w:pPr>
              <w:rPr>
                <w:sz w:val="14"/>
                <w:szCs w:val="14"/>
              </w:rPr>
            </w:pPr>
            <w:r w:rsidRPr="00DC58BA">
              <w:rPr>
                <w:sz w:val="14"/>
                <w:szCs w:val="14"/>
              </w:rPr>
              <w:t>11</w:t>
            </w:r>
          </w:p>
        </w:tc>
        <w:tc>
          <w:tcPr>
            <w:tcW w:w="556" w:type="pct"/>
            <w:gridSpan w:val="3"/>
            <w:shd w:val="clear" w:color="auto" w:fill="auto"/>
            <w:hideMark/>
          </w:tcPr>
          <w:p w:rsidR="00B76527" w:rsidRPr="00DC58BA" w:rsidRDefault="00B76527" w:rsidP="008D32BD">
            <w:pPr>
              <w:rPr>
                <w:sz w:val="14"/>
                <w:szCs w:val="14"/>
              </w:rPr>
            </w:pPr>
            <w:r w:rsidRPr="00DC58BA">
              <w:rPr>
                <w:sz w:val="14"/>
                <w:szCs w:val="14"/>
              </w:rPr>
              <w:t>11000.00 тыс.руб.</w:t>
            </w:r>
          </w:p>
        </w:tc>
        <w:tc>
          <w:tcPr>
            <w:tcW w:w="795" w:type="pct"/>
            <w:gridSpan w:val="2"/>
            <w:shd w:val="clear" w:color="auto" w:fill="auto"/>
            <w:hideMark/>
          </w:tcPr>
          <w:p w:rsidR="00B76527" w:rsidRPr="00DC58BA" w:rsidRDefault="00B76527" w:rsidP="008D32BD">
            <w:pPr>
              <w:rPr>
                <w:sz w:val="14"/>
                <w:szCs w:val="14"/>
              </w:rPr>
            </w:pPr>
            <w:r w:rsidRPr="00DC58BA">
              <w:rPr>
                <w:sz w:val="14"/>
                <w:szCs w:val="14"/>
              </w:rPr>
              <w:t>Земля в собственности. Не упустите свой шанс приобрести место для Вашего бизнеса!</w:t>
            </w:r>
          </w:p>
        </w:tc>
        <w:tc>
          <w:tcPr>
            <w:tcW w:w="568" w:type="pct"/>
            <w:gridSpan w:val="2"/>
            <w:shd w:val="clear" w:color="auto" w:fill="auto"/>
            <w:hideMark/>
          </w:tcPr>
          <w:p w:rsidR="00B76527" w:rsidRPr="00DC58BA" w:rsidRDefault="00B76527" w:rsidP="008D32BD">
            <w:pPr>
              <w:rPr>
                <w:sz w:val="14"/>
                <w:szCs w:val="14"/>
              </w:rPr>
            </w:pPr>
            <w:r w:rsidRPr="00DC58BA">
              <w:rPr>
                <w:sz w:val="14"/>
                <w:szCs w:val="14"/>
              </w:rPr>
              <w:t>Тысячелетие, агентство недвижимости (ООО Тысячелетие), 422-333, 533-333</w:t>
            </w:r>
          </w:p>
        </w:tc>
        <w:tc>
          <w:tcPr>
            <w:tcW w:w="549" w:type="pct"/>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08.04.2011г</w:t>
            </w:r>
          </w:p>
        </w:tc>
      </w:tr>
      <w:tr w:rsidR="00DC58BA" w:rsidRPr="00DC58BA" w:rsidTr="0033179E">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1275"/>
        </w:trPr>
        <w:tc>
          <w:tcPr>
            <w:tcW w:w="688" w:type="pct"/>
            <w:gridSpan w:val="3"/>
            <w:shd w:val="clear" w:color="auto" w:fill="auto"/>
            <w:vAlign w:val="center"/>
          </w:tcPr>
          <w:p w:rsidR="006748A4" w:rsidRPr="00DC58BA" w:rsidRDefault="006748A4" w:rsidP="008D32BD">
            <w:pPr>
              <w:jc w:val="center"/>
              <w:rPr>
                <w:sz w:val="14"/>
                <w:szCs w:val="14"/>
              </w:rPr>
            </w:pPr>
            <w:r w:rsidRPr="00DC58BA">
              <w:rPr>
                <w:sz w:val="14"/>
                <w:szCs w:val="14"/>
              </w:rPr>
              <w:t>г.Иркутск, Свердловский район, ул. Сеченова Земельный участок</w:t>
            </w:r>
          </w:p>
        </w:tc>
        <w:tc>
          <w:tcPr>
            <w:tcW w:w="687" w:type="pct"/>
            <w:shd w:val="clear" w:color="auto" w:fill="auto"/>
            <w:vAlign w:val="center"/>
          </w:tcPr>
          <w:p w:rsidR="006748A4" w:rsidRPr="00DC58BA" w:rsidRDefault="006748A4" w:rsidP="008D32BD">
            <w:pPr>
              <w:jc w:val="center"/>
              <w:rPr>
                <w:sz w:val="14"/>
                <w:szCs w:val="14"/>
              </w:rPr>
            </w:pPr>
          </w:p>
        </w:tc>
        <w:tc>
          <w:tcPr>
            <w:tcW w:w="735" w:type="pct"/>
            <w:gridSpan w:val="3"/>
            <w:shd w:val="clear" w:color="auto" w:fill="auto"/>
            <w:vAlign w:val="center"/>
          </w:tcPr>
          <w:p w:rsidR="006748A4" w:rsidRPr="00DC58BA" w:rsidRDefault="006748A4" w:rsidP="008D32BD">
            <w:pPr>
              <w:jc w:val="center"/>
              <w:rPr>
                <w:sz w:val="14"/>
                <w:szCs w:val="14"/>
              </w:rPr>
            </w:pPr>
            <w:r w:rsidRPr="00DC58BA">
              <w:rPr>
                <w:sz w:val="14"/>
                <w:szCs w:val="14"/>
              </w:rPr>
              <w:t>Право собственности</w:t>
            </w:r>
          </w:p>
        </w:tc>
        <w:tc>
          <w:tcPr>
            <w:tcW w:w="422" w:type="pct"/>
            <w:shd w:val="clear" w:color="auto" w:fill="auto"/>
            <w:vAlign w:val="center"/>
          </w:tcPr>
          <w:p w:rsidR="006748A4" w:rsidRPr="00DC58BA" w:rsidRDefault="006748A4" w:rsidP="00DC58BA">
            <w:pPr>
              <w:jc w:val="center"/>
              <w:rPr>
                <w:sz w:val="14"/>
                <w:szCs w:val="14"/>
              </w:rPr>
            </w:pPr>
            <w:r w:rsidRPr="00DC58BA">
              <w:rPr>
                <w:sz w:val="14"/>
                <w:szCs w:val="14"/>
              </w:rPr>
              <w:t>7</w:t>
            </w:r>
          </w:p>
        </w:tc>
        <w:tc>
          <w:tcPr>
            <w:tcW w:w="556" w:type="pct"/>
            <w:gridSpan w:val="3"/>
            <w:shd w:val="clear" w:color="auto" w:fill="auto"/>
            <w:vAlign w:val="center"/>
          </w:tcPr>
          <w:p w:rsidR="006748A4" w:rsidRPr="00DC58BA" w:rsidRDefault="006748A4" w:rsidP="008D32BD">
            <w:pPr>
              <w:jc w:val="center"/>
              <w:rPr>
                <w:sz w:val="14"/>
                <w:szCs w:val="14"/>
              </w:rPr>
            </w:pPr>
            <w:r w:rsidRPr="00DC58BA">
              <w:rPr>
                <w:sz w:val="14"/>
                <w:szCs w:val="14"/>
              </w:rPr>
              <w:t>3 500 000</w:t>
            </w:r>
          </w:p>
        </w:tc>
        <w:tc>
          <w:tcPr>
            <w:tcW w:w="795" w:type="pct"/>
            <w:gridSpan w:val="2"/>
            <w:shd w:val="clear" w:color="auto" w:fill="auto"/>
            <w:vAlign w:val="center"/>
          </w:tcPr>
          <w:p w:rsidR="006748A4" w:rsidRPr="00DC58BA" w:rsidRDefault="006748A4" w:rsidP="006748A4">
            <w:pPr>
              <w:jc w:val="center"/>
              <w:rPr>
                <w:sz w:val="14"/>
                <w:szCs w:val="14"/>
              </w:rPr>
            </w:pPr>
            <w:r w:rsidRPr="00DC58BA">
              <w:rPr>
                <w:sz w:val="14"/>
                <w:szCs w:val="14"/>
              </w:rPr>
              <w:t>под коммерческое использование, земли населенных пунктов, прямая продажа</w:t>
            </w:r>
          </w:p>
        </w:tc>
        <w:tc>
          <w:tcPr>
            <w:tcW w:w="568" w:type="pct"/>
            <w:gridSpan w:val="2"/>
            <w:shd w:val="clear" w:color="auto" w:fill="auto"/>
            <w:vAlign w:val="center"/>
          </w:tcPr>
          <w:p w:rsidR="006748A4" w:rsidRPr="00DC58BA" w:rsidRDefault="0033179E" w:rsidP="008D32BD">
            <w:pPr>
              <w:jc w:val="center"/>
              <w:rPr>
                <w:sz w:val="14"/>
                <w:szCs w:val="14"/>
              </w:rPr>
            </w:pPr>
            <w:r w:rsidRPr="00DC58BA">
              <w:rPr>
                <w:rFonts w:cs="Times New Roman"/>
                <w:sz w:val="14"/>
                <w:szCs w:val="14"/>
              </w:rPr>
              <w:t>60-85-70</w:t>
            </w:r>
          </w:p>
        </w:tc>
        <w:tc>
          <w:tcPr>
            <w:tcW w:w="549" w:type="pct"/>
            <w:shd w:val="clear" w:color="auto" w:fill="auto"/>
          </w:tcPr>
          <w:p w:rsidR="006748A4" w:rsidRPr="00DC58BA" w:rsidRDefault="006748A4" w:rsidP="008D32BD">
            <w:pPr>
              <w:rPr>
                <w:sz w:val="14"/>
                <w:szCs w:val="14"/>
              </w:rPr>
            </w:pPr>
            <w:r w:rsidRPr="00DC58BA">
              <w:rPr>
                <w:sz w:val="14"/>
                <w:szCs w:val="14"/>
              </w:rPr>
              <w:t>Газета «Из рук в руки», №142 (1278) от 05.12.2011г., ст.42</w:t>
            </w:r>
          </w:p>
        </w:tc>
      </w:tr>
      <w:tr w:rsidR="00DC58BA" w:rsidRPr="00DC58BA" w:rsidTr="0033179E">
        <w:trPr>
          <w:trHeight w:val="391"/>
          <w:tblHeader/>
        </w:trPr>
        <w:tc>
          <w:tcPr>
            <w:tcW w:w="5000" w:type="pct"/>
            <w:gridSpan w:val="16"/>
            <w:tcBorders>
              <w:top w:val="single" w:sz="4" w:space="0" w:color="auto"/>
              <w:left w:val="single" w:sz="4" w:space="0" w:color="auto"/>
              <w:bottom w:val="single" w:sz="4" w:space="0" w:color="auto"/>
              <w:right w:val="single" w:sz="4" w:space="0" w:color="auto"/>
            </w:tcBorders>
            <w:shd w:val="clear" w:color="auto" w:fill="EEECE1" w:themeFill="background2"/>
          </w:tcPr>
          <w:p w:rsidR="0033179E" w:rsidRPr="00DC58BA" w:rsidRDefault="0033179E" w:rsidP="00DC58BA">
            <w:pPr>
              <w:jc w:val="center"/>
              <w:rPr>
                <w:b/>
                <w:bCs/>
                <w:sz w:val="14"/>
                <w:szCs w:val="14"/>
              </w:rPr>
            </w:pPr>
            <w:r w:rsidRPr="00DC58BA">
              <w:rPr>
                <w:b/>
                <w:bCs/>
                <w:sz w:val="14"/>
                <w:szCs w:val="14"/>
              </w:rPr>
              <w:t>Октябрьский район</w:t>
            </w:r>
          </w:p>
        </w:tc>
      </w:tr>
      <w:tr w:rsidR="00DC58BA" w:rsidRPr="00DC58BA" w:rsidTr="0033179E">
        <w:trPr>
          <w:trHeight w:val="978"/>
        </w:trPr>
        <w:tc>
          <w:tcPr>
            <w:tcW w:w="643" w:type="pct"/>
            <w:gridSpan w:val="2"/>
            <w:tcBorders>
              <w:top w:val="single" w:sz="4" w:space="0" w:color="auto"/>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sz w:val="14"/>
                <w:szCs w:val="14"/>
              </w:rPr>
            </w:pPr>
            <w:r w:rsidRPr="00DC58BA">
              <w:rPr>
                <w:b/>
                <w:bCs/>
                <w:sz w:val="14"/>
                <w:szCs w:val="14"/>
              </w:rPr>
              <w:lastRenderedPageBreak/>
              <w:t>25 Октября</w:t>
            </w:r>
          </w:p>
        </w:tc>
        <w:tc>
          <w:tcPr>
            <w:tcW w:w="738" w:type="pct"/>
            <w:gridSpan w:val="3"/>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w:t>
            </w:r>
          </w:p>
        </w:tc>
        <w:tc>
          <w:tcPr>
            <w:tcW w:w="729"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продажа</w:t>
            </w:r>
          </w:p>
        </w:tc>
        <w:tc>
          <w:tcPr>
            <w:tcW w:w="427"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7,6</w:t>
            </w:r>
          </w:p>
        </w:tc>
        <w:tc>
          <w:tcPr>
            <w:tcW w:w="567" w:type="pct"/>
            <w:gridSpan w:val="3"/>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7350 тыс.руб.</w:t>
            </w:r>
          </w:p>
        </w:tc>
        <w:tc>
          <w:tcPr>
            <w:tcW w:w="779" w:type="pct"/>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в собственности</w:t>
            </w:r>
          </w:p>
        </w:tc>
        <w:tc>
          <w:tcPr>
            <w:tcW w:w="568" w:type="pct"/>
            <w:gridSpan w:val="2"/>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Тысячелетие, агентство недвижимости (ООО Тысячелетие), 422-333, 533-333</w:t>
            </w:r>
          </w:p>
        </w:tc>
        <w:tc>
          <w:tcPr>
            <w:tcW w:w="549" w:type="pct"/>
            <w:tcBorders>
              <w:top w:val="single" w:sz="4" w:space="0" w:color="auto"/>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12.08.2011г</w:t>
            </w:r>
          </w:p>
        </w:tc>
      </w:tr>
      <w:tr w:rsidR="00DC58BA" w:rsidRPr="00DC58BA" w:rsidTr="0033179E">
        <w:trPr>
          <w:trHeight w:val="1246"/>
        </w:trPr>
        <w:tc>
          <w:tcPr>
            <w:tcW w:w="643" w:type="pct"/>
            <w:gridSpan w:val="2"/>
            <w:tcBorders>
              <w:top w:val="nil"/>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sz w:val="14"/>
                <w:szCs w:val="14"/>
              </w:rPr>
            </w:pPr>
            <w:r w:rsidRPr="00DC58BA">
              <w:rPr>
                <w:b/>
                <w:bCs/>
                <w:sz w:val="14"/>
                <w:szCs w:val="14"/>
              </w:rPr>
              <w:t xml:space="preserve">К. Либкнехта </w:t>
            </w:r>
          </w:p>
        </w:tc>
        <w:tc>
          <w:tcPr>
            <w:tcW w:w="738" w:type="pct"/>
            <w:gridSpan w:val="3"/>
            <w:tcBorders>
              <w:top w:val="nil"/>
              <w:left w:val="nil"/>
              <w:bottom w:val="nil"/>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 с домом, коммерческое стр-во</w:t>
            </w:r>
          </w:p>
        </w:tc>
        <w:tc>
          <w:tcPr>
            <w:tcW w:w="729"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продажа</w:t>
            </w:r>
          </w:p>
        </w:tc>
        <w:tc>
          <w:tcPr>
            <w:tcW w:w="427"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4</w:t>
            </w:r>
          </w:p>
        </w:tc>
        <w:tc>
          <w:tcPr>
            <w:tcW w:w="567"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3600 тыс.руб.</w:t>
            </w:r>
          </w:p>
        </w:tc>
        <w:tc>
          <w:tcPr>
            <w:tcW w:w="77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Дом 80 кв.м. Под снос. Весь участок вдоль улицы Карла Либкнехта. 1 линия. На проезжей части. Очень оживленная улица.</w:t>
            </w:r>
          </w:p>
        </w:tc>
        <w:tc>
          <w:tcPr>
            <w:tcW w:w="568"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Поместье, агентство недвижимости (ООО "Соверен-Риэлт"), 24-34-64, 20-07-17, 20-07-19</w:t>
            </w:r>
          </w:p>
        </w:tc>
        <w:tc>
          <w:tcPr>
            <w:tcW w:w="54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12.08.2011г</w:t>
            </w:r>
          </w:p>
        </w:tc>
      </w:tr>
      <w:tr w:rsidR="00DC58BA" w:rsidRPr="00DC58BA" w:rsidTr="0033179E">
        <w:trPr>
          <w:trHeight w:val="1148"/>
        </w:trPr>
        <w:tc>
          <w:tcPr>
            <w:tcW w:w="643" w:type="pct"/>
            <w:gridSpan w:val="2"/>
            <w:tcBorders>
              <w:top w:val="nil"/>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sz w:val="14"/>
                <w:szCs w:val="14"/>
              </w:rPr>
            </w:pPr>
            <w:r w:rsidRPr="00DC58BA">
              <w:rPr>
                <w:b/>
                <w:bCs/>
                <w:sz w:val="14"/>
                <w:szCs w:val="14"/>
              </w:rPr>
              <w:t>Театр кукол</w:t>
            </w:r>
          </w:p>
        </w:tc>
        <w:tc>
          <w:tcPr>
            <w:tcW w:w="738"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w:t>
            </w:r>
          </w:p>
        </w:tc>
        <w:tc>
          <w:tcPr>
            <w:tcW w:w="729"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собственность</w:t>
            </w:r>
          </w:p>
        </w:tc>
        <w:tc>
          <w:tcPr>
            <w:tcW w:w="427"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0.12 Га</w:t>
            </w:r>
          </w:p>
        </w:tc>
        <w:tc>
          <w:tcPr>
            <w:tcW w:w="567"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18500.00 тыс.руб.</w:t>
            </w:r>
          </w:p>
        </w:tc>
        <w:tc>
          <w:tcPr>
            <w:tcW w:w="77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2 смежных участка по 7 и 5 сот. Электричество. Вода в колонке. Земля оформляется. Участок ровный. 300-400 метров до остановки.</w:t>
            </w:r>
          </w:p>
        </w:tc>
        <w:tc>
          <w:tcPr>
            <w:tcW w:w="568"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Поместье, агентство недвижимости (ООО "Соверен-Риэлт"), 24-34-64, 20-07-17, 20-07-19</w:t>
            </w:r>
          </w:p>
        </w:tc>
        <w:tc>
          <w:tcPr>
            <w:tcW w:w="54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01.07.2011г</w:t>
            </w:r>
          </w:p>
        </w:tc>
      </w:tr>
      <w:tr w:rsidR="00DC58BA" w:rsidRPr="00DC58BA" w:rsidTr="0033179E">
        <w:trPr>
          <w:trHeight w:val="1008"/>
        </w:trPr>
        <w:tc>
          <w:tcPr>
            <w:tcW w:w="643" w:type="pct"/>
            <w:gridSpan w:val="2"/>
            <w:tcBorders>
              <w:top w:val="nil"/>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sz w:val="14"/>
                <w:szCs w:val="14"/>
              </w:rPr>
            </w:pPr>
            <w:r w:rsidRPr="00DC58BA">
              <w:rPr>
                <w:b/>
                <w:bCs/>
                <w:sz w:val="14"/>
                <w:szCs w:val="14"/>
              </w:rPr>
              <w:t>Коммунистическая ул.</w:t>
            </w:r>
          </w:p>
        </w:tc>
        <w:tc>
          <w:tcPr>
            <w:tcW w:w="738"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b/>
                <w:bCs/>
                <w:sz w:val="14"/>
                <w:szCs w:val="14"/>
              </w:rPr>
            </w:pPr>
            <w:r w:rsidRPr="00DC58BA">
              <w:rPr>
                <w:b/>
                <w:bCs/>
                <w:sz w:val="14"/>
                <w:szCs w:val="14"/>
              </w:rPr>
              <w:t> </w:t>
            </w:r>
          </w:p>
        </w:tc>
        <w:tc>
          <w:tcPr>
            <w:tcW w:w="729"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собственность</w:t>
            </w:r>
          </w:p>
        </w:tc>
        <w:tc>
          <w:tcPr>
            <w:tcW w:w="427"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0.12 Га</w:t>
            </w:r>
          </w:p>
        </w:tc>
        <w:tc>
          <w:tcPr>
            <w:tcW w:w="567"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12000.0 тыс.руб</w:t>
            </w:r>
          </w:p>
        </w:tc>
        <w:tc>
          <w:tcPr>
            <w:tcW w:w="77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 ровный, прямоугольный. Вдоль проезжей части. Транспортная развязка.</w:t>
            </w:r>
          </w:p>
        </w:tc>
        <w:tc>
          <w:tcPr>
            <w:tcW w:w="568"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Тысячелетие, агентство недвижимости (ООО Тысячелетие), 422-333, 533-333</w:t>
            </w:r>
          </w:p>
        </w:tc>
        <w:tc>
          <w:tcPr>
            <w:tcW w:w="54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01.07.2011г</w:t>
            </w:r>
          </w:p>
        </w:tc>
      </w:tr>
      <w:tr w:rsidR="00DC58BA" w:rsidRPr="00DC58BA" w:rsidTr="0033179E">
        <w:trPr>
          <w:trHeight w:val="990"/>
        </w:trPr>
        <w:tc>
          <w:tcPr>
            <w:tcW w:w="643" w:type="pct"/>
            <w:gridSpan w:val="2"/>
            <w:tcBorders>
              <w:top w:val="nil"/>
              <w:left w:val="single" w:sz="4" w:space="0" w:color="auto"/>
              <w:bottom w:val="single" w:sz="4" w:space="0" w:color="auto"/>
              <w:right w:val="single" w:sz="4" w:space="0" w:color="auto"/>
            </w:tcBorders>
            <w:shd w:val="clear" w:color="auto" w:fill="auto"/>
            <w:hideMark/>
          </w:tcPr>
          <w:p w:rsidR="00B76527" w:rsidRPr="00DC58BA" w:rsidRDefault="00B76527" w:rsidP="008D32BD">
            <w:pPr>
              <w:rPr>
                <w:b/>
                <w:bCs/>
                <w:sz w:val="14"/>
                <w:szCs w:val="14"/>
              </w:rPr>
            </w:pPr>
            <w:r w:rsidRPr="00DC58BA">
              <w:rPr>
                <w:b/>
                <w:bCs/>
                <w:sz w:val="14"/>
                <w:szCs w:val="14"/>
              </w:rPr>
              <w:t>Ядринцева ул.</w:t>
            </w:r>
          </w:p>
        </w:tc>
        <w:tc>
          <w:tcPr>
            <w:tcW w:w="738"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 xml:space="preserve">Участок </w:t>
            </w:r>
          </w:p>
        </w:tc>
        <w:tc>
          <w:tcPr>
            <w:tcW w:w="729"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собственность</w:t>
            </w:r>
          </w:p>
        </w:tc>
        <w:tc>
          <w:tcPr>
            <w:tcW w:w="427"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6.00 сот</w:t>
            </w:r>
          </w:p>
        </w:tc>
        <w:tc>
          <w:tcPr>
            <w:tcW w:w="567"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3745.00 тыс.руб.</w:t>
            </w:r>
          </w:p>
        </w:tc>
        <w:tc>
          <w:tcPr>
            <w:tcW w:w="77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Участок в собственности. Плотный транспортный поток. Вдоль проезжей части.</w:t>
            </w:r>
          </w:p>
        </w:tc>
        <w:tc>
          <w:tcPr>
            <w:tcW w:w="568"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Тысячелетие, агентство недвижимости (ООО Тысячелетие), 422-333, 533-333</w:t>
            </w:r>
          </w:p>
        </w:tc>
        <w:tc>
          <w:tcPr>
            <w:tcW w:w="54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03.06.2011г</w:t>
            </w:r>
          </w:p>
        </w:tc>
      </w:tr>
      <w:tr w:rsidR="00DC58BA" w:rsidRPr="00DC58BA" w:rsidTr="0033179E">
        <w:trPr>
          <w:trHeight w:val="1710"/>
        </w:trPr>
        <w:tc>
          <w:tcPr>
            <w:tcW w:w="643" w:type="pct"/>
            <w:gridSpan w:val="2"/>
            <w:tcBorders>
              <w:top w:val="nil"/>
              <w:left w:val="single" w:sz="4" w:space="0" w:color="auto"/>
              <w:bottom w:val="single" w:sz="4" w:space="0" w:color="auto"/>
              <w:right w:val="single" w:sz="4" w:space="0" w:color="auto"/>
            </w:tcBorders>
            <w:shd w:val="clear" w:color="auto" w:fill="auto"/>
            <w:hideMark/>
          </w:tcPr>
          <w:p w:rsidR="00B76527" w:rsidRPr="00DC58BA" w:rsidRDefault="00B76527" w:rsidP="008D32BD">
            <w:pPr>
              <w:rPr>
                <w:b/>
                <w:sz w:val="14"/>
                <w:szCs w:val="14"/>
              </w:rPr>
            </w:pPr>
            <w:r w:rsidRPr="00DC58BA">
              <w:rPr>
                <w:b/>
                <w:sz w:val="14"/>
                <w:szCs w:val="14"/>
              </w:rPr>
              <w:t>Красноярская</w:t>
            </w:r>
          </w:p>
        </w:tc>
        <w:tc>
          <w:tcPr>
            <w:tcW w:w="738"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 xml:space="preserve">Участок </w:t>
            </w:r>
          </w:p>
        </w:tc>
        <w:tc>
          <w:tcPr>
            <w:tcW w:w="729"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собственность</w:t>
            </w:r>
          </w:p>
        </w:tc>
        <w:tc>
          <w:tcPr>
            <w:tcW w:w="427"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0.18 Га</w:t>
            </w:r>
          </w:p>
        </w:tc>
        <w:tc>
          <w:tcPr>
            <w:tcW w:w="567" w:type="pct"/>
            <w:gridSpan w:val="3"/>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11000.0тыс.руб.</w:t>
            </w:r>
          </w:p>
        </w:tc>
        <w:tc>
          <w:tcPr>
            <w:tcW w:w="77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Есть проект многоуровневой стоянки</w:t>
            </w:r>
          </w:p>
        </w:tc>
        <w:tc>
          <w:tcPr>
            <w:tcW w:w="568" w:type="pct"/>
            <w:gridSpan w:val="2"/>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Регион-Развитие, агентство недвижимости (ООО АН Регион-Развитие), 285-205, 285-206, 285-207, 8-901-6-33-88-17, 8-901-6-33-88-16, 8-901-6-33-88-15</w:t>
            </w:r>
          </w:p>
        </w:tc>
        <w:tc>
          <w:tcPr>
            <w:tcW w:w="549" w:type="pct"/>
            <w:tcBorders>
              <w:top w:val="nil"/>
              <w:left w:val="nil"/>
              <w:bottom w:val="single" w:sz="4" w:space="0" w:color="auto"/>
              <w:right w:val="single" w:sz="4" w:space="0" w:color="auto"/>
            </w:tcBorders>
            <w:shd w:val="clear" w:color="auto" w:fill="auto"/>
            <w:hideMark/>
          </w:tcPr>
          <w:p w:rsidR="00B76527" w:rsidRPr="00DC58BA" w:rsidRDefault="00B76527" w:rsidP="008D32BD">
            <w:pPr>
              <w:rPr>
                <w:sz w:val="14"/>
                <w:szCs w:val="14"/>
              </w:rPr>
            </w:pPr>
            <w:r w:rsidRPr="00DC58BA">
              <w:rPr>
                <w:sz w:val="14"/>
                <w:szCs w:val="14"/>
              </w:rPr>
              <w:t>Региональный рынок недвижимости от 11.02.2011г</w:t>
            </w:r>
          </w:p>
        </w:tc>
      </w:tr>
      <w:tr w:rsidR="00DC58BA" w:rsidRPr="00DC58BA" w:rsidTr="0033179E">
        <w:trPr>
          <w:trHeight w:val="1710"/>
        </w:trPr>
        <w:tc>
          <w:tcPr>
            <w:tcW w:w="643" w:type="pct"/>
            <w:gridSpan w:val="2"/>
            <w:tcBorders>
              <w:top w:val="nil"/>
              <w:left w:val="single" w:sz="4" w:space="0" w:color="auto"/>
              <w:bottom w:val="single" w:sz="4" w:space="0" w:color="auto"/>
              <w:right w:val="single" w:sz="4" w:space="0" w:color="auto"/>
            </w:tcBorders>
            <w:shd w:val="clear" w:color="auto" w:fill="auto"/>
          </w:tcPr>
          <w:p w:rsidR="006748A4" w:rsidRPr="00DC58BA" w:rsidRDefault="006748A4" w:rsidP="008D32BD">
            <w:pPr>
              <w:rPr>
                <w:b/>
                <w:bCs/>
                <w:sz w:val="14"/>
                <w:szCs w:val="14"/>
              </w:rPr>
            </w:pPr>
            <w:r w:rsidRPr="00DC58BA">
              <w:rPr>
                <w:b/>
                <w:bCs/>
                <w:sz w:val="14"/>
                <w:szCs w:val="14"/>
              </w:rPr>
              <w:t xml:space="preserve">ул.Советская, 129-а  </w:t>
            </w:r>
            <w:r w:rsidRPr="00DC58BA">
              <w:rPr>
                <w:sz w:val="14"/>
                <w:szCs w:val="14"/>
              </w:rPr>
              <w:t>(рядом с ДК "Орбита").</w:t>
            </w:r>
          </w:p>
        </w:tc>
        <w:tc>
          <w:tcPr>
            <w:tcW w:w="738" w:type="pct"/>
            <w:gridSpan w:val="3"/>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 xml:space="preserve">Участок </w:t>
            </w:r>
          </w:p>
        </w:tc>
        <w:tc>
          <w:tcPr>
            <w:tcW w:w="729" w:type="pct"/>
            <w:gridSpan w:val="2"/>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собственность</w:t>
            </w:r>
          </w:p>
        </w:tc>
        <w:tc>
          <w:tcPr>
            <w:tcW w:w="427" w:type="pct"/>
            <w:gridSpan w:val="2"/>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11 сот</w:t>
            </w:r>
          </w:p>
        </w:tc>
        <w:tc>
          <w:tcPr>
            <w:tcW w:w="567" w:type="pct"/>
            <w:gridSpan w:val="3"/>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10 000 тыс.руб.</w:t>
            </w:r>
          </w:p>
        </w:tc>
        <w:tc>
          <w:tcPr>
            <w:tcW w:w="779" w:type="pct"/>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Вид владения: собственность. Подробности:- На участке был цех, под него были получены тех.условия ( эл-во 100 кВт, водоснабжение и канализация).- На данный момент цех снесен, участок чистый, отсыпан гравием. Огорожен проф.листом</w:t>
            </w:r>
          </w:p>
        </w:tc>
        <w:tc>
          <w:tcPr>
            <w:tcW w:w="568" w:type="pct"/>
            <w:gridSpan w:val="2"/>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89246379420</w:t>
            </w:r>
            <w:r w:rsidRPr="00DC58BA">
              <w:rPr>
                <w:sz w:val="14"/>
                <w:szCs w:val="14"/>
              </w:rPr>
              <w:br/>
              <w:t>Дмитрий</w:t>
            </w:r>
          </w:p>
        </w:tc>
        <w:tc>
          <w:tcPr>
            <w:tcW w:w="549" w:type="pct"/>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09.12.2011     портал недвижимости МИР ХАТ: http://mirhat.ru/irkutsk/348804/</w:t>
            </w:r>
          </w:p>
        </w:tc>
      </w:tr>
      <w:tr w:rsidR="00DC58BA" w:rsidRPr="00DC58BA" w:rsidTr="0033179E">
        <w:trPr>
          <w:trHeight w:val="1710"/>
        </w:trPr>
        <w:tc>
          <w:tcPr>
            <w:tcW w:w="643" w:type="pct"/>
            <w:gridSpan w:val="2"/>
            <w:tcBorders>
              <w:top w:val="nil"/>
              <w:left w:val="single" w:sz="4" w:space="0" w:color="auto"/>
              <w:bottom w:val="single" w:sz="4" w:space="0" w:color="auto"/>
              <w:right w:val="single" w:sz="4" w:space="0" w:color="auto"/>
            </w:tcBorders>
            <w:shd w:val="clear" w:color="auto" w:fill="auto"/>
          </w:tcPr>
          <w:p w:rsidR="006748A4" w:rsidRPr="00DC58BA" w:rsidRDefault="006748A4" w:rsidP="008D32BD">
            <w:pPr>
              <w:rPr>
                <w:b/>
                <w:bCs/>
                <w:sz w:val="14"/>
                <w:szCs w:val="14"/>
              </w:rPr>
            </w:pPr>
            <w:r w:rsidRPr="00DC58BA">
              <w:rPr>
                <w:b/>
                <w:bCs/>
                <w:sz w:val="14"/>
                <w:szCs w:val="14"/>
              </w:rPr>
              <w:t xml:space="preserve"> ул. Ширямова, </w:t>
            </w:r>
            <w:r w:rsidRPr="00DC58BA">
              <w:rPr>
                <w:i/>
                <w:iCs/>
                <w:sz w:val="14"/>
                <w:szCs w:val="14"/>
              </w:rPr>
              <w:t>первая линия от дороги</w:t>
            </w:r>
          </w:p>
        </w:tc>
        <w:tc>
          <w:tcPr>
            <w:tcW w:w="738" w:type="pct"/>
            <w:gridSpan w:val="3"/>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 xml:space="preserve">Участок </w:t>
            </w:r>
          </w:p>
        </w:tc>
        <w:tc>
          <w:tcPr>
            <w:tcW w:w="729" w:type="pct"/>
            <w:gridSpan w:val="2"/>
            <w:tcBorders>
              <w:top w:val="nil"/>
              <w:left w:val="nil"/>
              <w:bottom w:val="single" w:sz="4" w:space="0" w:color="auto"/>
              <w:right w:val="single" w:sz="4" w:space="0" w:color="auto"/>
            </w:tcBorders>
            <w:shd w:val="clear" w:color="auto" w:fill="auto"/>
          </w:tcPr>
          <w:p w:rsidR="006748A4" w:rsidRPr="00DC58BA" w:rsidRDefault="006748A4" w:rsidP="008D32BD">
            <w:pPr>
              <w:rPr>
                <w:rFonts w:cs="Arial CYR"/>
                <w:sz w:val="14"/>
                <w:szCs w:val="14"/>
              </w:rPr>
            </w:pPr>
            <w:r w:rsidRPr="00DC58BA">
              <w:rPr>
                <w:rFonts w:cs="Arial CYR"/>
                <w:sz w:val="14"/>
                <w:szCs w:val="14"/>
              </w:rPr>
              <w:t> </w:t>
            </w:r>
          </w:p>
        </w:tc>
        <w:tc>
          <w:tcPr>
            <w:tcW w:w="427" w:type="pct"/>
            <w:gridSpan w:val="2"/>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1.03 га</w:t>
            </w:r>
          </w:p>
        </w:tc>
        <w:tc>
          <w:tcPr>
            <w:tcW w:w="567" w:type="pct"/>
            <w:gridSpan w:val="3"/>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63 000 тыс.руб.</w:t>
            </w:r>
          </w:p>
        </w:tc>
        <w:tc>
          <w:tcPr>
            <w:tcW w:w="779" w:type="pct"/>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 xml:space="preserve">площадью 1,03 га, ул. Ширямова, первая линия от дороги, есть техусловия, земли населенных пунктов, под строителльство административного здания, цена 63 млн. руб., возможен торг. </w:t>
            </w:r>
          </w:p>
        </w:tc>
        <w:tc>
          <w:tcPr>
            <w:tcW w:w="568" w:type="pct"/>
            <w:gridSpan w:val="2"/>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Анна Антоновна 89148816760</w:t>
            </w:r>
          </w:p>
        </w:tc>
        <w:tc>
          <w:tcPr>
            <w:tcW w:w="549" w:type="pct"/>
            <w:tcBorders>
              <w:top w:val="nil"/>
              <w:left w:val="nil"/>
              <w:bottom w:val="single" w:sz="4" w:space="0" w:color="auto"/>
              <w:right w:val="single" w:sz="4" w:space="0" w:color="auto"/>
            </w:tcBorders>
            <w:shd w:val="clear" w:color="auto" w:fill="auto"/>
          </w:tcPr>
          <w:p w:rsidR="006748A4" w:rsidRPr="00DC58BA" w:rsidRDefault="006748A4" w:rsidP="008D32BD">
            <w:pPr>
              <w:rPr>
                <w:sz w:val="14"/>
                <w:szCs w:val="14"/>
              </w:rPr>
            </w:pPr>
            <w:r w:rsidRPr="00DC58BA">
              <w:rPr>
                <w:sz w:val="14"/>
                <w:szCs w:val="14"/>
              </w:rPr>
              <w:t>02.12.2011     портал недвижимости МИР ХАТ: http://mirhat.ru/irkutsk/502852/</w:t>
            </w:r>
          </w:p>
        </w:tc>
      </w:tr>
      <w:tr w:rsidR="00DC58BA" w:rsidRPr="00DC58BA" w:rsidTr="0033179E">
        <w:trPr>
          <w:trHeight w:val="1710"/>
        </w:trPr>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33179E" w:rsidP="0033179E">
            <w:pPr>
              <w:jc w:val="center"/>
              <w:rPr>
                <w:sz w:val="14"/>
                <w:szCs w:val="14"/>
              </w:rPr>
            </w:pPr>
            <w:r w:rsidRPr="00DC58BA">
              <w:rPr>
                <w:sz w:val="14"/>
                <w:szCs w:val="14"/>
              </w:rPr>
              <w:t xml:space="preserve">г.Иркутск, Октябрьский район </w:t>
            </w:r>
          </w:p>
        </w:tc>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33179E" w:rsidP="00DC58BA">
            <w:pPr>
              <w:jc w:val="center"/>
              <w:rPr>
                <w:sz w:val="14"/>
                <w:szCs w:val="14"/>
              </w:rPr>
            </w:pPr>
            <w:r w:rsidRPr="00DC58BA">
              <w:rPr>
                <w:sz w:val="14"/>
                <w:szCs w:val="14"/>
              </w:rPr>
              <w:t xml:space="preserve">Земельный участок </w:t>
            </w:r>
          </w:p>
        </w:tc>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DC58BA" w:rsidP="008D32BD">
            <w:pPr>
              <w:jc w:val="center"/>
              <w:rPr>
                <w:sz w:val="14"/>
                <w:szCs w:val="14"/>
              </w:rPr>
            </w:pPr>
            <w:r w:rsidRPr="00DC58BA">
              <w:rPr>
                <w:sz w:val="14"/>
                <w:szCs w:val="14"/>
              </w:rPr>
              <w:t>Продажа</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DC58BA" w:rsidP="00DC58BA">
            <w:pPr>
              <w:jc w:val="center"/>
              <w:rPr>
                <w:sz w:val="14"/>
                <w:szCs w:val="14"/>
              </w:rPr>
            </w:pPr>
            <w:r w:rsidRPr="00DC58BA">
              <w:rPr>
                <w:sz w:val="14"/>
                <w:szCs w:val="14"/>
              </w:rPr>
              <w:t>4</w:t>
            </w:r>
          </w:p>
        </w:tc>
        <w:tc>
          <w:tcPr>
            <w:tcW w:w="5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DC58BA" w:rsidP="008D32BD">
            <w:pPr>
              <w:jc w:val="center"/>
              <w:rPr>
                <w:sz w:val="14"/>
                <w:szCs w:val="14"/>
              </w:rPr>
            </w:pPr>
            <w:r w:rsidRPr="00DC58BA">
              <w:rPr>
                <w:sz w:val="14"/>
                <w:szCs w:val="14"/>
              </w:rPr>
              <w:t>5 200 000</w:t>
            </w:r>
          </w:p>
        </w:tc>
        <w:tc>
          <w:tcPr>
            <w:tcW w:w="779" w:type="pct"/>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DC58BA" w:rsidP="008D32BD">
            <w:pPr>
              <w:jc w:val="center"/>
              <w:rPr>
                <w:sz w:val="14"/>
                <w:szCs w:val="14"/>
              </w:rPr>
            </w:pPr>
            <w:r w:rsidRPr="00DC58BA">
              <w:rPr>
                <w:sz w:val="14"/>
                <w:szCs w:val="14"/>
              </w:rPr>
              <w:t>Под коммерческое использование</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33179E" w:rsidP="008D32BD">
            <w:pPr>
              <w:jc w:val="center"/>
              <w:rPr>
                <w:sz w:val="14"/>
                <w:szCs w:val="14"/>
              </w:rPr>
            </w:pPr>
            <w:r w:rsidRPr="00DC58BA">
              <w:rPr>
                <w:sz w:val="14"/>
                <w:szCs w:val="14"/>
              </w:rPr>
              <w:t>Телефон:</w:t>
            </w:r>
            <w:r w:rsidRPr="00DC58BA">
              <w:rPr>
                <w:sz w:val="14"/>
                <w:szCs w:val="14"/>
              </w:rPr>
              <w:br/>
              <w:t>90-64-84</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33179E" w:rsidRPr="00DC58BA" w:rsidRDefault="00DC58BA" w:rsidP="008D32BD">
            <w:pPr>
              <w:jc w:val="center"/>
              <w:rPr>
                <w:sz w:val="14"/>
                <w:szCs w:val="14"/>
              </w:rPr>
            </w:pPr>
            <w:r w:rsidRPr="00DC58BA">
              <w:rPr>
                <w:sz w:val="14"/>
                <w:szCs w:val="14"/>
              </w:rPr>
              <w:t>Газета «Из рук в руки», №35 (1171) от 28.03.2011г., ст.20</w:t>
            </w:r>
          </w:p>
        </w:tc>
      </w:tr>
      <w:tr w:rsidR="00DC58BA" w:rsidRPr="00DC58BA" w:rsidTr="008D32BD">
        <w:trPr>
          <w:trHeight w:val="1710"/>
        </w:trPr>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DC58BA">
            <w:pPr>
              <w:jc w:val="center"/>
              <w:rPr>
                <w:sz w:val="14"/>
                <w:szCs w:val="14"/>
              </w:rPr>
            </w:pPr>
            <w:r w:rsidRPr="00DC58BA">
              <w:rPr>
                <w:sz w:val="14"/>
                <w:szCs w:val="14"/>
              </w:rPr>
              <w:lastRenderedPageBreak/>
              <w:t xml:space="preserve">г.Иркутск, Октябрьский район, ул. Пискунова/Коммунистическая </w:t>
            </w:r>
          </w:p>
        </w:tc>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Земельный участок</w:t>
            </w:r>
          </w:p>
        </w:tc>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Продажа</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DC58BA">
            <w:pPr>
              <w:jc w:val="center"/>
              <w:rPr>
                <w:sz w:val="14"/>
                <w:szCs w:val="14"/>
              </w:rPr>
            </w:pPr>
            <w:r w:rsidRPr="00DC58BA">
              <w:rPr>
                <w:sz w:val="14"/>
                <w:szCs w:val="14"/>
              </w:rPr>
              <w:t>7</w:t>
            </w:r>
            <w:r>
              <w:rPr>
                <w:sz w:val="14"/>
                <w:szCs w:val="14"/>
              </w:rPr>
              <w:t>,</w:t>
            </w:r>
            <w:r w:rsidRPr="00DC58BA">
              <w:rPr>
                <w:sz w:val="14"/>
                <w:szCs w:val="14"/>
              </w:rPr>
              <w:t>5</w:t>
            </w:r>
          </w:p>
        </w:tc>
        <w:tc>
          <w:tcPr>
            <w:tcW w:w="5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4 000 000</w:t>
            </w:r>
          </w:p>
        </w:tc>
        <w:tc>
          <w:tcPr>
            <w:tcW w:w="779" w:type="pct"/>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Под офисное здание/магазин</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Телефон:</w:t>
            </w:r>
          </w:p>
          <w:p w:rsidR="00DC58BA" w:rsidRPr="00DC58BA" w:rsidRDefault="00DC58BA" w:rsidP="008D32BD">
            <w:pPr>
              <w:jc w:val="center"/>
              <w:rPr>
                <w:sz w:val="14"/>
                <w:szCs w:val="14"/>
              </w:rPr>
            </w:pPr>
            <w:r w:rsidRPr="00DC58BA">
              <w:rPr>
                <w:sz w:val="14"/>
                <w:szCs w:val="14"/>
              </w:rPr>
              <w:t>53-33-33,</w:t>
            </w:r>
          </w:p>
          <w:p w:rsidR="00DC58BA" w:rsidRPr="00DC58BA" w:rsidRDefault="00DC58BA" w:rsidP="008D32BD">
            <w:pPr>
              <w:jc w:val="center"/>
              <w:rPr>
                <w:sz w:val="14"/>
                <w:szCs w:val="14"/>
              </w:rPr>
            </w:pPr>
            <w:r w:rsidRPr="00DC58BA">
              <w:rPr>
                <w:sz w:val="14"/>
                <w:szCs w:val="14"/>
              </w:rPr>
              <w:t>42-15-36</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DC58BA" w:rsidRPr="00DC58BA" w:rsidRDefault="00DC58BA" w:rsidP="008D32BD">
            <w:pPr>
              <w:rPr>
                <w:sz w:val="14"/>
                <w:szCs w:val="14"/>
              </w:rPr>
            </w:pPr>
            <w:r w:rsidRPr="00DC58BA">
              <w:rPr>
                <w:sz w:val="14"/>
                <w:szCs w:val="14"/>
              </w:rPr>
              <w:t>Газета «Из рук в руки», №115 (1251) от 03.10.2011г., ст.33</w:t>
            </w:r>
          </w:p>
        </w:tc>
      </w:tr>
      <w:tr w:rsidR="00DC58BA" w:rsidRPr="00DC58BA" w:rsidTr="008D32BD">
        <w:trPr>
          <w:trHeight w:val="1710"/>
        </w:trPr>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DC58BA">
            <w:pPr>
              <w:jc w:val="center"/>
              <w:rPr>
                <w:sz w:val="14"/>
                <w:szCs w:val="14"/>
              </w:rPr>
            </w:pPr>
            <w:r w:rsidRPr="00DC58BA">
              <w:rPr>
                <w:sz w:val="14"/>
                <w:szCs w:val="14"/>
              </w:rPr>
              <w:t xml:space="preserve">г.Иркутск, Октябрьский район, 1 линия по ул. Байкальская, между д. 207 и 207а </w:t>
            </w:r>
          </w:p>
        </w:tc>
        <w:tc>
          <w:tcPr>
            <w:tcW w:w="7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DC58BA">
            <w:pPr>
              <w:jc w:val="center"/>
              <w:rPr>
                <w:sz w:val="14"/>
                <w:szCs w:val="14"/>
              </w:rPr>
            </w:pPr>
            <w:r w:rsidRPr="00DC58BA">
              <w:rPr>
                <w:sz w:val="14"/>
                <w:szCs w:val="14"/>
              </w:rPr>
              <w:t xml:space="preserve">Земельный участок </w:t>
            </w:r>
          </w:p>
        </w:tc>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Продажа</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DC58BA">
            <w:pPr>
              <w:jc w:val="center"/>
              <w:rPr>
                <w:sz w:val="14"/>
                <w:szCs w:val="14"/>
              </w:rPr>
            </w:pPr>
            <w:r>
              <w:rPr>
                <w:sz w:val="14"/>
                <w:szCs w:val="14"/>
              </w:rPr>
              <w:t>75</w:t>
            </w:r>
          </w:p>
        </w:tc>
        <w:tc>
          <w:tcPr>
            <w:tcW w:w="5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15 000 000</w:t>
            </w:r>
          </w:p>
        </w:tc>
        <w:tc>
          <w:tcPr>
            <w:tcW w:w="779" w:type="pct"/>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Под любой коммерческий объект</w:t>
            </w:r>
          </w:p>
        </w:tc>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C58BA" w:rsidRPr="00DC58BA" w:rsidRDefault="00DC58BA" w:rsidP="008D32BD">
            <w:pPr>
              <w:jc w:val="center"/>
              <w:rPr>
                <w:sz w:val="14"/>
                <w:szCs w:val="14"/>
              </w:rPr>
            </w:pPr>
            <w:r w:rsidRPr="00DC58BA">
              <w:rPr>
                <w:sz w:val="14"/>
                <w:szCs w:val="14"/>
              </w:rPr>
              <w:t xml:space="preserve">Телефон: </w:t>
            </w:r>
            <w:r w:rsidRPr="00DC58BA">
              <w:rPr>
                <w:sz w:val="14"/>
                <w:szCs w:val="14"/>
              </w:rPr>
              <w:br/>
              <w:t>67-54-57</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DC58BA" w:rsidRPr="00DC58BA" w:rsidRDefault="00DC58BA" w:rsidP="008D32BD">
            <w:pPr>
              <w:rPr>
                <w:sz w:val="14"/>
                <w:szCs w:val="14"/>
              </w:rPr>
            </w:pPr>
            <w:r w:rsidRPr="00DC58BA">
              <w:rPr>
                <w:sz w:val="14"/>
                <w:szCs w:val="14"/>
              </w:rPr>
              <w:t>Газета «Из рук в руки», №145 (1281) от 12.12.2011г., ст.34</w:t>
            </w:r>
          </w:p>
        </w:tc>
      </w:tr>
    </w:tbl>
    <w:p w:rsidR="00621F2A" w:rsidRPr="00EC4E64" w:rsidRDefault="00621F2A" w:rsidP="00621F2A">
      <w:pPr>
        <w:jc w:val="both"/>
        <w:rPr>
          <w:color w:val="FF0000"/>
          <w:sz w:val="18"/>
          <w:szCs w:val="18"/>
        </w:rPr>
      </w:pPr>
    </w:p>
    <w:p w:rsidR="000E1DF4" w:rsidRPr="008D32BD" w:rsidRDefault="009C421A" w:rsidP="00BF51BF">
      <w:pPr>
        <w:autoSpaceDE w:val="0"/>
        <w:autoSpaceDN w:val="0"/>
        <w:adjustRightInd w:val="0"/>
        <w:ind w:firstLine="567"/>
        <w:jc w:val="both"/>
        <w:rPr>
          <w:rFonts w:ascii="Times New Roman" w:hAnsi="Times New Roman" w:cs="Times New Roman"/>
        </w:rPr>
      </w:pPr>
      <w:r w:rsidRPr="008D32BD">
        <w:rPr>
          <w:rFonts w:ascii="Times New Roman" w:hAnsi="Times New Roman" w:cs="Times New Roman"/>
        </w:rPr>
        <w:t>Анализируя данные таблицы</w:t>
      </w:r>
      <w:r w:rsidR="000E1DF4" w:rsidRPr="008D32BD">
        <w:rPr>
          <w:rFonts w:ascii="Times New Roman" w:hAnsi="Times New Roman" w:cs="Times New Roman"/>
        </w:rPr>
        <w:t xml:space="preserve"> </w:t>
      </w:r>
      <w:r w:rsidR="00700E34" w:rsidRPr="008D32BD">
        <w:rPr>
          <w:rFonts w:ascii="Times New Roman" w:hAnsi="Times New Roman" w:cs="Times New Roman"/>
        </w:rPr>
        <w:t>4</w:t>
      </w:r>
      <w:r w:rsidR="00C909A4" w:rsidRPr="008D32BD">
        <w:rPr>
          <w:rFonts w:ascii="Times New Roman" w:hAnsi="Times New Roman" w:cs="Times New Roman"/>
        </w:rPr>
        <w:t xml:space="preserve"> </w:t>
      </w:r>
      <w:r w:rsidRPr="008D32BD">
        <w:rPr>
          <w:rFonts w:ascii="Times New Roman" w:hAnsi="Times New Roman" w:cs="Times New Roman"/>
        </w:rPr>
        <w:t xml:space="preserve">по предложениям к продаже земельных участков, предназначенных </w:t>
      </w:r>
      <w:r w:rsidR="00585957">
        <w:rPr>
          <w:rFonts w:ascii="Times New Roman" w:hAnsi="Times New Roman" w:cs="Times New Roman"/>
        </w:rPr>
        <w:t>под коммерческое строительство</w:t>
      </w:r>
      <w:r w:rsidRPr="008D32BD">
        <w:rPr>
          <w:rFonts w:ascii="Times New Roman" w:hAnsi="Times New Roman" w:cs="Times New Roman"/>
        </w:rPr>
        <w:t xml:space="preserve"> </w:t>
      </w:r>
      <w:r w:rsidR="000E1DF4" w:rsidRPr="008D32BD">
        <w:rPr>
          <w:rFonts w:ascii="Times New Roman" w:hAnsi="Times New Roman" w:cs="Times New Roman"/>
        </w:rPr>
        <w:t xml:space="preserve">за период с января по декабрь 2011 г., </w:t>
      </w:r>
      <w:r w:rsidRPr="008D32BD">
        <w:rPr>
          <w:rFonts w:ascii="Times New Roman" w:hAnsi="Times New Roman" w:cs="Times New Roman"/>
        </w:rPr>
        <w:t xml:space="preserve">можно сделать вывод о том, что </w:t>
      </w:r>
      <w:r w:rsidR="000E1DF4" w:rsidRPr="008D32BD">
        <w:rPr>
          <w:rFonts w:ascii="Times New Roman" w:hAnsi="Times New Roman" w:cs="Times New Roman"/>
        </w:rPr>
        <w:t>рын</w:t>
      </w:r>
      <w:r w:rsidR="002719F5" w:rsidRPr="008D32BD">
        <w:rPr>
          <w:rFonts w:ascii="Times New Roman" w:hAnsi="Times New Roman" w:cs="Times New Roman"/>
        </w:rPr>
        <w:t>ок</w:t>
      </w:r>
      <w:r w:rsidR="000E1DF4" w:rsidRPr="008D32BD">
        <w:rPr>
          <w:rFonts w:ascii="Times New Roman" w:hAnsi="Times New Roman" w:cs="Times New Roman"/>
        </w:rPr>
        <w:t xml:space="preserve"> земельных участков г. Иркутска </w:t>
      </w:r>
      <w:r w:rsidRPr="008D32BD">
        <w:rPr>
          <w:rFonts w:ascii="Times New Roman" w:hAnsi="Times New Roman" w:cs="Times New Roman"/>
        </w:rPr>
        <w:t xml:space="preserve">в данном секторе </w:t>
      </w:r>
      <w:r w:rsidR="008D32BD" w:rsidRPr="008D32BD">
        <w:rPr>
          <w:rFonts w:ascii="Times New Roman" w:hAnsi="Times New Roman" w:cs="Times New Roman"/>
        </w:rPr>
        <w:t>менее</w:t>
      </w:r>
      <w:r w:rsidRPr="008D32BD">
        <w:rPr>
          <w:rFonts w:ascii="Times New Roman" w:hAnsi="Times New Roman" w:cs="Times New Roman"/>
        </w:rPr>
        <w:t xml:space="preserve"> активен</w:t>
      </w:r>
      <w:r w:rsidR="002719F5" w:rsidRPr="008D32BD">
        <w:rPr>
          <w:rFonts w:ascii="Times New Roman" w:hAnsi="Times New Roman" w:cs="Times New Roman"/>
        </w:rPr>
        <w:t>,</w:t>
      </w:r>
      <w:r w:rsidRPr="008D32BD">
        <w:rPr>
          <w:rFonts w:ascii="Times New Roman" w:hAnsi="Times New Roman" w:cs="Times New Roman"/>
        </w:rPr>
        <w:t xml:space="preserve"> по сравнению с такими секторами </w:t>
      </w:r>
      <w:r w:rsidR="009C59E2" w:rsidRPr="008D32BD">
        <w:rPr>
          <w:rFonts w:ascii="Times New Roman" w:hAnsi="Times New Roman" w:cs="Times New Roman"/>
        </w:rPr>
        <w:t>рынка недвижимости</w:t>
      </w:r>
      <w:r w:rsidR="002719F5" w:rsidRPr="008D32BD">
        <w:rPr>
          <w:rFonts w:ascii="Times New Roman" w:hAnsi="Times New Roman" w:cs="Times New Roman"/>
        </w:rPr>
        <w:t>,</w:t>
      </w:r>
      <w:r w:rsidR="009C59E2" w:rsidRPr="008D32BD">
        <w:rPr>
          <w:rFonts w:ascii="Times New Roman" w:hAnsi="Times New Roman" w:cs="Times New Roman"/>
        </w:rPr>
        <w:t xml:space="preserve"> </w:t>
      </w:r>
      <w:r w:rsidRPr="008D32BD">
        <w:rPr>
          <w:rFonts w:ascii="Times New Roman" w:hAnsi="Times New Roman" w:cs="Times New Roman"/>
        </w:rPr>
        <w:t xml:space="preserve">как рынок земельных участков </w:t>
      </w:r>
      <w:r w:rsidR="009C59E2" w:rsidRPr="008D32BD">
        <w:rPr>
          <w:rFonts w:ascii="Times New Roman" w:hAnsi="Times New Roman" w:cs="Times New Roman"/>
        </w:rPr>
        <w:t>для индивидуального жилищного строительства, для ведения садоводства и огородничества или под промышленное строительство</w:t>
      </w:r>
      <w:r w:rsidR="000E1DF4" w:rsidRPr="008D32BD">
        <w:rPr>
          <w:rFonts w:ascii="Times New Roman" w:hAnsi="Times New Roman" w:cs="Times New Roman"/>
        </w:rPr>
        <w:t xml:space="preserve">. </w:t>
      </w:r>
    </w:p>
    <w:p w:rsidR="00FC5E38" w:rsidRPr="008D32BD" w:rsidRDefault="008D32BD" w:rsidP="0043462C">
      <w:pPr>
        <w:ind w:firstLine="567"/>
        <w:jc w:val="both"/>
        <w:rPr>
          <w:rFonts w:ascii="Times New Roman" w:hAnsi="Times New Roman" w:cs="Times New Roman"/>
          <w:u w:val="single"/>
        </w:rPr>
      </w:pPr>
      <w:r w:rsidRPr="008D32BD">
        <w:rPr>
          <w:rFonts w:ascii="Times New Roman" w:hAnsi="Times New Roman" w:cs="Times New Roman"/>
        </w:rPr>
        <w:t>Вместе с тем</w:t>
      </w:r>
      <w:r w:rsidR="0043462C" w:rsidRPr="008D32BD">
        <w:rPr>
          <w:rFonts w:ascii="Times New Roman" w:hAnsi="Times New Roman" w:cs="Times New Roman"/>
        </w:rPr>
        <w:t>, основываясь на данных, представленных в таблице</w:t>
      </w:r>
      <w:r w:rsidR="00144828" w:rsidRPr="008D32BD">
        <w:rPr>
          <w:rFonts w:ascii="Times New Roman" w:hAnsi="Times New Roman" w:cs="Times New Roman"/>
        </w:rPr>
        <w:t xml:space="preserve"> 4</w:t>
      </w:r>
      <w:r w:rsidRPr="008D32BD">
        <w:rPr>
          <w:rFonts w:ascii="Times New Roman" w:hAnsi="Times New Roman" w:cs="Times New Roman"/>
        </w:rPr>
        <w:t>, можно сделать следующие выводы:</w:t>
      </w:r>
    </w:p>
    <w:p w:rsidR="002E53DE" w:rsidRPr="002E53DE" w:rsidRDefault="002E53DE" w:rsidP="002E53DE">
      <w:pPr>
        <w:pStyle w:val="afb"/>
        <w:numPr>
          <w:ilvl w:val="0"/>
          <w:numId w:val="38"/>
        </w:numPr>
        <w:jc w:val="both"/>
        <w:rPr>
          <w:rFonts w:ascii="Times New Roman" w:hAnsi="Times New Roman" w:cs="Times New Roman"/>
        </w:rPr>
      </w:pPr>
      <w:r w:rsidRPr="002E53DE">
        <w:rPr>
          <w:rFonts w:ascii="Times New Roman" w:hAnsi="Times New Roman" w:cs="Times New Roman"/>
        </w:rPr>
        <w:t>по городу (Ленинский, Свердловский и Октябрьский районы) средняя – 7 680руб./кв.м, диапазон: 2 000 – 15 400руб./кв./м.</w:t>
      </w:r>
    </w:p>
    <w:p w:rsidR="008D32BD" w:rsidRPr="002E53DE" w:rsidRDefault="002E53DE" w:rsidP="002E53DE">
      <w:pPr>
        <w:pStyle w:val="afb"/>
        <w:numPr>
          <w:ilvl w:val="0"/>
          <w:numId w:val="38"/>
        </w:numPr>
        <w:jc w:val="both"/>
        <w:rPr>
          <w:rFonts w:ascii="Times New Roman" w:hAnsi="Times New Roman" w:cs="Times New Roman"/>
        </w:rPr>
      </w:pPr>
      <w:r w:rsidRPr="002E53DE">
        <w:rPr>
          <w:rFonts w:ascii="Times New Roman" w:hAnsi="Times New Roman" w:cs="Times New Roman"/>
        </w:rPr>
        <w:t>по Ленинскому району средняя – 5 300руб./кв.м, диапазон: 2 292 – 8 890руб./кв./м.</w:t>
      </w:r>
    </w:p>
    <w:p w:rsidR="009A2F2A" w:rsidRPr="008D32BD" w:rsidRDefault="00AE6F5C" w:rsidP="00276043">
      <w:pPr>
        <w:ind w:firstLine="567"/>
        <w:jc w:val="both"/>
        <w:rPr>
          <w:rFonts w:ascii="Times New Roman" w:hAnsi="Times New Roman" w:cs="Times New Roman"/>
        </w:rPr>
      </w:pPr>
      <w:r>
        <w:rPr>
          <w:rFonts w:ascii="Times New Roman" w:hAnsi="Times New Roman" w:cs="Times New Roman"/>
        </w:rPr>
        <w:t>Также</w:t>
      </w:r>
      <w:r w:rsidR="00276043" w:rsidRPr="008D32BD">
        <w:rPr>
          <w:rFonts w:ascii="Times New Roman" w:hAnsi="Times New Roman" w:cs="Times New Roman"/>
        </w:rPr>
        <w:t xml:space="preserve">, стоит </w:t>
      </w:r>
      <w:r w:rsidR="000E1DF4" w:rsidRPr="008D32BD">
        <w:rPr>
          <w:rFonts w:ascii="Times New Roman" w:hAnsi="Times New Roman" w:cs="Times New Roman"/>
        </w:rPr>
        <w:t>отметить, что</w:t>
      </w:r>
      <w:r w:rsidR="009A2F2A" w:rsidRPr="008D32BD">
        <w:rPr>
          <w:rFonts w:ascii="Times New Roman" w:hAnsi="Times New Roman" w:cs="Times New Roman"/>
        </w:rPr>
        <w:t xml:space="preserve"> в различных районах г.Иркутска средняя стоимость 1 кв.м земельных участков </w:t>
      </w:r>
      <w:r w:rsidR="00276043" w:rsidRPr="008D32BD">
        <w:rPr>
          <w:rFonts w:ascii="Times New Roman" w:hAnsi="Times New Roman" w:cs="Times New Roman"/>
        </w:rPr>
        <w:t>существенно отличается от средней стоимости по городу, в силу их удаленности от административного</w:t>
      </w:r>
      <w:r w:rsidR="0043462C" w:rsidRPr="008D32BD">
        <w:rPr>
          <w:rFonts w:ascii="Times New Roman" w:hAnsi="Times New Roman" w:cs="Times New Roman"/>
        </w:rPr>
        <w:t>, исторического</w:t>
      </w:r>
      <w:r w:rsidR="00276043" w:rsidRPr="008D32BD">
        <w:rPr>
          <w:rFonts w:ascii="Times New Roman" w:hAnsi="Times New Roman" w:cs="Times New Roman"/>
        </w:rPr>
        <w:t xml:space="preserve"> и торгового центра.</w:t>
      </w:r>
      <w:r w:rsidR="009A2F2A" w:rsidRPr="008D32BD">
        <w:rPr>
          <w:rFonts w:ascii="Times New Roman" w:hAnsi="Times New Roman" w:cs="Times New Roman"/>
        </w:rPr>
        <w:t xml:space="preserve"> </w:t>
      </w:r>
      <w:r w:rsidR="00276043" w:rsidRPr="008D32BD">
        <w:rPr>
          <w:rFonts w:ascii="Times New Roman" w:hAnsi="Times New Roman" w:cs="Times New Roman"/>
        </w:rPr>
        <w:t>Данный вывод подтверждает информация, опубликованная в электронной версии газеты "Дело" №3 (3), 19 декабря 2011 г. (http://sia.ru/?section=412)</w:t>
      </w:r>
    </w:p>
    <w:p w:rsidR="009A2F2A" w:rsidRPr="008D32BD" w:rsidRDefault="00700E34" w:rsidP="00C909A4">
      <w:pPr>
        <w:jc w:val="right"/>
        <w:rPr>
          <w:rFonts w:ascii="Times New Roman" w:hAnsi="Times New Roman" w:cs="Times New Roman"/>
          <w:lang w:eastAsia="ru-RU"/>
        </w:rPr>
      </w:pPr>
      <w:r w:rsidRPr="008D32BD">
        <w:rPr>
          <w:rFonts w:ascii="Times New Roman" w:hAnsi="Times New Roman" w:cs="Times New Roman"/>
          <w:lang w:eastAsia="ru-RU"/>
        </w:rPr>
        <w:t xml:space="preserve">Таблица </w:t>
      </w:r>
      <w:r w:rsidR="00C909A4" w:rsidRPr="008D32BD">
        <w:rPr>
          <w:rFonts w:ascii="Times New Roman" w:hAnsi="Times New Roman" w:cs="Times New Roman"/>
          <w:lang w:eastAsia="ru-RU"/>
        </w:rPr>
        <w:t>5.</w:t>
      </w:r>
    </w:p>
    <w:p w:rsidR="009A2F2A" w:rsidRPr="008D32BD" w:rsidRDefault="00276043" w:rsidP="00BF51BF">
      <w:pPr>
        <w:autoSpaceDE w:val="0"/>
        <w:autoSpaceDN w:val="0"/>
        <w:adjustRightInd w:val="0"/>
        <w:ind w:firstLine="567"/>
        <w:jc w:val="both"/>
        <w:rPr>
          <w:rFonts w:ascii="Times New Roman" w:hAnsi="Times New Roman" w:cs="Times New Roman"/>
        </w:rPr>
      </w:pPr>
      <w:r w:rsidRPr="008D32BD">
        <w:rPr>
          <w:rFonts w:ascii="Times New Roman" w:hAnsi="Times New Roman" w:cs="Times New Roman"/>
          <w:noProof/>
          <w:lang w:eastAsia="ru-RU"/>
        </w:rPr>
        <w:drawing>
          <wp:inline distT="0" distB="0" distL="0" distR="0" wp14:anchorId="51977546" wp14:editId="3A7ACDDB">
            <wp:extent cx="5742858" cy="2285714"/>
            <wp:effectExtent l="0" t="0" r="0" b="63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42858" cy="2285714"/>
                    </a:xfrm>
                    <a:prstGeom prst="rect">
                      <a:avLst/>
                    </a:prstGeom>
                  </pic:spPr>
                </pic:pic>
              </a:graphicData>
            </a:graphic>
          </wp:inline>
        </w:drawing>
      </w:r>
    </w:p>
    <w:p w:rsidR="009A2F2A" w:rsidRPr="008D32BD" w:rsidRDefault="009A2F2A" w:rsidP="00BF51BF">
      <w:pPr>
        <w:autoSpaceDE w:val="0"/>
        <w:autoSpaceDN w:val="0"/>
        <w:adjustRightInd w:val="0"/>
        <w:ind w:firstLine="567"/>
        <w:jc w:val="both"/>
        <w:rPr>
          <w:rFonts w:ascii="Times New Roman" w:hAnsi="Times New Roman" w:cs="Times New Roman"/>
        </w:rPr>
      </w:pPr>
    </w:p>
    <w:p w:rsidR="00276043" w:rsidRDefault="00276043" w:rsidP="00BF51BF">
      <w:pPr>
        <w:autoSpaceDE w:val="0"/>
        <w:autoSpaceDN w:val="0"/>
        <w:adjustRightInd w:val="0"/>
        <w:ind w:firstLine="567"/>
        <w:jc w:val="both"/>
        <w:rPr>
          <w:rFonts w:ascii="Times New Roman" w:hAnsi="Times New Roman" w:cs="Times New Roman"/>
        </w:rPr>
      </w:pPr>
      <w:r w:rsidRPr="008D32BD">
        <w:rPr>
          <w:rFonts w:ascii="Times New Roman" w:hAnsi="Times New Roman" w:cs="Times New Roman"/>
        </w:rPr>
        <w:t>Из таблице</w:t>
      </w:r>
      <w:r w:rsidR="00700E34" w:rsidRPr="008D32BD">
        <w:rPr>
          <w:rFonts w:ascii="Times New Roman" w:hAnsi="Times New Roman" w:cs="Times New Roman"/>
        </w:rPr>
        <w:t xml:space="preserve"> 5</w:t>
      </w:r>
      <w:r w:rsidRPr="008D32BD">
        <w:rPr>
          <w:rFonts w:ascii="Times New Roman" w:hAnsi="Times New Roman" w:cs="Times New Roman"/>
        </w:rPr>
        <w:t xml:space="preserve"> видно, что цена на магазин, расположенный в Кировском районе г.Иркутска (центр города) в 2,6 раз больше, чем цена на магазин, расположенный в Ленинском районе г.Иркутска</w:t>
      </w:r>
      <w:r w:rsidR="0043462C" w:rsidRPr="008D32BD">
        <w:rPr>
          <w:rFonts w:ascii="Times New Roman" w:hAnsi="Times New Roman" w:cs="Times New Roman"/>
        </w:rPr>
        <w:t xml:space="preserve"> (месторасположение Объекта оценки)</w:t>
      </w:r>
      <w:r w:rsidRPr="008D32BD">
        <w:rPr>
          <w:rFonts w:ascii="Times New Roman" w:hAnsi="Times New Roman" w:cs="Times New Roman"/>
        </w:rPr>
        <w:t xml:space="preserve">, или например, </w:t>
      </w:r>
      <w:r w:rsidR="0011738F" w:rsidRPr="008D32BD">
        <w:rPr>
          <w:rFonts w:ascii="Times New Roman" w:hAnsi="Times New Roman" w:cs="Times New Roman"/>
        </w:rPr>
        <w:t>в 1,9 раз больше, чем цена на магазин, расположенный в Свердловском районе г.Иркутска.</w:t>
      </w:r>
    </w:p>
    <w:p w:rsidR="00AE6F5C" w:rsidRPr="00AE6F5C" w:rsidRDefault="00AE6F5C" w:rsidP="00BF51BF">
      <w:pPr>
        <w:autoSpaceDE w:val="0"/>
        <w:autoSpaceDN w:val="0"/>
        <w:adjustRightInd w:val="0"/>
        <w:ind w:firstLine="567"/>
        <w:jc w:val="both"/>
        <w:rPr>
          <w:rFonts w:ascii="Times New Roman" w:hAnsi="Times New Roman" w:cs="Times New Roman"/>
        </w:rPr>
      </w:pPr>
      <w:r>
        <w:rPr>
          <w:rFonts w:ascii="Times New Roman" w:hAnsi="Times New Roman" w:cs="Times New Roman"/>
        </w:rPr>
        <w:t>Так как</w:t>
      </w:r>
      <w:r w:rsidRPr="00AE6F5C">
        <w:rPr>
          <w:rFonts w:ascii="Times New Roman" w:hAnsi="Times New Roman" w:cs="Times New Roman"/>
        </w:rPr>
        <w:t>,</w:t>
      </w:r>
      <w:r>
        <w:rPr>
          <w:rFonts w:ascii="Times New Roman" w:hAnsi="Times New Roman" w:cs="Times New Roman"/>
        </w:rPr>
        <w:t xml:space="preserve"> в соответствии с п.20 ФСО №7 р</w:t>
      </w:r>
      <w:r w:rsidRPr="00AE6F5C">
        <w:rPr>
          <w:rFonts w:ascii="Times New Roman" w:hAnsi="Times New Roman" w:cs="Times New Roman"/>
        </w:rPr>
        <w:t xml:space="preserve">ыночная стоимость земельного участка, застроенного объектами капитального строительства, или объектов капитального строительства для внесения этой стоимости в государственный кадастр недвижимости оценивается исходя из вида фактического использования оцениваемого объекта. При этом застроенный земельный участок оценивается как незастроенный, предназначенный для использования </w:t>
      </w:r>
      <w:r w:rsidRPr="00AE6F5C">
        <w:rPr>
          <w:rFonts w:ascii="Times New Roman" w:hAnsi="Times New Roman" w:cs="Times New Roman"/>
          <w:b/>
        </w:rPr>
        <w:t>в соответствии с видом его фактического использования</w:t>
      </w:r>
      <w:r>
        <w:rPr>
          <w:rFonts w:ascii="Times New Roman" w:hAnsi="Times New Roman" w:cs="Times New Roman"/>
        </w:rPr>
        <w:t>, а</w:t>
      </w:r>
      <w:r w:rsidRPr="00AE6F5C">
        <w:rPr>
          <w:rFonts w:ascii="Times New Roman" w:hAnsi="Times New Roman" w:cs="Times New Roman"/>
        </w:rPr>
        <w:t xml:space="preserve">нализ фактических данных о ценах сделок и (или) предложений с объектами </w:t>
      </w:r>
      <w:r w:rsidRPr="00AE6F5C">
        <w:rPr>
          <w:rFonts w:ascii="Times New Roman" w:hAnsi="Times New Roman" w:cs="Times New Roman"/>
        </w:rPr>
        <w:lastRenderedPageBreak/>
        <w:t>недвижимости из сегментов рынка, к которым может быть отнесен оцениваемый объект при альтернативных вариантах его использования</w:t>
      </w:r>
      <w:r>
        <w:rPr>
          <w:rFonts w:ascii="Times New Roman" w:hAnsi="Times New Roman" w:cs="Times New Roman"/>
        </w:rPr>
        <w:t xml:space="preserve"> не проводился.</w:t>
      </w:r>
    </w:p>
    <w:p w:rsidR="00DB4F13" w:rsidRDefault="00DB4F13" w:rsidP="00BF51BF">
      <w:pPr>
        <w:autoSpaceDE w:val="0"/>
        <w:autoSpaceDN w:val="0"/>
        <w:adjustRightInd w:val="0"/>
        <w:ind w:firstLine="567"/>
        <w:jc w:val="both"/>
        <w:rPr>
          <w:rFonts w:ascii="Times New Roman" w:hAnsi="Times New Roman" w:cs="Times New Roman"/>
          <w:color w:val="FF0000"/>
        </w:rPr>
      </w:pPr>
    </w:p>
    <w:p w:rsidR="00AE6F5C" w:rsidRPr="00EC4E64" w:rsidRDefault="00AE6F5C" w:rsidP="00BF51BF">
      <w:pPr>
        <w:autoSpaceDE w:val="0"/>
        <w:autoSpaceDN w:val="0"/>
        <w:adjustRightInd w:val="0"/>
        <w:ind w:firstLine="567"/>
        <w:jc w:val="both"/>
        <w:rPr>
          <w:rFonts w:ascii="Times New Roman" w:hAnsi="Times New Roman" w:cs="Times New Roman"/>
          <w:color w:val="FF0000"/>
        </w:rPr>
      </w:pPr>
    </w:p>
    <w:p w:rsidR="00DB4F13" w:rsidRPr="00BD5DFE" w:rsidRDefault="00BD5DFE" w:rsidP="00DB4F13">
      <w:pPr>
        <w:pStyle w:val="Default"/>
        <w:jc w:val="center"/>
        <w:rPr>
          <w:rFonts w:ascii="Times New Roman" w:hAnsi="Times New Roman" w:cs="Times New Roman"/>
          <w:b/>
          <w:bCs/>
          <w:i/>
          <w:color w:val="auto"/>
          <w:sz w:val="22"/>
          <w:szCs w:val="22"/>
        </w:rPr>
      </w:pPr>
      <w:r w:rsidRPr="00BD5DFE">
        <w:rPr>
          <w:rFonts w:ascii="Times New Roman" w:hAnsi="Times New Roman" w:cs="Times New Roman"/>
          <w:b/>
          <w:bCs/>
          <w:i/>
          <w:color w:val="auto"/>
          <w:sz w:val="22"/>
          <w:szCs w:val="22"/>
        </w:rPr>
        <w:t>8.4. Анализ о</w:t>
      </w:r>
      <w:r w:rsidR="00DB4F13" w:rsidRPr="00BD5DFE">
        <w:rPr>
          <w:rFonts w:ascii="Times New Roman" w:hAnsi="Times New Roman" w:cs="Times New Roman"/>
          <w:b/>
          <w:bCs/>
          <w:i/>
          <w:color w:val="auto"/>
          <w:sz w:val="22"/>
          <w:szCs w:val="22"/>
        </w:rPr>
        <w:t>сновны</w:t>
      </w:r>
      <w:r w:rsidRPr="00BD5DFE">
        <w:rPr>
          <w:rFonts w:ascii="Times New Roman" w:hAnsi="Times New Roman" w:cs="Times New Roman"/>
          <w:b/>
          <w:bCs/>
          <w:i/>
          <w:color w:val="auto"/>
          <w:sz w:val="22"/>
          <w:szCs w:val="22"/>
        </w:rPr>
        <w:t>х</w:t>
      </w:r>
      <w:r w:rsidR="00DB4F13" w:rsidRPr="00BD5DFE">
        <w:rPr>
          <w:rFonts w:ascii="Times New Roman" w:hAnsi="Times New Roman" w:cs="Times New Roman"/>
          <w:b/>
          <w:bCs/>
          <w:i/>
          <w:color w:val="auto"/>
          <w:sz w:val="22"/>
          <w:szCs w:val="22"/>
        </w:rPr>
        <w:t xml:space="preserve"> фактор</w:t>
      </w:r>
      <w:r w:rsidRPr="00BD5DFE">
        <w:rPr>
          <w:rFonts w:ascii="Times New Roman" w:hAnsi="Times New Roman" w:cs="Times New Roman"/>
          <w:b/>
          <w:bCs/>
          <w:i/>
          <w:color w:val="auto"/>
          <w:sz w:val="22"/>
          <w:szCs w:val="22"/>
        </w:rPr>
        <w:t>ов, влияющих на спрос, предложение и цены сопоставимых объектов недвижимости</w:t>
      </w:r>
    </w:p>
    <w:p w:rsidR="00DB4F13" w:rsidRPr="00EC4E64" w:rsidRDefault="00DB4F13" w:rsidP="00DB4F13">
      <w:pPr>
        <w:pStyle w:val="Default"/>
        <w:jc w:val="center"/>
        <w:rPr>
          <w:rFonts w:ascii="Times New Roman" w:hAnsi="Times New Roman" w:cs="Times New Roman"/>
          <w:i/>
          <w:color w:val="FF0000"/>
          <w:sz w:val="22"/>
          <w:szCs w:val="22"/>
        </w:rPr>
      </w:pPr>
    </w:p>
    <w:p w:rsidR="007F1B95" w:rsidRPr="007F1B95" w:rsidRDefault="007F1B95" w:rsidP="00F7695C">
      <w:pPr>
        <w:pStyle w:val="Default"/>
        <w:ind w:firstLine="567"/>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 xml:space="preserve">При анализе рынка продажи земельных участков, можно отметить, что </w:t>
      </w:r>
      <w:r w:rsidR="00F7695C">
        <w:rPr>
          <w:rFonts w:ascii="Times New Roman" w:hAnsi="Times New Roman" w:cs="Times New Roman"/>
          <w:color w:val="auto"/>
          <w:sz w:val="22"/>
          <w:szCs w:val="22"/>
        </w:rPr>
        <w:t xml:space="preserve">ценовой диапазон довольно широк </w:t>
      </w:r>
      <w:r w:rsidRPr="007F1B95">
        <w:rPr>
          <w:rFonts w:ascii="Times New Roman" w:hAnsi="Times New Roman" w:cs="Times New Roman"/>
          <w:color w:val="auto"/>
          <w:sz w:val="22"/>
          <w:szCs w:val="22"/>
        </w:rPr>
        <w:t>и зависит от множества ценообразующих факторов. В результате проведенных исследований, в оценочной</w:t>
      </w:r>
      <w:r w:rsidR="00F7695C">
        <w:rPr>
          <w:rFonts w:ascii="Times New Roman" w:hAnsi="Times New Roman" w:cs="Times New Roman"/>
          <w:color w:val="auto"/>
          <w:sz w:val="22"/>
          <w:szCs w:val="22"/>
        </w:rPr>
        <w:t xml:space="preserve"> </w:t>
      </w:r>
      <w:r w:rsidRPr="007F1B95">
        <w:rPr>
          <w:rFonts w:ascii="Times New Roman" w:hAnsi="Times New Roman" w:cs="Times New Roman"/>
          <w:color w:val="auto"/>
          <w:sz w:val="22"/>
          <w:szCs w:val="22"/>
        </w:rPr>
        <w:t>практике выделяют следующие факторы, влияющие на рыночную стоимость земельных участков в зависимости от</w:t>
      </w:r>
      <w:r w:rsidR="00F7695C">
        <w:rPr>
          <w:rFonts w:ascii="Times New Roman" w:hAnsi="Times New Roman" w:cs="Times New Roman"/>
          <w:color w:val="auto"/>
          <w:sz w:val="22"/>
          <w:szCs w:val="22"/>
        </w:rPr>
        <w:t xml:space="preserve"> </w:t>
      </w:r>
      <w:r w:rsidRPr="007F1B95">
        <w:rPr>
          <w:rFonts w:ascii="Times New Roman" w:hAnsi="Times New Roman" w:cs="Times New Roman"/>
          <w:color w:val="auto"/>
          <w:sz w:val="22"/>
          <w:szCs w:val="22"/>
        </w:rPr>
        <w:t>вида разрешенного использования:</w:t>
      </w:r>
    </w:p>
    <w:p w:rsidR="002217E4" w:rsidRPr="002217E4" w:rsidRDefault="002217E4" w:rsidP="00065912">
      <w:pPr>
        <w:pStyle w:val="Default"/>
        <w:numPr>
          <w:ilvl w:val="0"/>
          <w:numId w:val="39"/>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П</w:t>
      </w:r>
      <w:r w:rsidRPr="002217E4">
        <w:rPr>
          <w:rFonts w:ascii="Times New Roman" w:hAnsi="Times New Roman" w:cs="Times New Roman"/>
          <w:color w:val="auto"/>
          <w:sz w:val="22"/>
          <w:szCs w:val="22"/>
        </w:rPr>
        <w:t>ередаваемые имущественные права, ограничения (обременения) этих прав;</w:t>
      </w:r>
    </w:p>
    <w:p w:rsidR="002217E4" w:rsidRPr="002217E4" w:rsidRDefault="002217E4" w:rsidP="00065912">
      <w:pPr>
        <w:pStyle w:val="Default"/>
        <w:numPr>
          <w:ilvl w:val="0"/>
          <w:numId w:val="39"/>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У</w:t>
      </w:r>
      <w:r w:rsidRPr="002217E4">
        <w:rPr>
          <w:rFonts w:ascii="Times New Roman" w:hAnsi="Times New Roman" w:cs="Times New Roman"/>
          <w:color w:val="auto"/>
          <w:sz w:val="22"/>
          <w:szCs w:val="22"/>
        </w:rPr>
        <w:t>словия финансирования состоявшейся или предполагаемой сделки (вид оплаты, условия кредитования, иные условия);</w:t>
      </w:r>
    </w:p>
    <w:p w:rsidR="002217E4" w:rsidRPr="002217E4" w:rsidRDefault="002217E4" w:rsidP="00065912">
      <w:pPr>
        <w:pStyle w:val="Default"/>
        <w:numPr>
          <w:ilvl w:val="0"/>
          <w:numId w:val="39"/>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У</w:t>
      </w:r>
      <w:r w:rsidRPr="002217E4">
        <w:rPr>
          <w:rFonts w:ascii="Times New Roman" w:hAnsi="Times New Roman" w:cs="Times New Roman"/>
          <w:color w:val="auto"/>
          <w:sz w:val="22"/>
          <w:szCs w:val="22"/>
        </w:rPr>
        <w:t>словия продажи (нетипичные для рынка условия, сделка между аффилированными лицами, иные условия);</w:t>
      </w:r>
    </w:p>
    <w:p w:rsidR="002217E4" w:rsidRPr="002217E4" w:rsidRDefault="002217E4" w:rsidP="00065912">
      <w:pPr>
        <w:pStyle w:val="Default"/>
        <w:numPr>
          <w:ilvl w:val="0"/>
          <w:numId w:val="39"/>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У</w:t>
      </w:r>
      <w:r w:rsidRPr="002217E4">
        <w:rPr>
          <w:rFonts w:ascii="Times New Roman" w:hAnsi="Times New Roman" w:cs="Times New Roman"/>
          <w:color w:val="auto"/>
          <w:sz w:val="22"/>
          <w:szCs w:val="22"/>
        </w:rPr>
        <w:t>словия рынка (изменения цен за период между датами сделки и оценки, скидки к ценам предложений, иные условия);</w:t>
      </w:r>
    </w:p>
    <w:p w:rsidR="002217E4" w:rsidRPr="002217E4" w:rsidRDefault="002217E4" w:rsidP="00065912">
      <w:pPr>
        <w:pStyle w:val="Default"/>
        <w:numPr>
          <w:ilvl w:val="0"/>
          <w:numId w:val="39"/>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В</w:t>
      </w:r>
      <w:r w:rsidRPr="002217E4">
        <w:rPr>
          <w:rFonts w:ascii="Times New Roman" w:hAnsi="Times New Roman" w:cs="Times New Roman"/>
          <w:color w:val="auto"/>
          <w:sz w:val="22"/>
          <w:szCs w:val="22"/>
        </w:rPr>
        <w:t>ид использования и (или) зонирование;</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Площадь земельного участка, кв. м</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Рельеф участка (отсутствие неровностей)</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угрозы затопления земельного участка при наводнениях</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ограничений по предельной высоте застройки (разрешённая высота застройки)</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обременений, установленных Законом об охранных зонах</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водоснабжения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канализации</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теплоснабжения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газоснабжения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электроснабжения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и качество въезда на участок</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Удобство подъезда к земельному участку на общественном транспорте</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Удобство подъезда к земельному участку на автомобильном транспорте</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подъезда железнодорожным транспортом («железнодорожного ввода на территорию участка»)</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загрязнения почв на участке</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загрязнения атмосферного воздуха в районе окружения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загрязнения атмосферного воздуха в районе окружения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Близость земельного участка к центру города</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Влияние локальных центров (метро, ж/д, другие)</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Влияние основных магистралей</w:t>
      </w:r>
      <w:r w:rsidR="00F7695C">
        <w:rPr>
          <w:rFonts w:ascii="Times New Roman" w:hAnsi="Times New Roman" w:cs="Times New Roman"/>
          <w:color w:val="auto"/>
          <w:sz w:val="22"/>
          <w:szCs w:val="22"/>
        </w:rPr>
        <w:t>;</w:t>
      </w:r>
    </w:p>
    <w:p w:rsidR="007F1B95" w:rsidRPr="00F7695C"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Оснащенность района окружения земельного участка объектами социальной инфраструктуры (наличие</w:t>
      </w:r>
      <w:r w:rsidR="00F7695C">
        <w:rPr>
          <w:rFonts w:ascii="Times New Roman" w:hAnsi="Times New Roman" w:cs="Times New Roman"/>
          <w:color w:val="auto"/>
          <w:sz w:val="22"/>
          <w:szCs w:val="22"/>
        </w:rPr>
        <w:t xml:space="preserve"> </w:t>
      </w:r>
      <w:r w:rsidRPr="00F7695C">
        <w:rPr>
          <w:rFonts w:ascii="Times New Roman" w:hAnsi="Times New Roman" w:cs="Times New Roman"/>
          <w:color w:val="auto"/>
          <w:sz w:val="22"/>
          <w:szCs w:val="22"/>
        </w:rPr>
        <w:t>детских дошкольных учреждений, общеобразовательных школ, поликлиник и т.п.)</w:t>
      </w:r>
      <w:r w:rsidR="00F7695C">
        <w:rPr>
          <w:rFonts w:ascii="Times New Roman" w:hAnsi="Times New Roman" w:cs="Times New Roman"/>
          <w:color w:val="auto"/>
          <w:sz w:val="22"/>
          <w:szCs w:val="22"/>
        </w:rPr>
        <w:t>;</w:t>
      </w:r>
    </w:p>
    <w:p w:rsidR="007F1B95" w:rsidRPr="00F7695C"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Оснащенность района окружения земельного участка объектами торгово-бытового обслуживания</w:t>
      </w:r>
      <w:r w:rsidR="00F7695C">
        <w:rPr>
          <w:rFonts w:ascii="Times New Roman" w:hAnsi="Times New Roman" w:cs="Times New Roman"/>
          <w:color w:val="auto"/>
          <w:sz w:val="22"/>
          <w:szCs w:val="22"/>
        </w:rPr>
        <w:t xml:space="preserve"> </w:t>
      </w:r>
      <w:r w:rsidRPr="00F7695C">
        <w:rPr>
          <w:rFonts w:ascii="Times New Roman" w:hAnsi="Times New Roman" w:cs="Times New Roman"/>
          <w:color w:val="auto"/>
          <w:sz w:val="22"/>
          <w:szCs w:val="22"/>
        </w:rPr>
        <w:t>(торговля, общественное питание, бытовое обслуживание и т.п.)</w:t>
      </w:r>
      <w:r w:rsidR="00F7695C">
        <w:rPr>
          <w:rFonts w:ascii="Times New Roman" w:hAnsi="Times New Roman" w:cs="Times New Roman"/>
          <w:color w:val="auto"/>
          <w:sz w:val="22"/>
          <w:szCs w:val="22"/>
        </w:rPr>
        <w:t>;</w:t>
      </w:r>
    </w:p>
    <w:p w:rsidR="007F1B95" w:rsidRPr="00F7695C"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Отсутствие в районе окружения земельного участка малопривлекательных объектов (свалки, тюрьмы,</w:t>
      </w:r>
      <w:r w:rsidR="00F7695C">
        <w:rPr>
          <w:rFonts w:ascii="Times New Roman" w:hAnsi="Times New Roman" w:cs="Times New Roman"/>
          <w:color w:val="auto"/>
          <w:sz w:val="22"/>
          <w:szCs w:val="22"/>
        </w:rPr>
        <w:t xml:space="preserve"> </w:t>
      </w:r>
      <w:r w:rsidRPr="00F7695C">
        <w:rPr>
          <w:rFonts w:ascii="Times New Roman" w:hAnsi="Times New Roman" w:cs="Times New Roman"/>
          <w:color w:val="auto"/>
          <w:sz w:val="22"/>
          <w:szCs w:val="22"/>
        </w:rPr>
        <w:t>экологически опасные предприятия, кладбища)</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Архитектурно-градостроительная и историко-куль</w:t>
      </w:r>
      <w:r w:rsidR="00F7695C">
        <w:rPr>
          <w:rFonts w:ascii="Times New Roman" w:hAnsi="Times New Roman" w:cs="Times New Roman"/>
          <w:color w:val="auto"/>
          <w:sz w:val="22"/>
          <w:szCs w:val="22"/>
        </w:rPr>
        <w:t xml:space="preserve">турная привлекательность района </w:t>
      </w:r>
      <w:r w:rsidRPr="007F1B95">
        <w:rPr>
          <w:rFonts w:ascii="Times New Roman" w:hAnsi="Times New Roman" w:cs="Times New Roman"/>
          <w:color w:val="auto"/>
          <w:sz w:val="22"/>
          <w:szCs w:val="22"/>
        </w:rPr>
        <w:t>окружения</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Наличие в окружении участка специально организованных мест для парковки автомобильного транспорта</w:t>
      </w:r>
      <w:r w:rsidR="00F7695C">
        <w:rPr>
          <w:rFonts w:ascii="Times New Roman" w:hAnsi="Times New Roman" w:cs="Times New Roman"/>
          <w:color w:val="auto"/>
          <w:sz w:val="22"/>
          <w:szCs w:val="22"/>
        </w:rPr>
        <w:t>;</w:t>
      </w:r>
    </w:p>
    <w:p w:rsidR="007F1B95" w:rsidRP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Близость земельного участка к водным объектам</w:t>
      </w:r>
      <w:r w:rsidR="00F7695C">
        <w:rPr>
          <w:rFonts w:ascii="Times New Roman" w:hAnsi="Times New Roman" w:cs="Times New Roman"/>
          <w:color w:val="auto"/>
          <w:sz w:val="22"/>
          <w:szCs w:val="22"/>
        </w:rPr>
        <w:t>;</w:t>
      </w:r>
    </w:p>
    <w:p w:rsid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t>Озелененность района окружения и наличия мест рекреации</w:t>
      </w:r>
      <w:r w:rsidR="00F7695C">
        <w:rPr>
          <w:rFonts w:ascii="Times New Roman" w:hAnsi="Times New Roman" w:cs="Times New Roman"/>
          <w:color w:val="auto"/>
          <w:sz w:val="22"/>
          <w:szCs w:val="22"/>
        </w:rPr>
        <w:t>;</w:t>
      </w:r>
    </w:p>
    <w:p w:rsidR="007F1B95" w:rsidRDefault="007F1B95" w:rsidP="00065912">
      <w:pPr>
        <w:pStyle w:val="Default"/>
        <w:numPr>
          <w:ilvl w:val="0"/>
          <w:numId w:val="39"/>
        </w:numPr>
        <w:ind w:left="0" w:firstLine="0"/>
        <w:jc w:val="both"/>
        <w:rPr>
          <w:rFonts w:ascii="Times New Roman" w:hAnsi="Times New Roman" w:cs="Times New Roman"/>
          <w:color w:val="auto"/>
          <w:sz w:val="22"/>
          <w:szCs w:val="22"/>
        </w:rPr>
      </w:pPr>
      <w:r w:rsidRPr="00F7695C">
        <w:rPr>
          <w:rFonts w:ascii="Times New Roman" w:hAnsi="Times New Roman" w:cs="Times New Roman"/>
          <w:color w:val="auto"/>
          <w:sz w:val="22"/>
          <w:szCs w:val="22"/>
        </w:rPr>
        <w:t>Плотность населения, проживающего в районе окружения земельного участка</w:t>
      </w:r>
      <w:r w:rsidR="002217E4">
        <w:rPr>
          <w:rFonts w:ascii="Times New Roman" w:hAnsi="Times New Roman" w:cs="Times New Roman"/>
          <w:color w:val="auto"/>
          <w:sz w:val="22"/>
          <w:szCs w:val="22"/>
        </w:rPr>
        <w:t>;</w:t>
      </w:r>
    </w:p>
    <w:p w:rsidR="002217E4" w:rsidRDefault="002217E4" w:rsidP="00065912">
      <w:pPr>
        <w:pStyle w:val="afb"/>
        <w:numPr>
          <w:ilvl w:val="0"/>
          <w:numId w:val="39"/>
        </w:numPr>
        <w:ind w:left="0" w:firstLine="0"/>
        <w:rPr>
          <w:rFonts w:ascii="Times New Roman" w:hAnsi="Times New Roman" w:cs="Times New Roman"/>
        </w:rPr>
      </w:pPr>
      <w:r>
        <w:rPr>
          <w:rFonts w:ascii="Times New Roman" w:hAnsi="Times New Roman" w:cs="Times New Roman"/>
        </w:rPr>
        <w:t>Э</w:t>
      </w:r>
      <w:r w:rsidRPr="002217E4">
        <w:rPr>
          <w:rFonts w:ascii="Times New Roman" w:hAnsi="Times New Roman" w:cs="Times New Roman"/>
        </w:rPr>
        <w:t>кономические характеристики (уровень операционных расходов, условия аренды, состав ар</w:t>
      </w:r>
      <w:r>
        <w:rPr>
          <w:rFonts w:ascii="Times New Roman" w:hAnsi="Times New Roman" w:cs="Times New Roman"/>
        </w:rPr>
        <w:t>ендаторов, иные характеристики).</w:t>
      </w:r>
    </w:p>
    <w:p w:rsidR="002217E4" w:rsidRPr="002217E4" w:rsidRDefault="002217E4" w:rsidP="002217E4">
      <w:pPr>
        <w:pStyle w:val="afb"/>
        <w:ind w:left="0"/>
        <w:rPr>
          <w:rFonts w:ascii="Times New Roman" w:hAnsi="Times New Roman" w:cs="Times New Roman"/>
        </w:rPr>
      </w:pPr>
    </w:p>
    <w:p w:rsidR="007F1B95" w:rsidRPr="007F1B95" w:rsidRDefault="007F1B95" w:rsidP="00F7695C">
      <w:pPr>
        <w:pStyle w:val="Default"/>
        <w:ind w:firstLine="567"/>
        <w:jc w:val="both"/>
        <w:rPr>
          <w:rFonts w:ascii="Times New Roman" w:hAnsi="Times New Roman" w:cs="Times New Roman"/>
          <w:color w:val="auto"/>
          <w:sz w:val="22"/>
          <w:szCs w:val="22"/>
        </w:rPr>
      </w:pPr>
      <w:r w:rsidRPr="007F1B95">
        <w:rPr>
          <w:rFonts w:ascii="Times New Roman" w:hAnsi="Times New Roman" w:cs="Times New Roman"/>
          <w:color w:val="auto"/>
          <w:sz w:val="22"/>
          <w:szCs w:val="22"/>
        </w:rPr>
        <w:lastRenderedPageBreak/>
        <w:t>Из проведенного выше анализа можно выделить основные ценоо</w:t>
      </w:r>
      <w:r w:rsidR="00F7695C">
        <w:rPr>
          <w:rFonts w:ascii="Times New Roman" w:hAnsi="Times New Roman" w:cs="Times New Roman"/>
          <w:color w:val="auto"/>
          <w:sz w:val="22"/>
          <w:szCs w:val="22"/>
        </w:rPr>
        <w:t xml:space="preserve">бразующие факторы для земельных </w:t>
      </w:r>
      <w:r w:rsidRPr="007F1B95">
        <w:rPr>
          <w:rFonts w:ascii="Times New Roman" w:hAnsi="Times New Roman" w:cs="Times New Roman"/>
          <w:color w:val="auto"/>
          <w:sz w:val="22"/>
          <w:szCs w:val="22"/>
        </w:rPr>
        <w:t xml:space="preserve">участков </w:t>
      </w:r>
      <w:r w:rsidR="002217E4">
        <w:rPr>
          <w:rFonts w:ascii="Times New Roman" w:hAnsi="Times New Roman" w:cs="Times New Roman"/>
          <w:color w:val="auto"/>
          <w:sz w:val="22"/>
          <w:szCs w:val="22"/>
        </w:rPr>
        <w:t>коммерческого назначения</w:t>
      </w:r>
      <w:r w:rsidRPr="007F1B95">
        <w:rPr>
          <w:rFonts w:ascii="Times New Roman" w:hAnsi="Times New Roman" w:cs="Times New Roman"/>
          <w:color w:val="auto"/>
          <w:sz w:val="22"/>
          <w:szCs w:val="22"/>
        </w:rPr>
        <w:t xml:space="preserve"> в районе расположения объектов оценки:</w:t>
      </w:r>
    </w:p>
    <w:p w:rsidR="00E30F35" w:rsidRDefault="00E30F35" w:rsidP="00065912">
      <w:pPr>
        <w:pStyle w:val="Default"/>
        <w:numPr>
          <w:ilvl w:val="0"/>
          <w:numId w:val="40"/>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фактор времени;</w:t>
      </w:r>
    </w:p>
    <w:p w:rsidR="00E30F35" w:rsidRDefault="00E30F35" w:rsidP="00065912">
      <w:pPr>
        <w:pStyle w:val="Default"/>
        <w:numPr>
          <w:ilvl w:val="0"/>
          <w:numId w:val="40"/>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местоположение;</w:t>
      </w:r>
    </w:p>
    <w:p w:rsidR="007F1B95" w:rsidRDefault="007F1B95" w:rsidP="00065912">
      <w:pPr>
        <w:pStyle w:val="Default"/>
        <w:numPr>
          <w:ilvl w:val="0"/>
          <w:numId w:val="40"/>
        </w:numPr>
        <w:ind w:left="0" w:firstLine="0"/>
        <w:jc w:val="both"/>
        <w:rPr>
          <w:rFonts w:ascii="Times New Roman" w:hAnsi="Times New Roman" w:cs="Times New Roman"/>
          <w:color w:val="auto"/>
          <w:sz w:val="22"/>
          <w:szCs w:val="22"/>
        </w:rPr>
      </w:pPr>
      <w:r w:rsidRPr="002217E4">
        <w:rPr>
          <w:rFonts w:ascii="Times New Roman" w:hAnsi="Times New Roman" w:cs="Times New Roman"/>
          <w:color w:val="auto"/>
          <w:sz w:val="22"/>
          <w:szCs w:val="22"/>
        </w:rPr>
        <w:t>общая площадь земельного участка;</w:t>
      </w:r>
    </w:p>
    <w:p w:rsidR="00E30F35" w:rsidRPr="002217E4" w:rsidRDefault="00E30F35" w:rsidP="00065912">
      <w:pPr>
        <w:pStyle w:val="Default"/>
        <w:numPr>
          <w:ilvl w:val="0"/>
          <w:numId w:val="40"/>
        </w:numPr>
        <w:ind w:left="0" w:firstLine="0"/>
        <w:jc w:val="both"/>
        <w:rPr>
          <w:rFonts w:ascii="Times New Roman" w:hAnsi="Times New Roman" w:cs="Times New Roman"/>
          <w:color w:val="auto"/>
          <w:sz w:val="22"/>
          <w:szCs w:val="22"/>
        </w:rPr>
      </w:pPr>
      <w:r>
        <w:rPr>
          <w:rFonts w:ascii="Times New Roman" w:hAnsi="Times New Roman" w:cs="Times New Roman"/>
          <w:color w:val="auto"/>
          <w:sz w:val="22"/>
          <w:szCs w:val="22"/>
        </w:rPr>
        <w:t>имущественные права;</w:t>
      </w:r>
    </w:p>
    <w:p w:rsidR="00DB4F13" w:rsidRPr="00E30F35" w:rsidRDefault="007F1B95" w:rsidP="00065912">
      <w:pPr>
        <w:pStyle w:val="Default"/>
        <w:numPr>
          <w:ilvl w:val="0"/>
          <w:numId w:val="40"/>
        </w:numPr>
        <w:ind w:left="0" w:firstLine="0"/>
        <w:jc w:val="both"/>
        <w:rPr>
          <w:rFonts w:ascii="Times New Roman" w:hAnsi="Times New Roman" w:cs="Times New Roman"/>
          <w:color w:val="auto"/>
          <w:sz w:val="22"/>
          <w:szCs w:val="22"/>
        </w:rPr>
      </w:pPr>
      <w:r w:rsidRPr="002217E4">
        <w:rPr>
          <w:rFonts w:ascii="Times New Roman" w:hAnsi="Times New Roman" w:cs="Times New Roman"/>
          <w:color w:val="auto"/>
          <w:sz w:val="22"/>
          <w:szCs w:val="22"/>
        </w:rPr>
        <w:t>элементы инженерно-технического обеспечения (наличие водоснабжения</w:t>
      </w:r>
      <w:r w:rsidR="00F7695C" w:rsidRPr="002217E4">
        <w:rPr>
          <w:color w:val="auto"/>
        </w:rPr>
        <w:t xml:space="preserve"> </w:t>
      </w:r>
      <w:r w:rsidR="00F7695C" w:rsidRPr="002217E4">
        <w:rPr>
          <w:rFonts w:ascii="Times New Roman" w:hAnsi="Times New Roman" w:cs="Times New Roman"/>
          <w:color w:val="auto"/>
          <w:sz w:val="22"/>
          <w:szCs w:val="22"/>
        </w:rPr>
        <w:t>элементы инженерно-технического обеспечения (наличие водоснабжения, отопления,</w:t>
      </w:r>
      <w:r w:rsidR="00E30F35">
        <w:rPr>
          <w:rFonts w:ascii="Times New Roman" w:hAnsi="Times New Roman" w:cs="Times New Roman"/>
          <w:color w:val="auto"/>
          <w:sz w:val="22"/>
          <w:szCs w:val="22"/>
        </w:rPr>
        <w:t xml:space="preserve"> </w:t>
      </w:r>
      <w:r w:rsidR="00F7695C" w:rsidRPr="00E30F35">
        <w:rPr>
          <w:rFonts w:ascii="Times New Roman" w:hAnsi="Times New Roman" w:cs="Times New Roman"/>
          <w:color w:val="auto"/>
          <w:sz w:val="22"/>
          <w:szCs w:val="22"/>
        </w:rPr>
        <w:t>канализации, электроэнергии, телефонных линий, интернета, радио и т.д.);</w:t>
      </w:r>
    </w:p>
    <w:p w:rsidR="00F7695C" w:rsidRDefault="002217E4" w:rsidP="00065912">
      <w:pPr>
        <w:pStyle w:val="Default"/>
        <w:numPr>
          <w:ilvl w:val="0"/>
          <w:numId w:val="40"/>
        </w:numPr>
        <w:ind w:left="0" w:firstLine="0"/>
        <w:jc w:val="both"/>
        <w:rPr>
          <w:rFonts w:ascii="Times New Roman" w:hAnsi="Times New Roman" w:cs="Times New Roman"/>
          <w:color w:val="auto"/>
          <w:sz w:val="22"/>
          <w:szCs w:val="22"/>
        </w:rPr>
      </w:pPr>
      <w:r w:rsidRPr="002217E4">
        <w:rPr>
          <w:rFonts w:ascii="Times New Roman" w:hAnsi="Times New Roman" w:cs="Times New Roman"/>
          <w:color w:val="auto"/>
          <w:sz w:val="22"/>
          <w:szCs w:val="22"/>
        </w:rPr>
        <w:t>разрешенное использование, назначение.</w:t>
      </w:r>
    </w:p>
    <w:p w:rsidR="00F7695C" w:rsidRDefault="00121513" w:rsidP="00DB4F13">
      <w:pPr>
        <w:pStyle w:val="Default"/>
        <w:ind w:firstLine="567"/>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Допущение: </w:t>
      </w:r>
      <w:r w:rsidRPr="00121513">
        <w:rPr>
          <w:rFonts w:ascii="Times New Roman" w:hAnsi="Times New Roman" w:cs="Times New Roman"/>
          <w:color w:val="auto"/>
          <w:sz w:val="22"/>
          <w:szCs w:val="22"/>
        </w:rPr>
        <w:t xml:space="preserve">так как г. Иркутск является населенным пунктом, в котором преобладает одна категория земель – земли населенных пунктов, то в рамках данного Отчета </w:t>
      </w:r>
      <w:r>
        <w:rPr>
          <w:rFonts w:ascii="Times New Roman" w:hAnsi="Times New Roman" w:cs="Times New Roman"/>
          <w:color w:val="auto"/>
          <w:sz w:val="22"/>
          <w:szCs w:val="22"/>
        </w:rPr>
        <w:t xml:space="preserve">анализ влияния </w:t>
      </w:r>
      <w:r w:rsidRPr="00121513">
        <w:rPr>
          <w:rFonts w:ascii="Times New Roman" w:hAnsi="Times New Roman" w:cs="Times New Roman"/>
          <w:color w:val="auto"/>
          <w:sz w:val="22"/>
          <w:szCs w:val="22"/>
        </w:rPr>
        <w:t>тако</w:t>
      </w:r>
      <w:r>
        <w:rPr>
          <w:rFonts w:ascii="Times New Roman" w:hAnsi="Times New Roman" w:cs="Times New Roman"/>
          <w:color w:val="auto"/>
          <w:sz w:val="22"/>
          <w:szCs w:val="22"/>
        </w:rPr>
        <w:t>го</w:t>
      </w:r>
      <w:r w:rsidRPr="00121513">
        <w:rPr>
          <w:rFonts w:ascii="Times New Roman" w:hAnsi="Times New Roman" w:cs="Times New Roman"/>
          <w:color w:val="auto"/>
          <w:sz w:val="22"/>
          <w:szCs w:val="22"/>
        </w:rPr>
        <w:t xml:space="preserve"> </w:t>
      </w:r>
      <w:r w:rsidR="00EF05A7">
        <w:rPr>
          <w:rFonts w:ascii="Times New Roman" w:hAnsi="Times New Roman" w:cs="Times New Roman"/>
          <w:color w:val="auto"/>
          <w:sz w:val="22"/>
          <w:szCs w:val="22"/>
        </w:rPr>
        <w:t xml:space="preserve">ценообразующего </w:t>
      </w:r>
      <w:r w:rsidRPr="00121513">
        <w:rPr>
          <w:rFonts w:ascii="Times New Roman" w:hAnsi="Times New Roman" w:cs="Times New Roman"/>
          <w:color w:val="auto"/>
          <w:sz w:val="22"/>
          <w:szCs w:val="22"/>
        </w:rPr>
        <w:t>фактор</w:t>
      </w:r>
      <w:r>
        <w:rPr>
          <w:rFonts w:ascii="Times New Roman" w:hAnsi="Times New Roman" w:cs="Times New Roman"/>
          <w:color w:val="auto"/>
          <w:sz w:val="22"/>
          <w:szCs w:val="22"/>
        </w:rPr>
        <w:t>а</w:t>
      </w:r>
      <w:r w:rsidRPr="00121513">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на стоимость земельных участков не анализировался. </w:t>
      </w:r>
    </w:p>
    <w:p w:rsidR="00DB4F13" w:rsidRPr="00986EFD" w:rsidRDefault="00DB4F13" w:rsidP="00DB4F13">
      <w:pPr>
        <w:pStyle w:val="Default"/>
        <w:ind w:firstLine="567"/>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Исходя из этого, Оценщиком было принято решение проанализировать выше перечисленные факторы в рамках проведенного анализа рынка земельных участков г. Иркутска, с учетом аналитических материалов (статей). </w:t>
      </w:r>
    </w:p>
    <w:p w:rsidR="00DB4F13" w:rsidRPr="00986EFD" w:rsidRDefault="00DB4F13" w:rsidP="00DB4F13">
      <w:pPr>
        <w:pStyle w:val="Default"/>
        <w:ind w:firstLine="567"/>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1. </w:t>
      </w:r>
      <w:r w:rsidRPr="00986EFD">
        <w:rPr>
          <w:rFonts w:ascii="Times New Roman" w:hAnsi="Times New Roman" w:cs="Times New Roman"/>
          <w:bCs/>
          <w:color w:val="auto"/>
          <w:sz w:val="22"/>
          <w:szCs w:val="22"/>
        </w:rPr>
        <w:t xml:space="preserve">Фактор времени. </w:t>
      </w:r>
      <w:r w:rsidRPr="00986EFD">
        <w:rPr>
          <w:rFonts w:ascii="Times New Roman" w:hAnsi="Times New Roman" w:cs="Times New Roman"/>
          <w:color w:val="auto"/>
          <w:sz w:val="22"/>
          <w:szCs w:val="22"/>
        </w:rPr>
        <w:t xml:space="preserve">В связи с тем, что в рамках настоящего Отчета определяется рыночная стоимость земельного участка по состоянию по 01.01.2012 г., а анализ рынка земельных участков производился в период с января по декабрь 2011 г. включительно, то на цену предложения объектов оказывает влияние </w:t>
      </w:r>
      <w:r w:rsidRPr="00986EFD">
        <w:rPr>
          <w:rFonts w:ascii="Times New Roman" w:hAnsi="Times New Roman" w:cs="Times New Roman"/>
          <w:bCs/>
          <w:color w:val="auto"/>
          <w:sz w:val="22"/>
          <w:szCs w:val="22"/>
        </w:rPr>
        <w:t>фактор времени</w:t>
      </w:r>
      <w:r w:rsidRPr="00986EFD">
        <w:rPr>
          <w:rFonts w:ascii="Times New Roman" w:hAnsi="Times New Roman" w:cs="Times New Roman"/>
          <w:color w:val="auto"/>
          <w:sz w:val="22"/>
          <w:szCs w:val="22"/>
        </w:rPr>
        <w:t>. В связи с этим Оценщиком была проанализирована динамика изменения цен в целом на рынке коммерческой и жилой недвижимости, представленная на Графике. Источником информации послужили данные о средней цене 1 кв.м. недвижимости, расположенной в г. Иркутске, опубликованные в газете «Дело» за период с января по декабрь 2011г.</w:t>
      </w:r>
      <w:r w:rsidRPr="00986EFD">
        <w:rPr>
          <w:rStyle w:val="af2"/>
          <w:rFonts w:ascii="Times New Roman" w:hAnsi="Times New Roman" w:cs="Times New Roman"/>
          <w:b/>
          <w:i/>
          <w:color w:val="auto"/>
          <w:sz w:val="22"/>
          <w:szCs w:val="22"/>
        </w:rPr>
        <w:t xml:space="preserve"> </w:t>
      </w:r>
      <w:r w:rsidRPr="00986EFD">
        <w:rPr>
          <w:rStyle w:val="af2"/>
          <w:rFonts w:ascii="Times New Roman" w:hAnsi="Times New Roman" w:cs="Times New Roman"/>
          <w:b/>
          <w:i/>
          <w:color w:val="auto"/>
          <w:sz w:val="22"/>
          <w:szCs w:val="22"/>
        </w:rPr>
        <w:footnoteReference w:id="15"/>
      </w:r>
    </w:p>
    <w:p w:rsidR="00DB4F13" w:rsidRPr="00986EFD" w:rsidRDefault="00986EFD" w:rsidP="00986EFD">
      <w:pPr>
        <w:pStyle w:val="Default"/>
        <w:ind w:firstLine="567"/>
        <w:jc w:val="right"/>
        <w:rPr>
          <w:rFonts w:ascii="Times New Roman" w:hAnsi="Times New Roman" w:cs="Times New Roman"/>
          <w:iCs/>
          <w:color w:val="auto"/>
          <w:sz w:val="22"/>
          <w:szCs w:val="22"/>
        </w:rPr>
      </w:pPr>
      <w:r w:rsidRPr="00986EFD">
        <w:rPr>
          <w:rFonts w:ascii="Times New Roman" w:hAnsi="Times New Roman" w:cs="Times New Roman"/>
          <w:iCs/>
          <w:color w:val="auto"/>
          <w:sz w:val="22"/>
          <w:szCs w:val="22"/>
        </w:rPr>
        <w:t>Таблица 6</w:t>
      </w:r>
    </w:p>
    <w:p w:rsidR="00DB4F13" w:rsidRPr="00986EFD" w:rsidRDefault="00DB4F13" w:rsidP="00DB4F13">
      <w:pPr>
        <w:pStyle w:val="Default"/>
        <w:jc w:val="center"/>
        <w:rPr>
          <w:b/>
          <w:bCs/>
          <w:color w:val="auto"/>
          <w:sz w:val="22"/>
          <w:szCs w:val="22"/>
        </w:rPr>
      </w:pPr>
      <w:r w:rsidRPr="00986EFD">
        <w:rPr>
          <w:b/>
          <w:bCs/>
          <w:noProof/>
          <w:color w:val="auto"/>
          <w:sz w:val="22"/>
          <w:szCs w:val="22"/>
          <w:lang w:eastAsia="ru-RU"/>
        </w:rPr>
        <w:drawing>
          <wp:inline distT="0" distB="0" distL="0" distR="0" wp14:anchorId="2EFB3461" wp14:editId="76153072">
            <wp:extent cx="3943847" cy="1963972"/>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945698" cy="1964894"/>
                    </a:xfrm>
                    <a:prstGeom prst="rect">
                      <a:avLst/>
                    </a:prstGeom>
                  </pic:spPr>
                </pic:pic>
              </a:graphicData>
            </a:graphic>
          </wp:inline>
        </w:drawing>
      </w:r>
    </w:p>
    <w:p w:rsidR="00DB4F13" w:rsidRPr="00986EFD" w:rsidRDefault="00DB4F13" w:rsidP="00DB4F13">
      <w:pPr>
        <w:pStyle w:val="Default"/>
        <w:ind w:firstLine="567"/>
        <w:jc w:val="both"/>
        <w:rPr>
          <w:b/>
          <w:bCs/>
          <w:color w:val="auto"/>
          <w:sz w:val="22"/>
          <w:szCs w:val="22"/>
        </w:rPr>
      </w:pPr>
    </w:p>
    <w:p w:rsidR="00DB4F13" w:rsidRPr="00986EFD" w:rsidRDefault="00DB4F13" w:rsidP="00DB4F13">
      <w:pPr>
        <w:pStyle w:val="Default"/>
        <w:ind w:firstLine="567"/>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Исходя из данных, представленных на Графике, можно сделать следующие выводы: </w:t>
      </w:r>
    </w:p>
    <w:p w:rsidR="00DB4F13" w:rsidRPr="00986EFD" w:rsidRDefault="00DB4F13" w:rsidP="00065912">
      <w:pPr>
        <w:pStyle w:val="Default"/>
        <w:numPr>
          <w:ilvl w:val="0"/>
          <w:numId w:val="32"/>
        </w:numPr>
        <w:spacing w:after="16"/>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рынок </w:t>
      </w:r>
      <w:r w:rsidRPr="00986EFD">
        <w:rPr>
          <w:rFonts w:ascii="Times New Roman" w:hAnsi="Times New Roman" w:cs="Times New Roman"/>
          <w:bCs/>
          <w:color w:val="auto"/>
          <w:sz w:val="22"/>
          <w:szCs w:val="22"/>
        </w:rPr>
        <w:t xml:space="preserve">жилой </w:t>
      </w:r>
      <w:r w:rsidRPr="00986EFD">
        <w:rPr>
          <w:rFonts w:ascii="Times New Roman" w:hAnsi="Times New Roman" w:cs="Times New Roman"/>
          <w:color w:val="auto"/>
          <w:sz w:val="22"/>
          <w:szCs w:val="22"/>
        </w:rPr>
        <w:t xml:space="preserve">недвижимости имеет тенденцию к росту, при этом темп роста незначительный (в пределах </w:t>
      </w:r>
      <w:r w:rsidRPr="00986EFD">
        <w:rPr>
          <w:rFonts w:ascii="Times New Roman" w:hAnsi="Times New Roman" w:cs="Times New Roman"/>
          <w:bCs/>
          <w:color w:val="auto"/>
          <w:sz w:val="22"/>
          <w:szCs w:val="22"/>
        </w:rPr>
        <w:t xml:space="preserve">7 % </w:t>
      </w:r>
      <w:r w:rsidRPr="00986EFD">
        <w:rPr>
          <w:rFonts w:ascii="Times New Roman" w:hAnsi="Times New Roman" w:cs="Times New Roman"/>
          <w:color w:val="auto"/>
          <w:sz w:val="22"/>
          <w:szCs w:val="22"/>
        </w:rPr>
        <w:t xml:space="preserve">за период), что в целом сопоставимо с темпами инфляции и роста ВВП; </w:t>
      </w:r>
    </w:p>
    <w:p w:rsidR="00DB4F13" w:rsidRPr="00986EFD" w:rsidRDefault="00DB4F13" w:rsidP="00065912">
      <w:pPr>
        <w:pStyle w:val="Default"/>
        <w:numPr>
          <w:ilvl w:val="0"/>
          <w:numId w:val="32"/>
        </w:numPr>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рынок </w:t>
      </w:r>
      <w:r w:rsidR="00B43C58" w:rsidRPr="00986EFD">
        <w:rPr>
          <w:rFonts w:ascii="Times New Roman" w:hAnsi="Times New Roman" w:cs="Times New Roman"/>
          <w:bCs/>
          <w:color w:val="auto"/>
          <w:sz w:val="22"/>
          <w:szCs w:val="22"/>
        </w:rPr>
        <w:t>коммерческой</w:t>
      </w:r>
      <w:r w:rsidRPr="00986EFD">
        <w:rPr>
          <w:rFonts w:ascii="Times New Roman" w:hAnsi="Times New Roman" w:cs="Times New Roman"/>
          <w:bCs/>
          <w:color w:val="auto"/>
          <w:sz w:val="22"/>
          <w:szCs w:val="22"/>
        </w:rPr>
        <w:t xml:space="preserve"> </w:t>
      </w:r>
      <w:r w:rsidRPr="00986EFD">
        <w:rPr>
          <w:rFonts w:ascii="Times New Roman" w:hAnsi="Times New Roman" w:cs="Times New Roman"/>
          <w:color w:val="auto"/>
          <w:sz w:val="22"/>
          <w:szCs w:val="22"/>
        </w:rPr>
        <w:t xml:space="preserve">недвижимости так же демонстрирует тенденцию к росту, при этом имеет место как рост цен, так и их снижение на протяжении всего анализируемого периода. Поскольку этот рынок менее сбалансирован, то динамика изменения цен подвержена сезонным колебаниям и в большей степени зависит от экономической ситуации в стране в целом, а так же от объема предложений, представленных на дату анализа. </w:t>
      </w:r>
    </w:p>
    <w:p w:rsidR="00DB4F13" w:rsidRPr="00986EFD" w:rsidRDefault="00DB4F13" w:rsidP="00DB4F13">
      <w:pPr>
        <w:pStyle w:val="Default"/>
        <w:ind w:firstLine="567"/>
        <w:jc w:val="both"/>
        <w:rPr>
          <w:color w:val="auto"/>
          <w:sz w:val="22"/>
          <w:szCs w:val="22"/>
        </w:rPr>
      </w:pPr>
    </w:p>
    <w:p w:rsidR="00B759B9" w:rsidRPr="00986EFD" w:rsidRDefault="00DB4F13" w:rsidP="00986EFD">
      <w:pPr>
        <w:pStyle w:val="Default"/>
        <w:ind w:firstLine="567"/>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2. </w:t>
      </w:r>
      <w:r w:rsidRPr="00986EFD">
        <w:rPr>
          <w:rFonts w:ascii="Times New Roman" w:hAnsi="Times New Roman" w:cs="Times New Roman"/>
          <w:bCs/>
          <w:color w:val="auto"/>
          <w:sz w:val="22"/>
          <w:szCs w:val="22"/>
        </w:rPr>
        <w:t xml:space="preserve">Месторасположение. </w:t>
      </w:r>
      <w:r w:rsidR="00986EFD" w:rsidRPr="00986EFD">
        <w:rPr>
          <w:rFonts w:ascii="Times New Roman" w:hAnsi="Times New Roman" w:cs="Times New Roman"/>
          <w:color w:val="auto"/>
          <w:sz w:val="22"/>
          <w:szCs w:val="22"/>
        </w:rPr>
        <w:t xml:space="preserve">Данный фактор значительно влияет на стоимость объекта, что </w:t>
      </w:r>
      <w:r w:rsidR="00B759B9" w:rsidRPr="00986EFD">
        <w:rPr>
          <w:rFonts w:ascii="Times New Roman" w:hAnsi="Times New Roman" w:cs="Times New Roman"/>
          <w:color w:val="auto"/>
          <w:sz w:val="22"/>
          <w:szCs w:val="22"/>
        </w:rPr>
        <w:t xml:space="preserve">подтверждается аналитическими данными о средней стоимости 1 кв.м. торгового помещения в разных районах г.Иркутска, размещенными на </w:t>
      </w:r>
      <w:r w:rsidR="00B759B9" w:rsidRPr="00986EFD">
        <w:rPr>
          <w:rFonts w:ascii="Times New Roman" w:eastAsia="ArialMT" w:hAnsi="Times New Roman" w:cs="Times New Roman"/>
          <w:color w:val="auto"/>
          <w:sz w:val="22"/>
          <w:szCs w:val="22"/>
        </w:rPr>
        <w:t>официальном сайте ООО "БайкалБизнесСофт" (</w:t>
      </w:r>
      <w:hyperlink r:id="rId31" w:history="1">
        <w:r w:rsidR="00B759B9" w:rsidRPr="00986EFD">
          <w:rPr>
            <w:rStyle w:val="af1"/>
            <w:rFonts w:ascii="Times New Roman" w:hAnsi="Times New Roman" w:cs="Times New Roman"/>
            <w:color w:val="auto"/>
            <w:sz w:val="22"/>
            <w:szCs w:val="22"/>
          </w:rPr>
          <w:t>http://www.realtyvision.ru/analytics/719/</w:t>
        </w:r>
      </w:hyperlink>
      <w:r w:rsidR="00B759B9" w:rsidRPr="00986EFD">
        <w:rPr>
          <w:rFonts w:ascii="Times New Roman" w:eastAsia="ArialMT" w:hAnsi="Times New Roman" w:cs="Times New Roman"/>
          <w:color w:val="auto"/>
          <w:sz w:val="22"/>
          <w:szCs w:val="22"/>
        </w:rPr>
        <w:t xml:space="preserve">) (таблица 7). </w:t>
      </w:r>
    </w:p>
    <w:p w:rsidR="00B759B9" w:rsidRPr="00986EFD" w:rsidRDefault="00B759B9" w:rsidP="00B759B9">
      <w:pPr>
        <w:pStyle w:val="Default"/>
        <w:ind w:firstLine="567"/>
        <w:jc w:val="both"/>
        <w:rPr>
          <w:rFonts w:ascii="Times New Roman" w:hAnsi="Times New Roman" w:cs="Times New Roman"/>
          <w:color w:val="auto"/>
          <w:sz w:val="22"/>
          <w:szCs w:val="22"/>
        </w:rPr>
      </w:pPr>
    </w:p>
    <w:p w:rsidR="00B759B9" w:rsidRPr="00986EFD" w:rsidRDefault="00B759B9" w:rsidP="00B759B9">
      <w:pPr>
        <w:pStyle w:val="Default"/>
        <w:jc w:val="right"/>
        <w:rPr>
          <w:rFonts w:ascii="Times New Roman" w:hAnsi="Times New Roman" w:cs="Times New Roman"/>
          <w:color w:val="auto"/>
          <w:sz w:val="22"/>
          <w:szCs w:val="22"/>
        </w:rPr>
      </w:pPr>
      <w:r w:rsidRPr="00986EFD">
        <w:rPr>
          <w:rFonts w:ascii="Times New Roman" w:hAnsi="Times New Roman" w:cs="Times New Roman"/>
          <w:color w:val="auto"/>
          <w:sz w:val="22"/>
          <w:szCs w:val="22"/>
        </w:rPr>
        <w:t>Таблица 7.</w:t>
      </w:r>
    </w:p>
    <w:p w:rsidR="00B759B9" w:rsidRDefault="00B759B9" w:rsidP="00B759B9">
      <w:pPr>
        <w:jc w:val="center"/>
        <w:rPr>
          <w:rFonts w:ascii="Times New Roman" w:eastAsia="Times New Roman" w:hAnsi="Times New Roman" w:cs="Times New Roman"/>
          <w:b/>
          <w:i/>
          <w:lang w:eastAsia="ru-RU"/>
        </w:rPr>
      </w:pPr>
      <w:r w:rsidRPr="00986EFD">
        <w:rPr>
          <w:rFonts w:ascii="Times New Roman" w:eastAsia="Times New Roman" w:hAnsi="Times New Roman" w:cs="Times New Roman"/>
          <w:b/>
          <w:i/>
          <w:noProof/>
          <w:lang w:eastAsia="ru-RU"/>
        </w:rPr>
        <w:lastRenderedPageBreak/>
        <w:drawing>
          <wp:inline distT="0" distB="0" distL="0" distR="0" wp14:anchorId="2046DF4A" wp14:editId="59F0D094">
            <wp:extent cx="6211019" cy="2337759"/>
            <wp:effectExtent l="19050" t="0" r="0" b="0"/>
            <wp:docPr id="2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210300" cy="2337488"/>
                    </a:xfrm>
                    <a:prstGeom prst="rect">
                      <a:avLst/>
                    </a:prstGeom>
                  </pic:spPr>
                </pic:pic>
              </a:graphicData>
            </a:graphic>
          </wp:inline>
        </w:drawing>
      </w:r>
    </w:p>
    <w:p w:rsidR="00986EFD" w:rsidRDefault="00986EFD" w:rsidP="00B759B9">
      <w:pPr>
        <w:jc w:val="center"/>
        <w:rPr>
          <w:rFonts w:ascii="Times New Roman" w:eastAsia="Times New Roman" w:hAnsi="Times New Roman" w:cs="Times New Roman"/>
          <w:b/>
          <w:i/>
          <w:lang w:eastAsia="ru-RU"/>
        </w:rPr>
      </w:pPr>
    </w:p>
    <w:p w:rsidR="00986EFD" w:rsidRDefault="00986EFD" w:rsidP="00B759B9">
      <w:pPr>
        <w:jc w:val="center"/>
        <w:rPr>
          <w:rFonts w:ascii="Times New Roman" w:eastAsia="Times New Roman" w:hAnsi="Times New Roman" w:cs="Times New Roman"/>
          <w:b/>
          <w:i/>
          <w:lang w:eastAsia="ru-RU"/>
        </w:rPr>
      </w:pPr>
    </w:p>
    <w:p w:rsidR="00986EFD" w:rsidRDefault="00986EFD" w:rsidP="00986EFD">
      <w:pPr>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Из таблицы 7 видно, что </w:t>
      </w:r>
      <w:r w:rsidR="007F1B95">
        <w:rPr>
          <w:rFonts w:ascii="Times New Roman" w:eastAsia="Times New Roman" w:hAnsi="Times New Roman" w:cs="Times New Roman"/>
          <w:lang w:eastAsia="ru-RU"/>
        </w:rPr>
        <w:t xml:space="preserve">разница в </w:t>
      </w:r>
      <w:r>
        <w:rPr>
          <w:rFonts w:ascii="Times New Roman" w:eastAsia="Times New Roman" w:hAnsi="Times New Roman" w:cs="Times New Roman"/>
          <w:lang w:eastAsia="ru-RU"/>
        </w:rPr>
        <w:t>стоимост</w:t>
      </w:r>
      <w:r w:rsidR="007F1B95">
        <w:rPr>
          <w:rFonts w:ascii="Times New Roman" w:eastAsia="Times New Roman" w:hAnsi="Times New Roman" w:cs="Times New Roman"/>
          <w:lang w:eastAsia="ru-RU"/>
        </w:rPr>
        <w:t>и</w:t>
      </w:r>
      <w:r>
        <w:rPr>
          <w:rFonts w:ascii="Times New Roman" w:eastAsia="Times New Roman" w:hAnsi="Times New Roman" w:cs="Times New Roman"/>
          <w:lang w:eastAsia="ru-RU"/>
        </w:rPr>
        <w:t xml:space="preserve"> </w:t>
      </w:r>
      <w:r w:rsidR="007F1B95">
        <w:rPr>
          <w:rFonts w:ascii="Times New Roman" w:eastAsia="Times New Roman" w:hAnsi="Times New Roman" w:cs="Times New Roman"/>
          <w:lang w:eastAsia="ru-RU"/>
        </w:rPr>
        <w:t xml:space="preserve">аналогичных </w:t>
      </w:r>
      <w:r>
        <w:rPr>
          <w:rFonts w:ascii="Times New Roman" w:eastAsia="Times New Roman" w:hAnsi="Times New Roman" w:cs="Times New Roman"/>
          <w:lang w:eastAsia="ru-RU"/>
        </w:rPr>
        <w:t>объект</w:t>
      </w:r>
      <w:r w:rsidR="007F1B95">
        <w:rPr>
          <w:rFonts w:ascii="Times New Roman" w:eastAsia="Times New Roman" w:hAnsi="Times New Roman" w:cs="Times New Roman"/>
          <w:lang w:eastAsia="ru-RU"/>
        </w:rPr>
        <w:t>ов</w:t>
      </w:r>
      <w:r>
        <w:rPr>
          <w:rFonts w:ascii="Times New Roman" w:eastAsia="Times New Roman" w:hAnsi="Times New Roman" w:cs="Times New Roman"/>
          <w:lang w:eastAsia="ru-RU"/>
        </w:rPr>
        <w:t xml:space="preserve"> недвижимости</w:t>
      </w:r>
      <w:r w:rsidR="007F1B95">
        <w:rPr>
          <w:rFonts w:ascii="Times New Roman" w:eastAsia="Times New Roman" w:hAnsi="Times New Roman" w:cs="Times New Roman"/>
          <w:lang w:eastAsia="ru-RU"/>
        </w:rPr>
        <w:t xml:space="preserve"> может составлять более 70%</w:t>
      </w:r>
      <w:r>
        <w:rPr>
          <w:rFonts w:ascii="Times New Roman" w:eastAsia="Times New Roman" w:hAnsi="Times New Roman" w:cs="Times New Roman"/>
          <w:lang w:eastAsia="ru-RU"/>
        </w:rPr>
        <w:t xml:space="preserve"> в зависимости от расположения в разных районах города Иркутска.</w:t>
      </w:r>
    </w:p>
    <w:p w:rsidR="00986EFD" w:rsidRPr="00986EFD" w:rsidRDefault="00986EFD" w:rsidP="00986EFD">
      <w:pPr>
        <w:ind w:firstLine="567"/>
        <w:jc w:val="both"/>
        <w:rPr>
          <w:rFonts w:ascii="Times New Roman" w:eastAsia="Times New Roman" w:hAnsi="Times New Roman" w:cs="Times New Roman"/>
          <w:lang w:eastAsia="ru-RU"/>
        </w:rPr>
      </w:pPr>
    </w:p>
    <w:p w:rsidR="00C909A4" w:rsidRPr="002E53DE" w:rsidRDefault="00DB4F13" w:rsidP="00700E34">
      <w:pPr>
        <w:jc w:val="both"/>
        <w:rPr>
          <w:rFonts w:ascii="Times New Roman" w:hAnsi="Times New Roman" w:cs="Times New Roman"/>
          <w:color w:val="FF0000"/>
        </w:rPr>
      </w:pPr>
      <w:r w:rsidRPr="00986EFD">
        <w:rPr>
          <w:rFonts w:ascii="Times New Roman" w:hAnsi="Times New Roman" w:cs="Times New Roman"/>
        </w:rPr>
        <w:t xml:space="preserve">3. </w:t>
      </w:r>
      <w:r w:rsidRPr="00986EFD">
        <w:rPr>
          <w:rFonts w:ascii="Times New Roman" w:hAnsi="Times New Roman" w:cs="Times New Roman"/>
          <w:bCs/>
        </w:rPr>
        <w:t>Масштаб (площадь)</w:t>
      </w:r>
      <w:r w:rsidRPr="00986EFD">
        <w:rPr>
          <w:rFonts w:ascii="Times New Roman" w:hAnsi="Times New Roman" w:cs="Times New Roman"/>
        </w:rPr>
        <w:t xml:space="preserve">. Влияние этого фактора можно проанализировать на основании предложений к продаже земельных участков, </w:t>
      </w:r>
      <w:r w:rsidR="00ED5066" w:rsidRPr="00986EFD">
        <w:rPr>
          <w:rFonts w:ascii="Times New Roman" w:hAnsi="Times New Roman" w:cs="Times New Roman"/>
        </w:rPr>
        <w:t xml:space="preserve">расположенных в Октябрьском районе г.Иркутска </w:t>
      </w:r>
      <w:r w:rsidR="00144828" w:rsidRPr="00986EFD">
        <w:rPr>
          <w:rFonts w:ascii="Times New Roman" w:hAnsi="Times New Roman" w:cs="Times New Roman"/>
        </w:rPr>
        <w:t xml:space="preserve">(данные из таблицы 4) </w:t>
      </w:r>
      <w:r w:rsidR="00ED5066" w:rsidRPr="00986EFD">
        <w:rPr>
          <w:rFonts w:ascii="Times New Roman" w:hAnsi="Times New Roman" w:cs="Times New Roman"/>
        </w:rPr>
        <w:t xml:space="preserve">и </w:t>
      </w:r>
      <w:r w:rsidRPr="002E53DE">
        <w:rPr>
          <w:rFonts w:ascii="Times New Roman" w:hAnsi="Times New Roman" w:cs="Times New Roman"/>
          <w:color w:val="FF0000"/>
        </w:rPr>
        <w:t xml:space="preserve">предназначенных под </w:t>
      </w:r>
      <w:r w:rsidR="00ED5066" w:rsidRPr="002E53DE">
        <w:rPr>
          <w:rFonts w:ascii="Times New Roman" w:hAnsi="Times New Roman" w:cs="Times New Roman"/>
          <w:color w:val="FF0000"/>
        </w:rPr>
        <w:t>коммерческое использование</w:t>
      </w:r>
      <w:r w:rsidRPr="002E53DE">
        <w:rPr>
          <w:rFonts w:ascii="Times New Roman" w:hAnsi="Times New Roman" w:cs="Times New Roman"/>
          <w:color w:val="FF0000"/>
        </w:rPr>
        <w:t xml:space="preserve">, основные характеристики которых представлены в таблице </w:t>
      </w:r>
      <w:r w:rsidR="00B759B9" w:rsidRPr="002E53DE">
        <w:rPr>
          <w:rFonts w:ascii="Times New Roman" w:hAnsi="Times New Roman" w:cs="Times New Roman"/>
          <w:color w:val="FF0000"/>
        </w:rPr>
        <w:t>8</w:t>
      </w:r>
      <w:r w:rsidRPr="002E53DE">
        <w:rPr>
          <w:rFonts w:ascii="Times New Roman" w:hAnsi="Times New Roman" w:cs="Times New Roman"/>
          <w:color w:val="FF0000"/>
        </w:rPr>
        <w:t xml:space="preserve">. </w:t>
      </w:r>
    </w:p>
    <w:p w:rsidR="00ED5066" w:rsidRPr="00986EFD" w:rsidRDefault="00700E34" w:rsidP="00C909A4">
      <w:pPr>
        <w:jc w:val="right"/>
        <w:rPr>
          <w:rFonts w:ascii="Times New Roman" w:hAnsi="Times New Roman" w:cs="Times New Roman"/>
          <w:lang w:eastAsia="ru-RU"/>
        </w:rPr>
      </w:pPr>
      <w:r w:rsidRPr="00986EFD">
        <w:rPr>
          <w:rFonts w:ascii="Times New Roman" w:hAnsi="Times New Roman" w:cs="Times New Roman"/>
          <w:lang w:eastAsia="ru-RU"/>
        </w:rPr>
        <w:t xml:space="preserve">Таблица </w:t>
      </w:r>
      <w:r w:rsidR="00B759B9" w:rsidRPr="00986EFD">
        <w:rPr>
          <w:rFonts w:ascii="Times New Roman" w:hAnsi="Times New Roman" w:cs="Times New Roman"/>
          <w:lang w:eastAsia="ru-RU"/>
        </w:rPr>
        <w:t>8</w:t>
      </w:r>
      <w:r w:rsidR="00C909A4" w:rsidRPr="00986EFD">
        <w:rPr>
          <w:rFonts w:ascii="Times New Roman" w:hAnsi="Times New Roman" w:cs="Times New Roman"/>
          <w:lang w:eastAsia="ru-RU"/>
        </w:rPr>
        <w:t>.</w:t>
      </w:r>
    </w:p>
    <w:tbl>
      <w:tblPr>
        <w:tblStyle w:val="ac"/>
        <w:tblW w:w="10065" w:type="dxa"/>
        <w:tblInd w:w="108" w:type="dxa"/>
        <w:tblLayout w:type="fixed"/>
        <w:tblLook w:val="04A0" w:firstRow="1" w:lastRow="0" w:firstColumn="1" w:lastColumn="0" w:noHBand="0" w:noVBand="1"/>
      </w:tblPr>
      <w:tblGrid>
        <w:gridCol w:w="567"/>
        <w:gridCol w:w="1701"/>
        <w:gridCol w:w="1276"/>
        <w:gridCol w:w="1134"/>
        <w:gridCol w:w="1134"/>
        <w:gridCol w:w="1134"/>
        <w:gridCol w:w="1559"/>
        <w:gridCol w:w="1560"/>
      </w:tblGrid>
      <w:tr w:rsidR="00EC4E64" w:rsidRPr="00986EFD" w:rsidTr="00ED5066">
        <w:tc>
          <w:tcPr>
            <w:tcW w:w="567"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 п/п</w:t>
            </w:r>
          </w:p>
        </w:tc>
        <w:tc>
          <w:tcPr>
            <w:tcW w:w="1701"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Наименование и местоположение</w:t>
            </w:r>
          </w:p>
        </w:tc>
        <w:tc>
          <w:tcPr>
            <w:tcW w:w="1276"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Дата</w:t>
            </w:r>
          </w:p>
        </w:tc>
        <w:tc>
          <w:tcPr>
            <w:tcW w:w="1134"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Цена продажи, руб.</w:t>
            </w:r>
          </w:p>
        </w:tc>
        <w:tc>
          <w:tcPr>
            <w:tcW w:w="1134"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Общая площадь, кв.м.</w:t>
            </w:r>
          </w:p>
        </w:tc>
        <w:tc>
          <w:tcPr>
            <w:tcW w:w="1134"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Цена за единицу общей площади, руб.</w:t>
            </w:r>
          </w:p>
        </w:tc>
        <w:tc>
          <w:tcPr>
            <w:tcW w:w="1559" w:type="dxa"/>
            <w:tcBorders>
              <w:bottom w:val="single" w:sz="4" w:space="0" w:color="auto"/>
            </w:tcBorders>
            <w:shd w:val="clear" w:color="auto" w:fill="BFBFBF" w:themeFill="background1" w:themeFillShade="BF"/>
            <w:vAlign w:val="center"/>
          </w:tcPr>
          <w:p w:rsidR="00ED5066" w:rsidRPr="00986EFD" w:rsidRDefault="00ED5066" w:rsidP="00ED5066">
            <w:pPr>
              <w:jc w:val="center"/>
            </w:pPr>
            <w:r w:rsidRPr="00986EFD">
              <w:t>Разрешенное использование (назначение)</w:t>
            </w:r>
          </w:p>
        </w:tc>
        <w:tc>
          <w:tcPr>
            <w:tcW w:w="1560" w:type="dxa"/>
            <w:tcBorders>
              <w:bottom w:val="single" w:sz="4" w:space="0" w:color="auto"/>
            </w:tcBorders>
            <w:shd w:val="clear" w:color="auto" w:fill="BFBFBF" w:themeFill="background1" w:themeFillShade="BF"/>
            <w:vAlign w:val="center"/>
          </w:tcPr>
          <w:p w:rsidR="00ED5066" w:rsidRPr="00986EFD" w:rsidRDefault="00ED5066" w:rsidP="00ED5066">
            <w:pPr>
              <w:jc w:val="center"/>
              <w:rPr>
                <w:bCs/>
              </w:rPr>
            </w:pPr>
            <w:r w:rsidRPr="00986EFD">
              <w:rPr>
                <w:bCs/>
              </w:rPr>
              <w:t>Источник информации;</w:t>
            </w:r>
          </w:p>
          <w:p w:rsidR="00ED5066" w:rsidRPr="00986EFD" w:rsidRDefault="00ED5066" w:rsidP="00ED5066">
            <w:pPr>
              <w:jc w:val="center"/>
            </w:pPr>
            <w:r w:rsidRPr="00986EFD">
              <w:rPr>
                <w:bCs/>
              </w:rPr>
              <w:t>телефон</w:t>
            </w:r>
          </w:p>
        </w:tc>
      </w:tr>
      <w:tr w:rsidR="00EC4E64" w:rsidRPr="00986EFD" w:rsidTr="00ED5066">
        <w:tc>
          <w:tcPr>
            <w:tcW w:w="567" w:type="dxa"/>
            <w:shd w:val="clear" w:color="auto" w:fill="auto"/>
            <w:vAlign w:val="center"/>
          </w:tcPr>
          <w:p w:rsidR="00ED5066" w:rsidRPr="00986EFD" w:rsidRDefault="00ED5066" w:rsidP="00ED5066">
            <w:pPr>
              <w:jc w:val="center"/>
            </w:pPr>
            <w:r w:rsidRPr="00986EFD">
              <w:t>1.</w:t>
            </w:r>
          </w:p>
        </w:tc>
        <w:tc>
          <w:tcPr>
            <w:tcW w:w="1701" w:type="dxa"/>
            <w:shd w:val="clear" w:color="auto" w:fill="auto"/>
            <w:vAlign w:val="center"/>
          </w:tcPr>
          <w:p w:rsidR="00ED5066" w:rsidRPr="00986EFD" w:rsidRDefault="00ED5066" w:rsidP="00ED5066">
            <w:pPr>
              <w:jc w:val="center"/>
            </w:pPr>
            <w:r w:rsidRPr="00986EFD">
              <w:t>Земельный участок;</w:t>
            </w:r>
          </w:p>
          <w:p w:rsidR="00ED5066" w:rsidRPr="00986EFD" w:rsidRDefault="00ED5066" w:rsidP="00ED5066">
            <w:pPr>
              <w:jc w:val="center"/>
            </w:pPr>
            <w:r w:rsidRPr="00986EFD">
              <w:t>г.Иркутск, Октябрьский район</w:t>
            </w:r>
          </w:p>
        </w:tc>
        <w:tc>
          <w:tcPr>
            <w:tcW w:w="1276" w:type="dxa"/>
            <w:vAlign w:val="center"/>
          </w:tcPr>
          <w:p w:rsidR="00ED5066" w:rsidRPr="00986EFD" w:rsidRDefault="00ED5066" w:rsidP="00ED5066">
            <w:pPr>
              <w:jc w:val="center"/>
            </w:pPr>
            <w:r w:rsidRPr="00986EFD">
              <w:t>28.03.2011г.</w:t>
            </w:r>
          </w:p>
        </w:tc>
        <w:tc>
          <w:tcPr>
            <w:tcW w:w="1134" w:type="dxa"/>
            <w:shd w:val="clear" w:color="auto" w:fill="auto"/>
            <w:vAlign w:val="center"/>
          </w:tcPr>
          <w:p w:rsidR="00ED5066" w:rsidRPr="00986EFD" w:rsidRDefault="00ED5066" w:rsidP="00ED5066">
            <w:pPr>
              <w:jc w:val="center"/>
            </w:pPr>
            <w:r w:rsidRPr="00986EFD">
              <w:t>5 200 000</w:t>
            </w:r>
          </w:p>
        </w:tc>
        <w:tc>
          <w:tcPr>
            <w:tcW w:w="1134" w:type="dxa"/>
            <w:shd w:val="clear" w:color="auto" w:fill="auto"/>
            <w:vAlign w:val="center"/>
          </w:tcPr>
          <w:p w:rsidR="00ED5066" w:rsidRPr="00986EFD" w:rsidRDefault="00ED5066" w:rsidP="00ED5066">
            <w:pPr>
              <w:jc w:val="center"/>
            </w:pPr>
            <w:r w:rsidRPr="00986EFD">
              <w:t>400</w:t>
            </w:r>
          </w:p>
        </w:tc>
        <w:tc>
          <w:tcPr>
            <w:tcW w:w="1134" w:type="dxa"/>
            <w:shd w:val="clear" w:color="auto" w:fill="auto"/>
            <w:vAlign w:val="center"/>
          </w:tcPr>
          <w:p w:rsidR="00ED5066" w:rsidRPr="00986EFD" w:rsidRDefault="00ED5066" w:rsidP="00ED5066">
            <w:pPr>
              <w:jc w:val="center"/>
            </w:pPr>
            <w:r w:rsidRPr="00986EFD">
              <w:t>13 000</w:t>
            </w:r>
          </w:p>
        </w:tc>
        <w:tc>
          <w:tcPr>
            <w:tcW w:w="1559" w:type="dxa"/>
            <w:shd w:val="clear" w:color="auto" w:fill="auto"/>
            <w:vAlign w:val="center"/>
          </w:tcPr>
          <w:p w:rsidR="00ED5066" w:rsidRPr="00986EFD" w:rsidRDefault="00ED5066" w:rsidP="00ED5066">
            <w:pPr>
              <w:jc w:val="center"/>
            </w:pPr>
            <w:r w:rsidRPr="00986EFD">
              <w:t>Под коммерческое использование</w:t>
            </w:r>
          </w:p>
        </w:tc>
        <w:tc>
          <w:tcPr>
            <w:tcW w:w="1560" w:type="dxa"/>
            <w:shd w:val="clear" w:color="auto" w:fill="auto"/>
            <w:vAlign w:val="center"/>
          </w:tcPr>
          <w:p w:rsidR="00ED5066" w:rsidRPr="00986EFD" w:rsidRDefault="00ED5066" w:rsidP="00ED5066">
            <w:pPr>
              <w:jc w:val="center"/>
            </w:pPr>
            <w:r w:rsidRPr="00986EFD">
              <w:t xml:space="preserve">Газета «Из рук в руки», №35 </w:t>
            </w:r>
            <w:r w:rsidR="00B759B9" w:rsidRPr="00986EFD">
              <w:t xml:space="preserve">(1171) </w:t>
            </w:r>
            <w:r w:rsidRPr="00986EFD">
              <w:t>от 28.03.2011г., ст.20</w:t>
            </w:r>
            <w:r w:rsidR="00E30E11" w:rsidRPr="00986EFD">
              <w:t>.</w:t>
            </w:r>
          </w:p>
          <w:p w:rsidR="00E30E11" w:rsidRPr="00986EFD" w:rsidRDefault="00E30E11" w:rsidP="00ED5066">
            <w:pPr>
              <w:jc w:val="center"/>
            </w:pPr>
            <w:r w:rsidRPr="00986EFD">
              <w:t>Телефон:</w:t>
            </w:r>
          </w:p>
          <w:p w:rsidR="00E30E11" w:rsidRPr="00986EFD" w:rsidRDefault="00E30E11" w:rsidP="00ED5066">
            <w:pPr>
              <w:jc w:val="center"/>
            </w:pPr>
            <w:r w:rsidRPr="00986EFD">
              <w:t>90-64-84</w:t>
            </w:r>
          </w:p>
        </w:tc>
      </w:tr>
      <w:tr w:rsidR="00EC4E64" w:rsidRPr="00986EFD" w:rsidTr="00ED5066">
        <w:tc>
          <w:tcPr>
            <w:tcW w:w="567" w:type="dxa"/>
            <w:vAlign w:val="center"/>
          </w:tcPr>
          <w:p w:rsidR="00ED5066" w:rsidRPr="00986EFD" w:rsidRDefault="00ED5066" w:rsidP="00ED5066">
            <w:pPr>
              <w:jc w:val="center"/>
            </w:pPr>
            <w:r w:rsidRPr="00986EFD">
              <w:t>2.</w:t>
            </w:r>
          </w:p>
        </w:tc>
        <w:tc>
          <w:tcPr>
            <w:tcW w:w="1701" w:type="dxa"/>
            <w:vAlign w:val="center"/>
          </w:tcPr>
          <w:p w:rsidR="00ED5066" w:rsidRPr="00986EFD" w:rsidRDefault="00ED5066" w:rsidP="00ED5066">
            <w:pPr>
              <w:jc w:val="center"/>
            </w:pPr>
            <w:r w:rsidRPr="00986EFD">
              <w:t>Земельный участок;</w:t>
            </w:r>
          </w:p>
          <w:p w:rsidR="00ED5066" w:rsidRPr="00986EFD" w:rsidRDefault="00ED5066" w:rsidP="00ED5066">
            <w:pPr>
              <w:jc w:val="center"/>
            </w:pPr>
            <w:r w:rsidRPr="00986EFD">
              <w:t>г.Иркутск, Октябрьский район, ул. Пискунова/Ком</w:t>
            </w:r>
            <w:r w:rsidR="00E30E11" w:rsidRPr="00986EFD">
              <w:t>-</w:t>
            </w:r>
            <w:r w:rsidRPr="00986EFD">
              <w:t>мунистическая</w:t>
            </w:r>
          </w:p>
        </w:tc>
        <w:tc>
          <w:tcPr>
            <w:tcW w:w="1276" w:type="dxa"/>
            <w:vAlign w:val="center"/>
          </w:tcPr>
          <w:p w:rsidR="00ED5066" w:rsidRPr="00986EFD" w:rsidRDefault="00ED5066" w:rsidP="00ED5066">
            <w:pPr>
              <w:jc w:val="center"/>
            </w:pPr>
            <w:r w:rsidRPr="00986EFD">
              <w:t>03.10.2011г.</w:t>
            </w:r>
          </w:p>
        </w:tc>
        <w:tc>
          <w:tcPr>
            <w:tcW w:w="1134" w:type="dxa"/>
            <w:vAlign w:val="center"/>
          </w:tcPr>
          <w:p w:rsidR="00ED5066" w:rsidRPr="00986EFD" w:rsidRDefault="00ED5066" w:rsidP="00ED5066">
            <w:pPr>
              <w:jc w:val="center"/>
            </w:pPr>
            <w:r w:rsidRPr="00986EFD">
              <w:t>4 000 000</w:t>
            </w:r>
          </w:p>
        </w:tc>
        <w:tc>
          <w:tcPr>
            <w:tcW w:w="1134" w:type="dxa"/>
            <w:vAlign w:val="center"/>
          </w:tcPr>
          <w:p w:rsidR="00ED5066" w:rsidRPr="00986EFD" w:rsidRDefault="00ED5066" w:rsidP="00ED5066">
            <w:pPr>
              <w:jc w:val="center"/>
            </w:pPr>
            <w:r w:rsidRPr="00986EFD">
              <w:t>750</w:t>
            </w:r>
          </w:p>
        </w:tc>
        <w:tc>
          <w:tcPr>
            <w:tcW w:w="1134" w:type="dxa"/>
            <w:vAlign w:val="center"/>
          </w:tcPr>
          <w:p w:rsidR="00ED5066" w:rsidRPr="00986EFD" w:rsidRDefault="00ED5066" w:rsidP="00ED5066">
            <w:pPr>
              <w:jc w:val="center"/>
            </w:pPr>
            <w:r w:rsidRPr="00986EFD">
              <w:t>5 333,33</w:t>
            </w:r>
          </w:p>
        </w:tc>
        <w:tc>
          <w:tcPr>
            <w:tcW w:w="1559" w:type="dxa"/>
            <w:vAlign w:val="center"/>
          </w:tcPr>
          <w:p w:rsidR="00ED5066" w:rsidRPr="00986EFD" w:rsidRDefault="00ED5066" w:rsidP="00ED5066">
            <w:pPr>
              <w:jc w:val="center"/>
            </w:pPr>
            <w:r w:rsidRPr="00986EFD">
              <w:t>Под офисное здание/магазин</w:t>
            </w:r>
          </w:p>
        </w:tc>
        <w:tc>
          <w:tcPr>
            <w:tcW w:w="1560" w:type="dxa"/>
            <w:vAlign w:val="center"/>
          </w:tcPr>
          <w:p w:rsidR="00ED5066" w:rsidRPr="00986EFD" w:rsidRDefault="00ED5066" w:rsidP="00ED5066">
            <w:pPr>
              <w:jc w:val="center"/>
            </w:pPr>
            <w:r w:rsidRPr="00986EFD">
              <w:t xml:space="preserve">Газета «Из рук в руки», №115 </w:t>
            </w:r>
            <w:r w:rsidR="00E30E11" w:rsidRPr="00986EFD">
              <w:t>(1251) от 03.10.2011г., ст.33.</w:t>
            </w:r>
          </w:p>
          <w:p w:rsidR="00ED5066" w:rsidRPr="00986EFD" w:rsidRDefault="00ED5066" w:rsidP="00ED5066">
            <w:pPr>
              <w:jc w:val="center"/>
            </w:pPr>
            <w:r w:rsidRPr="00986EFD">
              <w:t>Телефон:</w:t>
            </w:r>
          </w:p>
          <w:p w:rsidR="00ED5066" w:rsidRPr="00986EFD" w:rsidRDefault="00ED5066" w:rsidP="00ED5066">
            <w:pPr>
              <w:jc w:val="center"/>
            </w:pPr>
            <w:r w:rsidRPr="00986EFD">
              <w:t>53-33-33,</w:t>
            </w:r>
          </w:p>
          <w:p w:rsidR="00ED5066" w:rsidRPr="00986EFD" w:rsidRDefault="00E30E11" w:rsidP="00ED5066">
            <w:pPr>
              <w:jc w:val="center"/>
            </w:pPr>
            <w:r w:rsidRPr="00986EFD">
              <w:t>42-15-</w:t>
            </w:r>
            <w:r w:rsidR="00ED5066" w:rsidRPr="00986EFD">
              <w:t>36</w:t>
            </w:r>
          </w:p>
        </w:tc>
      </w:tr>
      <w:tr w:rsidR="00ED5066" w:rsidRPr="00986EFD" w:rsidTr="00ED5066">
        <w:tc>
          <w:tcPr>
            <w:tcW w:w="567" w:type="dxa"/>
            <w:vAlign w:val="center"/>
          </w:tcPr>
          <w:p w:rsidR="00ED5066" w:rsidRPr="00986EFD" w:rsidRDefault="00ED5066" w:rsidP="00ED5066">
            <w:pPr>
              <w:jc w:val="center"/>
            </w:pPr>
            <w:r w:rsidRPr="00986EFD">
              <w:t>3.</w:t>
            </w:r>
          </w:p>
        </w:tc>
        <w:tc>
          <w:tcPr>
            <w:tcW w:w="1701" w:type="dxa"/>
            <w:vAlign w:val="center"/>
          </w:tcPr>
          <w:p w:rsidR="00ED5066" w:rsidRPr="00986EFD" w:rsidRDefault="00ED5066" w:rsidP="00ED5066">
            <w:pPr>
              <w:jc w:val="center"/>
            </w:pPr>
            <w:r w:rsidRPr="00986EFD">
              <w:t>Земельный участок;</w:t>
            </w:r>
          </w:p>
          <w:p w:rsidR="00ED5066" w:rsidRPr="00986EFD" w:rsidRDefault="00E30E11" w:rsidP="00E30E11">
            <w:pPr>
              <w:jc w:val="center"/>
            </w:pPr>
            <w:r w:rsidRPr="00986EFD">
              <w:t>г</w:t>
            </w:r>
            <w:r w:rsidR="00ED5066" w:rsidRPr="00986EFD">
              <w:t>.Ирку</w:t>
            </w:r>
            <w:r w:rsidRPr="00986EFD">
              <w:t xml:space="preserve">тск, Октябрьский район, 1 линия </w:t>
            </w:r>
            <w:r w:rsidR="00ED5066" w:rsidRPr="00986EFD">
              <w:t>по ул. Байкальская, между д. 207 и 207а</w:t>
            </w:r>
          </w:p>
        </w:tc>
        <w:tc>
          <w:tcPr>
            <w:tcW w:w="1276" w:type="dxa"/>
            <w:vAlign w:val="center"/>
          </w:tcPr>
          <w:p w:rsidR="00ED5066" w:rsidRPr="00986EFD" w:rsidRDefault="00ED5066" w:rsidP="00ED5066">
            <w:pPr>
              <w:jc w:val="center"/>
            </w:pPr>
            <w:r w:rsidRPr="00986EFD">
              <w:t>12.12.2011г.</w:t>
            </w:r>
          </w:p>
        </w:tc>
        <w:tc>
          <w:tcPr>
            <w:tcW w:w="1134" w:type="dxa"/>
            <w:vAlign w:val="center"/>
          </w:tcPr>
          <w:p w:rsidR="00ED5066" w:rsidRPr="00986EFD" w:rsidRDefault="00ED5066" w:rsidP="00ED5066">
            <w:pPr>
              <w:jc w:val="center"/>
            </w:pPr>
            <w:r w:rsidRPr="00986EFD">
              <w:t>15 000 000</w:t>
            </w:r>
          </w:p>
        </w:tc>
        <w:tc>
          <w:tcPr>
            <w:tcW w:w="1134" w:type="dxa"/>
            <w:vAlign w:val="center"/>
          </w:tcPr>
          <w:p w:rsidR="00ED5066" w:rsidRPr="00986EFD" w:rsidRDefault="00ED5066" w:rsidP="00ED5066">
            <w:pPr>
              <w:jc w:val="center"/>
            </w:pPr>
            <w:r w:rsidRPr="00986EFD">
              <w:t>7 500</w:t>
            </w:r>
          </w:p>
        </w:tc>
        <w:tc>
          <w:tcPr>
            <w:tcW w:w="1134" w:type="dxa"/>
            <w:vAlign w:val="center"/>
          </w:tcPr>
          <w:p w:rsidR="00ED5066" w:rsidRPr="00986EFD" w:rsidRDefault="00ED5066" w:rsidP="00ED5066">
            <w:pPr>
              <w:jc w:val="center"/>
            </w:pPr>
            <w:r w:rsidRPr="00986EFD">
              <w:t>2 000</w:t>
            </w:r>
          </w:p>
        </w:tc>
        <w:tc>
          <w:tcPr>
            <w:tcW w:w="1559" w:type="dxa"/>
            <w:vAlign w:val="center"/>
          </w:tcPr>
          <w:p w:rsidR="00ED5066" w:rsidRPr="00986EFD" w:rsidRDefault="00ED5066" w:rsidP="00ED5066">
            <w:pPr>
              <w:jc w:val="center"/>
            </w:pPr>
            <w:r w:rsidRPr="00986EFD">
              <w:t>Под любой коммерческий объект</w:t>
            </w:r>
          </w:p>
        </w:tc>
        <w:tc>
          <w:tcPr>
            <w:tcW w:w="1560" w:type="dxa"/>
            <w:vAlign w:val="center"/>
          </w:tcPr>
          <w:p w:rsidR="00ED5066" w:rsidRPr="00986EFD" w:rsidRDefault="00ED5066" w:rsidP="00ED5066">
            <w:pPr>
              <w:jc w:val="center"/>
            </w:pPr>
            <w:r w:rsidRPr="00986EFD">
              <w:t>Газета «Из рук в руки», №145</w:t>
            </w:r>
            <w:r w:rsidR="00E30E11" w:rsidRPr="00986EFD">
              <w:t xml:space="preserve"> (1281) </w:t>
            </w:r>
            <w:r w:rsidRPr="00986EFD">
              <w:t>от 12.12.2011г., ст.34;</w:t>
            </w:r>
          </w:p>
          <w:p w:rsidR="00ED5066" w:rsidRPr="00986EFD" w:rsidRDefault="00ED5066" w:rsidP="00ED5066">
            <w:pPr>
              <w:jc w:val="center"/>
            </w:pPr>
            <w:r w:rsidRPr="00986EFD">
              <w:t>Телефон: 67-54-57</w:t>
            </w:r>
          </w:p>
        </w:tc>
      </w:tr>
    </w:tbl>
    <w:p w:rsidR="00DB4F13" w:rsidRPr="00986EFD" w:rsidRDefault="00DB4F13" w:rsidP="00DB4F13">
      <w:pPr>
        <w:pStyle w:val="Default"/>
        <w:ind w:firstLine="567"/>
        <w:jc w:val="both"/>
        <w:rPr>
          <w:rFonts w:ascii="Times New Roman" w:hAnsi="Times New Roman" w:cs="Times New Roman"/>
          <w:color w:val="auto"/>
          <w:sz w:val="22"/>
          <w:szCs w:val="22"/>
        </w:rPr>
      </w:pPr>
    </w:p>
    <w:p w:rsidR="00DB4F13" w:rsidRPr="00986EFD" w:rsidRDefault="00DB4F13" w:rsidP="00DB4F13">
      <w:pPr>
        <w:ind w:firstLine="567"/>
        <w:jc w:val="both"/>
        <w:rPr>
          <w:rFonts w:ascii="Times New Roman" w:hAnsi="Times New Roman" w:cs="Times New Roman"/>
        </w:rPr>
      </w:pPr>
      <w:r w:rsidRPr="00986EFD">
        <w:rPr>
          <w:rFonts w:ascii="Times New Roman" w:hAnsi="Times New Roman" w:cs="Times New Roman"/>
        </w:rPr>
        <w:t>Исходя из данных, указанных в таблице</w:t>
      </w:r>
      <w:r w:rsidR="00700E34" w:rsidRPr="00986EFD">
        <w:rPr>
          <w:rFonts w:ascii="Times New Roman" w:hAnsi="Times New Roman" w:cs="Times New Roman"/>
        </w:rPr>
        <w:t xml:space="preserve"> </w:t>
      </w:r>
      <w:r w:rsidR="00B759B9" w:rsidRPr="00986EFD">
        <w:rPr>
          <w:rFonts w:ascii="Times New Roman" w:hAnsi="Times New Roman" w:cs="Times New Roman"/>
        </w:rPr>
        <w:t>8</w:t>
      </w:r>
      <w:r w:rsidRPr="00986EFD">
        <w:rPr>
          <w:rFonts w:ascii="Times New Roman" w:hAnsi="Times New Roman" w:cs="Times New Roman"/>
        </w:rPr>
        <w:t xml:space="preserve">, можно сделать вывод о том, что масштаб (площадь) земельного участка влияет на цену его квадратного метра, причем зависимость обратно - пропорциональная - чем больше площадь, тем меньше цена за 1 кв.м. Поскольку затруднительно подобрать земельные участки, имеющие различные площади, при полном совпадении остальных основных ценообразующих характеристик / параметров, то у Оценщика отсутствует возможность </w:t>
      </w:r>
      <w:r w:rsidRPr="00986EFD">
        <w:rPr>
          <w:rFonts w:ascii="Times New Roman" w:hAnsi="Times New Roman" w:cs="Times New Roman"/>
        </w:rPr>
        <w:lastRenderedPageBreak/>
        <w:t>самостоятельно определить зависимость цены от этого ценообразующего фактора исходя из выявленных предложений в анализируемом периоде. Таким образом, влияние фактора масштаба (площади) при определении рыночной стоимости земельных участков, оценщиком было учтено посредствам применения методики А.Д. Власова «Проблемы кадастровой оценки земельных участков под промышленными объектами в поселениях», опубликованной в журнале «Имущественные отношения в Российской Федерации».</w:t>
      </w:r>
    </w:p>
    <w:p w:rsidR="00DB4F13" w:rsidRDefault="00DB4F13" w:rsidP="00DB4F13">
      <w:pPr>
        <w:ind w:firstLine="567"/>
        <w:jc w:val="both"/>
        <w:rPr>
          <w:rFonts w:ascii="Times New Roman" w:hAnsi="Times New Roman" w:cs="Times New Roman"/>
        </w:rPr>
      </w:pPr>
      <w:r w:rsidRPr="00986EFD">
        <w:rPr>
          <w:rFonts w:ascii="Times New Roman" w:hAnsi="Times New Roman" w:cs="Times New Roman"/>
        </w:rPr>
        <w:t>4. Имущественные права. Данный фактор не может быть проанализирован Оценщиком на основании проведенного анализа рынка, так как преобладающий вид права на земельные участки, реализуемые в г. Иркутске – право собственности. Основанием для таких выводов послужили данные анализа рынка, проведенного Оценщиком, на котором практически отсутствуют предложения к продаже прав аренды земельных участков, поскольку они в минимальном объеме предоставляются Муниципалитетом и предназначены под строительство конкретных объектов на незначительный срок – 3-5 лет. На дату проведения анализа – 01.01.2012 г., этот сегмент рынка не активен.</w:t>
      </w:r>
    </w:p>
    <w:p w:rsidR="00E30F35" w:rsidRPr="00F22792" w:rsidRDefault="00E30F35" w:rsidP="00065912">
      <w:pPr>
        <w:pStyle w:val="afb"/>
        <w:numPr>
          <w:ilvl w:val="0"/>
          <w:numId w:val="14"/>
        </w:numPr>
        <w:ind w:left="0" w:firstLine="567"/>
        <w:jc w:val="both"/>
        <w:rPr>
          <w:rFonts w:ascii="Times New Roman" w:hAnsi="Times New Roman" w:cs="Times New Roman"/>
        </w:rPr>
      </w:pPr>
      <w:r w:rsidRPr="00F22792">
        <w:rPr>
          <w:rFonts w:ascii="Times New Roman" w:hAnsi="Times New Roman" w:cs="Times New Roman"/>
        </w:rPr>
        <w:t>Элементы инженерно-технического обеспечения.</w:t>
      </w:r>
      <w:r w:rsidRPr="00F22792">
        <w:t xml:space="preserve"> </w:t>
      </w:r>
      <w:r w:rsidRPr="00F22792">
        <w:rPr>
          <w:rFonts w:ascii="Times New Roman" w:hAnsi="Times New Roman" w:cs="Times New Roman"/>
        </w:rPr>
        <w:t>В соответствии со ст. 390 Налогового кодекса Российской Федерации (далее – НК РФ) «налоговая база определяется как кадастровая стоимость земельных участков, признаваемых объектом налогообложения в соответствии со ст. 389 настоящего Кодекса». Земельным участком, в соответствии со ст. 11.1 Земельного кодекса Российской Федерации (далее – ЗК РФ), является часть земной поверхности, границы которой определены в соответствии с федеральными законами. При расчете налоговой базы для определения земельного налога,</w:t>
      </w:r>
      <w:r w:rsidR="00F22792" w:rsidRPr="00F22792">
        <w:rPr>
          <w:rFonts w:ascii="Times New Roman" w:hAnsi="Times New Roman" w:cs="Times New Roman"/>
        </w:rPr>
        <w:t xml:space="preserve"> </w:t>
      </w:r>
      <w:r w:rsidRPr="00F22792">
        <w:rPr>
          <w:rFonts w:ascii="Times New Roman" w:hAnsi="Times New Roman" w:cs="Times New Roman"/>
        </w:rPr>
        <w:t>стоимость недвижимости и всяких улучшений земельного участка не должна включаться в расчет для исключения двойного налогообложения, так как они облагаются другими платежами, в частности налогом на имущество.</w:t>
      </w:r>
    </w:p>
    <w:p w:rsidR="00E30F35" w:rsidRPr="00F22792" w:rsidRDefault="00E30F35" w:rsidP="00F22792">
      <w:pPr>
        <w:ind w:firstLine="567"/>
        <w:jc w:val="both"/>
        <w:rPr>
          <w:rFonts w:ascii="Times New Roman" w:hAnsi="Times New Roman" w:cs="Times New Roman"/>
        </w:rPr>
      </w:pPr>
      <w:r w:rsidRPr="00F22792">
        <w:rPr>
          <w:rFonts w:ascii="Times New Roman" w:hAnsi="Times New Roman" w:cs="Times New Roman"/>
        </w:rPr>
        <w:t>В соответствии с порядком определения кадастровой стоимости объ</w:t>
      </w:r>
      <w:r w:rsidR="00F22792">
        <w:rPr>
          <w:rFonts w:ascii="Times New Roman" w:hAnsi="Times New Roman" w:cs="Times New Roman"/>
        </w:rPr>
        <w:t xml:space="preserve">ектом оценки является земельный </w:t>
      </w:r>
      <w:r w:rsidRPr="00F22792">
        <w:rPr>
          <w:rFonts w:ascii="Times New Roman" w:hAnsi="Times New Roman" w:cs="Times New Roman"/>
        </w:rPr>
        <w:t>участок, сведения о котором содержатся в государственном кадас</w:t>
      </w:r>
      <w:r w:rsidR="00F22792">
        <w:rPr>
          <w:rFonts w:ascii="Times New Roman" w:hAnsi="Times New Roman" w:cs="Times New Roman"/>
        </w:rPr>
        <w:t xml:space="preserve">тре недвижимости (ГКН), то есть </w:t>
      </w:r>
      <w:r w:rsidRPr="00F22792">
        <w:rPr>
          <w:rFonts w:ascii="Times New Roman" w:hAnsi="Times New Roman" w:cs="Times New Roman"/>
        </w:rPr>
        <w:t>условно-свободные земельные участки без учета улучшений. Понятие «условно-свободный» законодательно не разъяснено.</w:t>
      </w:r>
    </w:p>
    <w:p w:rsidR="00E30F35" w:rsidRPr="00F22792" w:rsidRDefault="00E30F35" w:rsidP="00F22792">
      <w:pPr>
        <w:ind w:firstLine="567"/>
        <w:jc w:val="both"/>
        <w:rPr>
          <w:rFonts w:ascii="Times New Roman" w:hAnsi="Times New Roman" w:cs="Times New Roman"/>
        </w:rPr>
      </w:pPr>
      <w:r w:rsidRPr="00F22792">
        <w:rPr>
          <w:rFonts w:ascii="Times New Roman" w:hAnsi="Times New Roman" w:cs="Times New Roman"/>
        </w:rPr>
        <w:t>Позиция Высшего Арбитражного Суда ясно говорит о том, что при определении рыночной стоимости для установления ее в качестве кадастровой необходимо обеспеч</w:t>
      </w:r>
      <w:r w:rsidR="00F22792">
        <w:rPr>
          <w:rFonts w:ascii="Times New Roman" w:hAnsi="Times New Roman" w:cs="Times New Roman"/>
        </w:rPr>
        <w:t xml:space="preserve">ить сопоставимость результатов. </w:t>
      </w:r>
      <w:r w:rsidRPr="00F22792">
        <w:rPr>
          <w:rFonts w:ascii="Times New Roman" w:hAnsi="Times New Roman" w:cs="Times New Roman"/>
        </w:rPr>
        <w:t>То есть, чтобы заменить кадастровую стоимость на рыночную, она должна быть рассчитана в соответствии с исходной информацией, которая была использована при проведении работ по государственной кадастровой оценке (объект оценки, дата оценки, учет вида прав и наличия или отсутствия ограничений (обременений), разрешенное использование и т. д.), но с более детальными расчетами по ценообразующим факторам.</w:t>
      </w:r>
    </w:p>
    <w:p w:rsidR="00E30F35" w:rsidRPr="00F22792" w:rsidRDefault="00F22792" w:rsidP="00F22792">
      <w:pPr>
        <w:ind w:firstLine="567"/>
        <w:jc w:val="both"/>
        <w:rPr>
          <w:rFonts w:ascii="Times New Roman" w:hAnsi="Times New Roman" w:cs="Times New Roman"/>
        </w:rPr>
      </w:pPr>
      <w:r w:rsidRPr="00F22792">
        <w:rPr>
          <w:rFonts w:ascii="Times New Roman" w:hAnsi="Times New Roman" w:cs="Times New Roman"/>
        </w:rPr>
        <w:t>Вместе с тем</w:t>
      </w:r>
      <w:r w:rsidR="00E30F35" w:rsidRPr="00F22792">
        <w:rPr>
          <w:rFonts w:ascii="Times New Roman" w:hAnsi="Times New Roman" w:cs="Times New Roman"/>
        </w:rPr>
        <w:t>, стоимость подключения к системам коммунальной ин</w:t>
      </w:r>
      <w:r w:rsidRPr="00F22792">
        <w:rPr>
          <w:rFonts w:ascii="Times New Roman" w:hAnsi="Times New Roman" w:cs="Times New Roman"/>
        </w:rPr>
        <w:t xml:space="preserve">фраструктуры – это единоразовые </w:t>
      </w:r>
      <w:r w:rsidR="00E30F35" w:rsidRPr="00F22792">
        <w:rPr>
          <w:rFonts w:ascii="Times New Roman" w:hAnsi="Times New Roman" w:cs="Times New Roman"/>
        </w:rPr>
        <w:t>затраты, которые необходимо учесть при определении налога на прибыль организации в текущем периоде, а</w:t>
      </w:r>
      <w:r w:rsidRPr="00F22792">
        <w:rPr>
          <w:rFonts w:ascii="Times New Roman" w:hAnsi="Times New Roman" w:cs="Times New Roman"/>
        </w:rPr>
        <w:t xml:space="preserve"> </w:t>
      </w:r>
      <w:r w:rsidR="00E30F35" w:rsidRPr="00F22792">
        <w:rPr>
          <w:rFonts w:ascii="Times New Roman" w:hAnsi="Times New Roman" w:cs="Times New Roman"/>
        </w:rPr>
        <w:t>налог на землю – это периодические ежегодные платежи, включение которых в кадастровую стоимость приведет к</w:t>
      </w:r>
      <w:r w:rsidRPr="00F22792">
        <w:rPr>
          <w:rFonts w:ascii="Times New Roman" w:hAnsi="Times New Roman" w:cs="Times New Roman"/>
        </w:rPr>
        <w:t xml:space="preserve"> </w:t>
      </w:r>
      <w:r w:rsidR="00E30F35" w:rsidRPr="00F22792">
        <w:rPr>
          <w:rFonts w:ascii="Times New Roman" w:hAnsi="Times New Roman" w:cs="Times New Roman"/>
        </w:rPr>
        <w:t>завышению налоговой базы. Причем в первом случае они могут быть как</w:t>
      </w:r>
      <w:r w:rsidRPr="00F22792">
        <w:rPr>
          <w:rFonts w:ascii="Times New Roman" w:hAnsi="Times New Roman" w:cs="Times New Roman"/>
        </w:rPr>
        <w:t xml:space="preserve"> с учетом налога на добавленную </w:t>
      </w:r>
      <w:r w:rsidR="00E30F35" w:rsidRPr="00F22792">
        <w:rPr>
          <w:rFonts w:ascii="Times New Roman" w:hAnsi="Times New Roman" w:cs="Times New Roman"/>
        </w:rPr>
        <w:t>стоимость (НДС), так и без него, а в соответствии с п. 6 ст. 146 НК РФ о</w:t>
      </w:r>
      <w:r w:rsidRPr="00F22792">
        <w:rPr>
          <w:rFonts w:ascii="Times New Roman" w:hAnsi="Times New Roman" w:cs="Times New Roman"/>
        </w:rPr>
        <w:t xml:space="preserve">перации по реализации земельных </w:t>
      </w:r>
      <w:r w:rsidR="00E30F35" w:rsidRPr="00F22792">
        <w:rPr>
          <w:rFonts w:ascii="Times New Roman" w:hAnsi="Times New Roman" w:cs="Times New Roman"/>
        </w:rPr>
        <w:t xml:space="preserve">участков не облагаются НДС. При этом важно учесть, кто несет эти расходы </w:t>
      </w:r>
      <w:r w:rsidRPr="00F22792">
        <w:rPr>
          <w:rFonts w:ascii="Times New Roman" w:hAnsi="Times New Roman" w:cs="Times New Roman"/>
        </w:rPr>
        <w:t xml:space="preserve">– застройщик или подрядчик, что </w:t>
      </w:r>
      <w:r w:rsidR="00E30F35" w:rsidRPr="00F22792">
        <w:rPr>
          <w:rFonts w:ascii="Times New Roman" w:hAnsi="Times New Roman" w:cs="Times New Roman"/>
        </w:rPr>
        <w:t>определяется при подписании инвестиционного договора. Если по договору это о</w:t>
      </w:r>
      <w:r w:rsidRPr="00F22792">
        <w:rPr>
          <w:rFonts w:ascii="Times New Roman" w:hAnsi="Times New Roman" w:cs="Times New Roman"/>
        </w:rPr>
        <w:t xml:space="preserve">бязанность подрядчика, тогда он </w:t>
      </w:r>
      <w:r w:rsidR="00E30F35" w:rsidRPr="00F22792">
        <w:rPr>
          <w:rFonts w:ascii="Times New Roman" w:hAnsi="Times New Roman" w:cs="Times New Roman"/>
        </w:rPr>
        <w:t>может эти затраты отнести на себестоимость строительства, а после ввода в экс</w:t>
      </w:r>
      <w:r w:rsidRPr="00F22792">
        <w:rPr>
          <w:rFonts w:ascii="Times New Roman" w:hAnsi="Times New Roman" w:cs="Times New Roman"/>
        </w:rPr>
        <w:t xml:space="preserve">плуатацию они будут учтены </w:t>
      </w:r>
      <w:r w:rsidR="00E30F35" w:rsidRPr="00F22792">
        <w:rPr>
          <w:rFonts w:ascii="Times New Roman" w:hAnsi="Times New Roman" w:cs="Times New Roman"/>
        </w:rPr>
        <w:t xml:space="preserve">застройщиком в составе основных средств. Статьи прочих затрат организация </w:t>
      </w:r>
      <w:r w:rsidRPr="00F22792">
        <w:rPr>
          <w:rFonts w:ascii="Times New Roman" w:hAnsi="Times New Roman" w:cs="Times New Roman"/>
        </w:rPr>
        <w:t xml:space="preserve">определяет самостоятельно своей </w:t>
      </w:r>
      <w:r w:rsidR="00E30F35" w:rsidRPr="00F22792">
        <w:rPr>
          <w:rFonts w:ascii="Times New Roman" w:hAnsi="Times New Roman" w:cs="Times New Roman"/>
        </w:rPr>
        <w:t>учетной политикой в соответствии с ПБУ 1/06.</w:t>
      </w:r>
    </w:p>
    <w:p w:rsidR="00E30F35" w:rsidRPr="00F22792" w:rsidRDefault="00E30F35" w:rsidP="00F22792">
      <w:pPr>
        <w:ind w:firstLine="567"/>
        <w:jc w:val="both"/>
        <w:rPr>
          <w:rFonts w:ascii="Times New Roman" w:hAnsi="Times New Roman" w:cs="Times New Roman"/>
        </w:rPr>
      </w:pPr>
      <w:r w:rsidRPr="00F22792">
        <w:rPr>
          <w:rFonts w:ascii="Times New Roman" w:hAnsi="Times New Roman" w:cs="Times New Roman"/>
        </w:rPr>
        <w:t>Для целей оспаривания кадастровой стоимости земельных участков целесообразно р</w:t>
      </w:r>
      <w:r w:rsidR="00F22792">
        <w:rPr>
          <w:rFonts w:ascii="Times New Roman" w:hAnsi="Times New Roman" w:cs="Times New Roman"/>
        </w:rPr>
        <w:t xml:space="preserve">ассматривать </w:t>
      </w:r>
      <w:r w:rsidRPr="00F22792">
        <w:rPr>
          <w:rFonts w:ascii="Times New Roman" w:hAnsi="Times New Roman" w:cs="Times New Roman"/>
        </w:rPr>
        <w:t>влияние на рыночную стоимость только фактора возможности или невозможности подключения к существующим</w:t>
      </w:r>
      <w:r w:rsidR="00F22792" w:rsidRPr="00F22792">
        <w:t xml:space="preserve"> </w:t>
      </w:r>
      <w:r w:rsidR="00F22792" w:rsidRPr="00F22792">
        <w:rPr>
          <w:rFonts w:ascii="Times New Roman" w:hAnsi="Times New Roman" w:cs="Times New Roman"/>
        </w:rPr>
        <w:t>сетям инженерно-технического обеспечения. Например, для земельных участков населенных пунктов условия возможности подключения к существующим сетям инженерно-технического обеспечения примерно одинаковы.</w:t>
      </w:r>
    </w:p>
    <w:p w:rsidR="00F22792" w:rsidRPr="00F22792" w:rsidRDefault="00F22792" w:rsidP="00F22792">
      <w:pPr>
        <w:ind w:firstLine="567"/>
        <w:jc w:val="both"/>
        <w:rPr>
          <w:rFonts w:ascii="Times New Roman" w:hAnsi="Times New Roman" w:cs="Times New Roman"/>
        </w:rPr>
      </w:pPr>
      <w:r w:rsidRPr="00F22792">
        <w:rPr>
          <w:rFonts w:ascii="Times New Roman" w:hAnsi="Times New Roman" w:cs="Times New Roman"/>
        </w:rPr>
        <w:t>Учитывая цель оценки, предполагаемое использование результатов оценки и связанные с ним</w:t>
      </w:r>
    </w:p>
    <w:p w:rsidR="00F22792" w:rsidRPr="00F22792" w:rsidRDefault="00F22792" w:rsidP="00F22792">
      <w:pPr>
        <w:jc w:val="both"/>
        <w:rPr>
          <w:rFonts w:ascii="Times New Roman" w:hAnsi="Times New Roman" w:cs="Times New Roman"/>
        </w:rPr>
      </w:pPr>
      <w:r w:rsidRPr="00F22792">
        <w:rPr>
          <w:rFonts w:ascii="Times New Roman" w:hAnsi="Times New Roman" w:cs="Times New Roman"/>
        </w:rPr>
        <w:t>ограничения – определение рыночной стоимости земельного участка для установления ее в качестве</w:t>
      </w:r>
    </w:p>
    <w:p w:rsidR="00E30F35" w:rsidRPr="00F22792" w:rsidRDefault="00F22792" w:rsidP="00F22792">
      <w:pPr>
        <w:jc w:val="both"/>
        <w:rPr>
          <w:rFonts w:ascii="Times New Roman" w:hAnsi="Times New Roman" w:cs="Times New Roman"/>
        </w:rPr>
      </w:pPr>
      <w:r w:rsidRPr="00F22792">
        <w:rPr>
          <w:rFonts w:ascii="Times New Roman" w:hAnsi="Times New Roman" w:cs="Times New Roman"/>
        </w:rPr>
        <w:t>кадастровой, учет фактической стоимости существующего подключения к сетям инженерно-технического обеспечения в определяемой стоимости будет ошибочным и приведет к завышению стоимости, которая будет использоваться в качестве налоговой базы земельных участков.</w:t>
      </w:r>
    </w:p>
    <w:p w:rsidR="00F22792" w:rsidRPr="00F22792" w:rsidRDefault="00F22792" w:rsidP="00065912">
      <w:pPr>
        <w:pStyle w:val="afb"/>
        <w:numPr>
          <w:ilvl w:val="0"/>
          <w:numId w:val="14"/>
        </w:numPr>
        <w:ind w:left="0" w:firstLine="567"/>
        <w:jc w:val="both"/>
        <w:rPr>
          <w:rFonts w:ascii="Times New Roman" w:hAnsi="Times New Roman" w:cs="Times New Roman"/>
        </w:rPr>
      </w:pPr>
      <w:r w:rsidRPr="00F22792">
        <w:rPr>
          <w:rFonts w:ascii="Times New Roman" w:hAnsi="Times New Roman" w:cs="Times New Roman"/>
        </w:rPr>
        <w:t>Р</w:t>
      </w:r>
      <w:r w:rsidR="00E30F35" w:rsidRPr="00F22792">
        <w:rPr>
          <w:rFonts w:ascii="Times New Roman" w:hAnsi="Times New Roman" w:cs="Times New Roman"/>
        </w:rPr>
        <w:t>азрешенное использование, назначение.</w:t>
      </w:r>
      <w:r w:rsidRPr="00F22792">
        <w:rPr>
          <w:rFonts w:ascii="Times New Roman" w:hAnsi="Times New Roman" w:cs="Times New Roman"/>
        </w:rPr>
        <w:t xml:space="preserve"> Разрешенное использование, назначение земельных участков отражается на их стоимости, которая может различаться в несколько раз для земель с различным разрешенным использованием (под торговое, офисное, производственно-складское </w:t>
      </w:r>
      <w:r w:rsidRPr="00F22792">
        <w:rPr>
          <w:rFonts w:ascii="Times New Roman" w:hAnsi="Times New Roman" w:cs="Times New Roman"/>
        </w:rPr>
        <w:lastRenderedPageBreak/>
        <w:t>(промышленное) строительство</w:t>
      </w:r>
      <w:r w:rsidR="00744EF4">
        <w:rPr>
          <w:rFonts w:ascii="Times New Roman" w:hAnsi="Times New Roman" w:cs="Times New Roman"/>
        </w:rPr>
        <w:t xml:space="preserve">), что наглядно видно на примере </w:t>
      </w:r>
      <w:r w:rsidR="00744EF4" w:rsidRPr="00744EF4">
        <w:rPr>
          <w:rFonts w:ascii="Times New Roman" w:hAnsi="Times New Roman" w:cs="Times New Roman"/>
        </w:rPr>
        <w:t>результат</w:t>
      </w:r>
      <w:r w:rsidR="00744EF4">
        <w:rPr>
          <w:rFonts w:ascii="Times New Roman" w:hAnsi="Times New Roman" w:cs="Times New Roman"/>
        </w:rPr>
        <w:t>ов</w:t>
      </w:r>
      <w:r w:rsidR="00744EF4" w:rsidRPr="00744EF4">
        <w:rPr>
          <w:rFonts w:ascii="Times New Roman" w:hAnsi="Times New Roman" w:cs="Times New Roman"/>
        </w:rPr>
        <w:t xml:space="preserve"> кадастровой оценки, утвержденны</w:t>
      </w:r>
      <w:r w:rsidR="00744EF4">
        <w:rPr>
          <w:rFonts w:ascii="Times New Roman" w:hAnsi="Times New Roman" w:cs="Times New Roman"/>
        </w:rPr>
        <w:t>х</w:t>
      </w:r>
      <w:r w:rsidR="00744EF4" w:rsidRPr="00744EF4">
        <w:rPr>
          <w:rFonts w:ascii="Times New Roman" w:hAnsi="Times New Roman" w:cs="Times New Roman"/>
        </w:rPr>
        <w:t xml:space="preserve"> постановлением Правительства Иркутской области от 8 ноября 2010 года </w:t>
      </w:r>
      <w:r w:rsidR="00744EF4">
        <w:rPr>
          <w:rFonts w:ascii="Times New Roman" w:hAnsi="Times New Roman" w:cs="Times New Roman"/>
        </w:rPr>
        <w:br/>
      </w:r>
      <w:r w:rsidR="00744EF4" w:rsidRPr="00744EF4">
        <w:rPr>
          <w:rFonts w:ascii="Times New Roman" w:hAnsi="Times New Roman" w:cs="Times New Roman"/>
        </w:rPr>
        <w:t>№ 277-пп</w:t>
      </w:r>
      <w:r w:rsidR="00744EF4">
        <w:rPr>
          <w:rFonts w:ascii="Times New Roman" w:hAnsi="Times New Roman" w:cs="Times New Roman"/>
        </w:rPr>
        <w:t>.</w:t>
      </w:r>
    </w:p>
    <w:p w:rsidR="00DB4F13" w:rsidRPr="00986EFD" w:rsidRDefault="00DB4F13" w:rsidP="00DB4F13">
      <w:pPr>
        <w:ind w:firstLine="567"/>
        <w:jc w:val="both"/>
        <w:rPr>
          <w:rFonts w:ascii="Times New Roman" w:hAnsi="Times New Roman" w:cs="Times New Roman"/>
        </w:rPr>
      </w:pPr>
      <w:r w:rsidRPr="00986EFD">
        <w:rPr>
          <w:rFonts w:ascii="Times New Roman" w:hAnsi="Times New Roman" w:cs="Times New Roman"/>
        </w:rPr>
        <w:t>Таким образом, в ходе анализа ценообразующих факторов Оценщик пришел к выводу, что наибольшее влияние на цену земельных участков имеют месторасположение, время и площадь</w:t>
      </w:r>
      <w:r w:rsidR="00F22792">
        <w:rPr>
          <w:rFonts w:ascii="Times New Roman" w:hAnsi="Times New Roman" w:cs="Times New Roman"/>
        </w:rPr>
        <w:t>, разрешенное использование</w:t>
      </w:r>
      <w:r w:rsidRPr="00986EFD">
        <w:rPr>
          <w:rFonts w:ascii="Times New Roman" w:hAnsi="Times New Roman" w:cs="Times New Roman"/>
        </w:rPr>
        <w:t>.</w:t>
      </w:r>
    </w:p>
    <w:p w:rsidR="00DB4F13" w:rsidRPr="00986EFD" w:rsidRDefault="00DB4F13" w:rsidP="00DB4F13">
      <w:pPr>
        <w:pStyle w:val="Default"/>
        <w:ind w:firstLine="567"/>
        <w:jc w:val="both"/>
        <w:rPr>
          <w:rFonts w:ascii="Times New Roman" w:hAnsi="Times New Roman" w:cs="Times New Roman"/>
          <w:color w:val="auto"/>
          <w:sz w:val="22"/>
          <w:szCs w:val="22"/>
        </w:rPr>
      </w:pPr>
      <w:r w:rsidRPr="00986EFD">
        <w:rPr>
          <w:rFonts w:ascii="Times New Roman" w:hAnsi="Times New Roman" w:cs="Times New Roman"/>
          <w:color w:val="auto"/>
          <w:sz w:val="22"/>
          <w:szCs w:val="22"/>
        </w:rPr>
        <w:t xml:space="preserve">Так же стоит отметить, что на рынке всегда отмечалось снижение цены (торг) при покупке недвижимости. В настоящем Отчете торг был принят на основании данных, предложенных в Справочнике оценщика недвижимости «Характеристики рынка. Прогнозы. Поправочные коэффициенты. 2011» под редакцией Лейфера Л. А (авторы Лейфер Л.А.и Шегурова Д.А), стр.46, как среднее значение скидки на торг для земельных участков под коммерческие объекты – 13%. Используемое значение соответствует рыночным условиям на дату оценки. </w:t>
      </w:r>
    </w:p>
    <w:p w:rsidR="00DB4F13" w:rsidRPr="00986EFD" w:rsidRDefault="00700E34" w:rsidP="00C909A4">
      <w:pPr>
        <w:jc w:val="right"/>
        <w:rPr>
          <w:rFonts w:ascii="Times New Roman" w:hAnsi="Times New Roman" w:cs="Times New Roman"/>
          <w:lang w:eastAsia="ru-RU"/>
        </w:rPr>
      </w:pPr>
      <w:r w:rsidRPr="00986EFD">
        <w:rPr>
          <w:rFonts w:ascii="Times New Roman" w:hAnsi="Times New Roman" w:cs="Times New Roman"/>
          <w:lang w:eastAsia="ru-RU"/>
        </w:rPr>
        <w:t xml:space="preserve">Таблица </w:t>
      </w:r>
      <w:r w:rsidR="00B759B9" w:rsidRPr="00986EFD">
        <w:rPr>
          <w:rFonts w:ascii="Times New Roman" w:hAnsi="Times New Roman" w:cs="Times New Roman"/>
          <w:lang w:eastAsia="ru-RU"/>
        </w:rPr>
        <w:t>9</w:t>
      </w:r>
      <w:r w:rsidR="00C909A4" w:rsidRPr="00986EFD">
        <w:rPr>
          <w:rFonts w:ascii="Times New Roman" w:hAnsi="Times New Roman" w:cs="Times New Roman"/>
          <w:lang w:eastAsia="ru-RU"/>
        </w:rPr>
        <w:t>.</w:t>
      </w:r>
    </w:p>
    <w:p w:rsidR="00DB4F13" w:rsidRPr="00986EFD" w:rsidRDefault="00DB4F13" w:rsidP="00DB4F13">
      <w:pPr>
        <w:jc w:val="center"/>
        <w:rPr>
          <w:rFonts w:ascii="Times New Roman" w:hAnsi="Times New Roman" w:cs="Times New Roman"/>
        </w:rPr>
      </w:pPr>
      <w:r w:rsidRPr="00986EFD">
        <w:rPr>
          <w:rFonts w:ascii="Times New Roman" w:hAnsi="Times New Roman" w:cs="Times New Roman"/>
          <w:noProof/>
          <w:lang w:eastAsia="ru-RU"/>
        </w:rPr>
        <w:drawing>
          <wp:inline distT="0" distB="0" distL="0" distR="0" wp14:anchorId="158805B1" wp14:editId="1E4F1C2A">
            <wp:extent cx="6094025" cy="1383527"/>
            <wp:effectExtent l="0" t="0" r="2540" b="762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091719" cy="1383003"/>
                    </a:xfrm>
                    <a:prstGeom prst="rect">
                      <a:avLst/>
                    </a:prstGeom>
                  </pic:spPr>
                </pic:pic>
              </a:graphicData>
            </a:graphic>
          </wp:inline>
        </w:drawing>
      </w:r>
    </w:p>
    <w:p w:rsidR="00DB4F13" w:rsidRPr="00B04024" w:rsidRDefault="00DB4F13" w:rsidP="00BF51BF">
      <w:pPr>
        <w:autoSpaceDE w:val="0"/>
        <w:autoSpaceDN w:val="0"/>
        <w:adjustRightInd w:val="0"/>
        <w:ind w:firstLine="567"/>
        <w:jc w:val="both"/>
        <w:rPr>
          <w:rFonts w:ascii="Times New Roman" w:hAnsi="Times New Roman" w:cs="Times New Roman"/>
        </w:rPr>
      </w:pPr>
    </w:p>
    <w:p w:rsidR="00B1491A" w:rsidRPr="00B04024" w:rsidRDefault="00B04024" w:rsidP="00B04024">
      <w:pPr>
        <w:autoSpaceDE w:val="0"/>
        <w:autoSpaceDN w:val="0"/>
        <w:adjustRightInd w:val="0"/>
        <w:ind w:firstLine="567"/>
        <w:jc w:val="center"/>
        <w:rPr>
          <w:rFonts w:ascii="Times New Roman" w:hAnsi="Times New Roman" w:cs="Times New Roman"/>
          <w:b/>
          <w:bCs/>
        </w:rPr>
      </w:pPr>
      <w:r w:rsidRPr="00B04024">
        <w:rPr>
          <w:rFonts w:ascii="Times New Roman" w:hAnsi="Times New Roman" w:cs="Times New Roman"/>
          <w:b/>
          <w:bCs/>
        </w:rPr>
        <w:t xml:space="preserve">8.5. </w:t>
      </w:r>
      <w:r w:rsidR="00B1491A" w:rsidRPr="00B04024">
        <w:rPr>
          <w:rFonts w:ascii="Times New Roman" w:hAnsi="Times New Roman" w:cs="Times New Roman"/>
          <w:b/>
          <w:bCs/>
        </w:rPr>
        <w:t>Основные выводы относительно рынка недвижимости в сегмент</w:t>
      </w:r>
      <w:r w:rsidRPr="00B04024">
        <w:rPr>
          <w:rFonts w:ascii="Times New Roman" w:hAnsi="Times New Roman" w:cs="Times New Roman"/>
          <w:b/>
          <w:bCs/>
        </w:rPr>
        <w:t>ах</w:t>
      </w:r>
      <w:r w:rsidR="00B1491A" w:rsidRPr="00B04024">
        <w:rPr>
          <w:rFonts w:ascii="Times New Roman" w:hAnsi="Times New Roman" w:cs="Times New Roman"/>
          <w:b/>
          <w:bCs/>
        </w:rPr>
        <w:t>, необходим</w:t>
      </w:r>
      <w:r w:rsidRPr="00B04024">
        <w:rPr>
          <w:rFonts w:ascii="Times New Roman" w:hAnsi="Times New Roman" w:cs="Times New Roman"/>
          <w:b/>
          <w:bCs/>
        </w:rPr>
        <w:t>ых</w:t>
      </w:r>
      <w:r w:rsidR="00B1491A" w:rsidRPr="00B04024">
        <w:rPr>
          <w:rFonts w:ascii="Times New Roman" w:hAnsi="Times New Roman" w:cs="Times New Roman"/>
          <w:b/>
          <w:bCs/>
        </w:rPr>
        <w:t xml:space="preserve"> для оценки объекта</w:t>
      </w:r>
    </w:p>
    <w:p w:rsidR="00B04024" w:rsidRPr="007F1B95" w:rsidRDefault="00B04024" w:rsidP="00B04024">
      <w:pPr>
        <w:autoSpaceDE w:val="0"/>
        <w:autoSpaceDN w:val="0"/>
        <w:adjustRightInd w:val="0"/>
        <w:ind w:firstLine="567"/>
        <w:jc w:val="center"/>
        <w:rPr>
          <w:rFonts w:ascii="Times New Roman" w:hAnsi="Times New Roman" w:cs="Times New Roman"/>
        </w:rPr>
      </w:pPr>
    </w:p>
    <w:p w:rsidR="00B1491A" w:rsidRPr="007F1B95" w:rsidRDefault="00B1491A" w:rsidP="00E250B1">
      <w:pPr>
        <w:autoSpaceDE w:val="0"/>
        <w:autoSpaceDN w:val="0"/>
        <w:adjustRightInd w:val="0"/>
        <w:ind w:firstLine="567"/>
        <w:jc w:val="both"/>
        <w:rPr>
          <w:rFonts w:ascii="Times New Roman" w:hAnsi="Times New Roman" w:cs="Times New Roman"/>
        </w:rPr>
      </w:pPr>
      <w:r w:rsidRPr="007F1B95">
        <w:rPr>
          <w:rFonts w:ascii="Times New Roman" w:hAnsi="Times New Roman" w:cs="Times New Roman"/>
        </w:rPr>
        <w:t>В ходе анализа рынка земельных участков Оценщиком была затронута внешнеэкон</w:t>
      </w:r>
      <w:r w:rsidR="002719F5" w:rsidRPr="007F1B95">
        <w:rPr>
          <w:rFonts w:ascii="Times New Roman" w:hAnsi="Times New Roman" w:cs="Times New Roman"/>
        </w:rPr>
        <w:t>омическая об</w:t>
      </w:r>
      <w:r w:rsidRPr="007F1B95">
        <w:rPr>
          <w:rFonts w:ascii="Times New Roman" w:hAnsi="Times New Roman" w:cs="Times New Roman"/>
        </w:rPr>
        <w:t>становка в целом в стране и в Иркутской области, рынок купли-про</w:t>
      </w:r>
      <w:r w:rsidR="002719F5" w:rsidRPr="007F1B95">
        <w:rPr>
          <w:rFonts w:ascii="Times New Roman" w:hAnsi="Times New Roman" w:cs="Times New Roman"/>
        </w:rPr>
        <w:t>дажи земельных участков в Иркут</w:t>
      </w:r>
      <w:r w:rsidRPr="007F1B95">
        <w:rPr>
          <w:rFonts w:ascii="Times New Roman" w:hAnsi="Times New Roman" w:cs="Times New Roman"/>
        </w:rPr>
        <w:t xml:space="preserve">ской области за период с 01.01.2011 г. по 31.12.2011 г., в целом по сегменту рынка – земельные участки, можно сделать следующие выводы: </w:t>
      </w:r>
    </w:p>
    <w:p w:rsidR="00E250B1" w:rsidRPr="007F1B95" w:rsidRDefault="00E250B1" w:rsidP="00E250B1">
      <w:pPr>
        <w:autoSpaceDE w:val="0"/>
        <w:autoSpaceDN w:val="0"/>
        <w:adjustRightInd w:val="0"/>
        <w:ind w:firstLine="567"/>
        <w:jc w:val="both"/>
        <w:rPr>
          <w:rFonts w:ascii="Times New Roman" w:hAnsi="Times New Roman" w:cs="Times New Roman"/>
        </w:rPr>
      </w:pPr>
    </w:p>
    <w:p w:rsidR="00E250B1" w:rsidRPr="007F1B95" w:rsidRDefault="00E250B1" w:rsidP="00065912">
      <w:pPr>
        <w:pStyle w:val="afb"/>
        <w:numPr>
          <w:ilvl w:val="0"/>
          <w:numId w:val="33"/>
        </w:numPr>
        <w:autoSpaceDE w:val="0"/>
        <w:autoSpaceDN w:val="0"/>
        <w:adjustRightInd w:val="0"/>
        <w:ind w:left="0" w:firstLine="567"/>
        <w:jc w:val="both"/>
        <w:rPr>
          <w:rFonts w:ascii="Times New Roman" w:hAnsi="Times New Roman" w:cs="Times New Roman"/>
        </w:rPr>
      </w:pPr>
      <w:r w:rsidRPr="007F1B95">
        <w:rPr>
          <w:rFonts w:ascii="Times New Roman" w:hAnsi="Times New Roman" w:cs="Times New Roman"/>
        </w:rPr>
        <w:t>Цены предложений земельных участков торгово</w:t>
      </w:r>
      <w:r w:rsidR="008E0FCE" w:rsidRPr="007F1B95">
        <w:rPr>
          <w:rFonts w:ascii="Times New Roman" w:hAnsi="Times New Roman" w:cs="Times New Roman"/>
        </w:rPr>
        <w:t>го</w:t>
      </w:r>
      <w:r w:rsidRPr="007F1B95">
        <w:rPr>
          <w:rFonts w:ascii="Times New Roman" w:hAnsi="Times New Roman" w:cs="Times New Roman"/>
        </w:rPr>
        <w:t xml:space="preserve"> (коммерческого) назначения в Ленинском районе г. Иркутска на дату оценки представлены в ограниченном количестве (с подтвержденными данными).</w:t>
      </w:r>
    </w:p>
    <w:p w:rsidR="00E250B1" w:rsidRPr="007F1B95" w:rsidRDefault="00E250B1" w:rsidP="00065912">
      <w:pPr>
        <w:pStyle w:val="afb"/>
        <w:numPr>
          <w:ilvl w:val="0"/>
          <w:numId w:val="33"/>
        </w:numPr>
        <w:autoSpaceDE w:val="0"/>
        <w:autoSpaceDN w:val="0"/>
        <w:adjustRightInd w:val="0"/>
        <w:ind w:left="0" w:firstLine="567"/>
        <w:jc w:val="both"/>
        <w:rPr>
          <w:rFonts w:ascii="Times New Roman" w:hAnsi="Times New Roman" w:cs="Times New Roman"/>
        </w:rPr>
      </w:pPr>
      <w:r w:rsidRPr="007F1B95">
        <w:rPr>
          <w:rFonts w:ascii="Times New Roman" w:hAnsi="Times New Roman" w:cs="Times New Roman"/>
        </w:rPr>
        <w:t xml:space="preserve">Стоимость 1 кв.м. земельного участка для размещения </w:t>
      </w:r>
      <w:r w:rsidR="00800F93">
        <w:rPr>
          <w:rFonts w:ascii="Times New Roman" w:hAnsi="Times New Roman" w:cs="Times New Roman"/>
        </w:rPr>
        <w:t xml:space="preserve">коммерческих </w:t>
      </w:r>
      <w:r w:rsidRPr="007F1B95">
        <w:rPr>
          <w:rFonts w:ascii="Times New Roman" w:hAnsi="Times New Roman" w:cs="Times New Roman"/>
        </w:rPr>
        <w:t>объектов, расположенного в Ленинском районе г. Иркутска, ниже стоимости аналогичных земельных участков, в связи с удаленность данного района от административного и торгового центра Иркутска.</w:t>
      </w:r>
    </w:p>
    <w:p w:rsidR="008E0FCE" w:rsidRPr="007F1B95" w:rsidRDefault="00E250B1" w:rsidP="00065912">
      <w:pPr>
        <w:pStyle w:val="afb"/>
        <w:numPr>
          <w:ilvl w:val="0"/>
          <w:numId w:val="33"/>
        </w:numPr>
        <w:autoSpaceDE w:val="0"/>
        <w:autoSpaceDN w:val="0"/>
        <w:adjustRightInd w:val="0"/>
        <w:ind w:left="0" w:firstLine="567"/>
        <w:jc w:val="both"/>
        <w:rPr>
          <w:sz w:val="24"/>
          <w:szCs w:val="24"/>
        </w:rPr>
      </w:pPr>
      <w:r w:rsidRPr="007F1B95">
        <w:rPr>
          <w:rFonts w:ascii="Times New Roman" w:hAnsi="Times New Roman" w:cs="Times New Roman"/>
        </w:rPr>
        <w:t>Рынок аренды земельных участков в рассматриваемом районе и в городе находится в слабом развитии, вследствие чего, данные о возможных или реальных рыночных ставках для земельных участков аналогичного использования носят ограниченный характер. Оценщиком не было найдено фактов сдачи в аренду земельных участков коммерческого назначения.</w:t>
      </w:r>
      <w:r w:rsidR="008E0FCE" w:rsidRPr="007F1B95">
        <w:rPr>
          <w:sz w:val="24"/>
          <w:szCs w:val="24"/>
        </w:rPr>
        <w:t xml:space="preserve">                                                                                   </w:t>
      </w:r>
    </w:p>
    <w:p w:rsidR="009A4DAF" w:rsidRPr="00DA6A83" w:rsidRDefault="009A4DAF" w:rsidP="00EF3EB3">
      <w:pPr>
        <w:pStyle w:val="1"/>
        <w:rPr>
          <w:i w:val="0"/>
          <w:sz w:val="24"/>
          <w:szCs w:val="24"/>
        </w:rPr>
      </w:pPr>
      <w:r w:rsidRPr="00DA6A83">
        <w:rPr>
          <w:i w:val="0"/>
          <w:sz w:val="24"/>
          <w:szCs w:val="24"/>
        </w:rPr>
        <w:t>9. Анализ наи</w:t>
      </w:r>
      <w:r w:rsidR="00520933" w:rsidRPr="00DA6A83">
        <w:rPr>
          <w:i w:val="0"/>
          <w:sz w:val="24"/>
          <w:szCs w:val="24"/>
        </w:rPr>
        <w:t>более эффективного использования</w:t>
      </w:r>
    </w:p>
    <w:p w:rsidR="00853920" w:rsidRPr="00EC4E64" w:rsidRDefault="00853920" w:rsidP="00EF3EB3">
      <w:pPr>
        <w:pStyle w:val="11"/>
        <w:ind w:firstLine="709"/>
        <w:jc w:val="both"/>
        <w:rPr>
          <w:color w:val="FF0000"/>
          <w:sz w:val="22"/>
          <w:szCs w:val="22"/>
        </w:rPr>
      </w:pPr>
    </w:p>
    <w:p w:rsidR="00840EFC" w:rsidRDefault="00840EFC" w:rsidP="00840EFC">
      <w:pPr>
        <w:pStyle w:val="11"/>
        <w:ind w:firstLine="567"/>
        <w:jc w:val="both"/>
        <w:rPr>
          <w:sz w:val="22"/>
          <w:szCs w:val="22"/>
        </w:rPr>
      </w:pPr>
      <w:r>
        <w:rPr>
          <w:sz w:val="22"/>
          <w:szCs w:val="22"/>
        </w:rPr>
        <w:t>В соответствии с п.13 ФСО №7: «</w:t>
      </w:r>
      <w:r w:rsidRPr="00840EFC">
        <w:rPr>
          <w:sz w:val="22"/>
          <w:szCs w:val="22"/>
        </w:rPr>
        <w:t>Наиболее эффективное использование представляет собой такое использование недвижимости, которое максимизирует ее продуктивность (соответствует ее наибольшей стоимости) и которое физически возможно, юридически разрешено (на дату определения стоимости объекта оценки) и финансово оправдано</w:t>
      </w:r>
      <w:r>
        <w:rPr>
          <w:sz w:val="22"/>
          <w:szCs w:val="22"/>
        </w:rPr>
        <w:t>».</w:t>
      </w:r>
    </w:p>
    <w:p w:rsidR="00840EFC" w:rsidRDefault="00840EFC" w:rsidP="00840EFC">
      <w:pPr>
        <w:pStyle w:val="11"/>
        <w:ind w:firstLine="567"/>
        <w:jc w:val="both"/>
        <w:rPr>
          <w:sz w:val="22"/>
          <w:szCs w:val="22"/>
        </w:rPr>
      </w:pPr>
      <w:r>
        <w:rPr>
          <w:sz w:val="22"/>
          <w:szCs w:val="22"/>
        </w:rPr>
        <w:t>Вместе с тем, в соответствии с п.20 ФСО №7: «</w:t>
      </w:r>
      <w:r w:rsidRPr="00840EFC">
        <w:rPr>
          <w:sz w:val="22"/>
          <w:szCs w:val="22"/>
        </w:rPr>
        <w:t xml:space="preserve">Рыночная стоимость земельного участка, застроенного объектами капитального строительства, или объектов капитального строительства для внесения этой стоимости в государственный кадастр недвижимости оценивается исходя из вида фактического использования оцениваемого объекта. При этом застроенный земельный участок оценивается как незастроенный, предназначенный для использования </w:t>
      </w:r>
      <w:r w:rsidRPr="004E6174">
        <w:rPr>
          <w:b/>
          <w:sz w:val="22"/>
          <w:szCs w:val="22"/>
        </w:rPr>
        <w:t>в соответствии с видом его фактического использования</w:t>
      </w:r>
      <w:r>
        <w:rPr>
          <w:sz w:val="22"/>
          <w:szCs w:val="22"/>
        </w:rPr>
        <w:t>».</w:t>
      </w:r>
    </w:p>
    <w:p w:rsidR="00840EFC" w:rsidRDefault="00840EFC" w:rsidP="00840EFC">
      <w:pPr>
        <w:pStyle w:val="11"/>
        <w:ind w:firstLine="567"/>
        <w:jc w:val="both"/>
        <w:rPr>
          <w:sz w:val="22"/>
          <w:szCs w:val="22"/>
        </w:rPr>
      </w:pPr>
      <w:r>
        <w:rPr>
          <w:sz w:val="22"/>
          <w:szCs w:val="22"/>
        </w:rPr>
        <w:t>Проведенный оценщиком анализ выявил следующее:</w:t>
      </w:r>
    </w:p>
    <w:p w:rsidR="00840EFC" w:rsidRPr="001E2605" w:rsidRDefault="00840EFC" w:rsidP="00065912">
      <w:pPr>
        <w:pStyle w:val="11"/>
        <w:numPr>
          <w:ilvl w:val="0"/>
          <w:numId w:val="35"/>
        </w:numPr>
        <w:ind w:left="0" w:firstLine="567"/>
        <w:jc w:val="both"/>
        <w:rPr>
          <w:sz w:val="22"/>
          <w:szCs w:val="22"/>
        </w:rPr>
      </w:pPr>
      <w:r>
        <w:rPr>
          <w:sz w:val="22"/>
          <w:szCs w:val="22"/>
        </w:rPr>
        <w:t xml:space="preserve">Результаты оценки предполагается использовать для установления кадастровой стоимости земельного участка в размере его рыночной стоимости в соответствии со ст.24.18 </w:t>
      </w:r>
      <w:r>
        <w:rPr>
          <w:sz w:val="22"/>
          <w:szCs w:val="22"/>
        </w:rPr>
        <w:lastRenderedPageBreak/>
        <w:t>Федерального закона от 29.07.1998г. №135-</w:t>
      </w:r>
      <w:r w:rsidR="00953D08">
        <w:rPr>
          <w:sz w:val="22"/>
          <w:szCs w:val="22"/>
        </w:rPr>
        <w:t>ФЗ «Об оценочной деятельности в Российской Федерации»</w:t>
      </w:r>
      <w:r w:rsidR="001E2605">
        <w:rPr>
          <w:sz w:val="22"/>
          <w:szCs w:val="22"/>
        </w:rPr>
        <w:t xml:space="preserve"> </w:t>
      </w:r>
      <w:r w:rsidR="001E2605" w:rsidRPr="001E2605">
        <w:rPr>
          <w:sz w:val="22"/>
          <w:szCs w:val="22"/>
        </w:rPr>
        <w:t>и ст.66 Земельного кодекса Российской Федерации.</w:t>
      </w:r>
    </w:p>
    <w:p w:rsidR="001E2605" w:rsidRPr="001E2605" w:rsidRDefault="001E2605" w:rsidP="00065912">
      <w:pPr>
        <w:pStyle w:val="11"/>
        <w:numPr>
          <w:ilvl w:val="0"/>
          <w:numId w:val="35"/>
        </w:numPr>
        <w:ind w:left="0" w:firstLine="709"/>
        <w:jc w:val="both"/>
        <w:rPr>
          <w:sz w:val="22"/>
          <w:szCs w:val="22"/>
        </w:rPr>
      </w:pPr>
      <w:r w:rsidRPr="001E2605">
        <w:rPr>
          <w:sz w:val="22"/>
          <w:szCs w:val="22"/>
        </w:rPr>
        <w:t>В соответствии с Земельным кодексом РФ (ст. 7) земли в Российской Федерации по целевому назначению подразделяются на определенные категории. Такие земли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w:t>
      </w:r>
    </w:p>
    <w:p w:rsidR="001E2605" w:rsidRDefault="001E2605" w:rsidP="00065912">
      <w:pPr>
        <w:pStyle w:val="11"/>
        <w:numPr>
          <w:ilvl w:val="0"/>
          <w:numId w:val="35"/>
        </w:numPr>
        <w:ind w:left="0" w:firstLine="567"/>
        <w:jc w:val="both"/>
        <w:rPr>
          <w:sz w:val="22"/>
          <w:szCs w:val="22"/>
        </w:rPr>
      </w:pPr>
      <w:r w:rsidRPr="001E2605">
        <w:rPr>
          <w:sz w:val="22"/>
          <w:szCs w:val="22"/>
        </w:rPr>
        <w:t xml:space="preserve">Оцениваемый объект представляет собой земельный участок, расположенный в </w:t>
      </w:r>
      <w:r w:rsidR="005A77B3">
        <w:rPr>
          <w:sz w:val="22"/>
          <w:szCs w:val="22"/>
        </w:rPr>
        <w:t>-</w:t>
      </w:r>
      <w:r w:rsidRPr="001E2605">
        <w:rPr>
          <w:sz w:val="22"/>
          <w:szCs w:val="22"/>
        </w:rPr>
        <w:t>. Окружение оцениваемого объекта представлено многоэтажными жилыми домами. Возможные варианты использования оцениваемого земельного участка исходя из</w:t>
      </w:r>
      <w:r>
        <w:rPr>
          <w:sz w:val="22"/>
          <w:szCs w:val="22"/>
        </w:rPr>
        <w:t xml:space="preserve"> физической осуществимости и местоположения: под коммерческое строительство.</w:t>
      </w:r>
    </w:p>
    <w:p w:rsidR="001E2605" w:rsidRDefault="001E2605" w:rsidP="00065912">
      <w:pPr>
        <w:pStyle w:val="11"/>
        <w:numPr>
          <w:ilvl w:val="0"/>
          <w:numId w:val="35"/>
        </w:numPr>
        <w:ind w:left="0" w:firstLine="567"/>
        <w:jc w:val="both"/>
        <w:rPr>
          <w:sz w:val="22"/>
          <w:szCs w:val="22"/>
        </w:rPr>
      </w:pPr>
      <w:r>
        <w:rPr>
          <w:sz w:val="22"/>
          <w:szCs w:val="22"/>
        </w:rPr>
        <w:t xml:space="preserve">Разрешенное использование земельного участка: </w:t>
      </w:r>
      <w:r w:rsidRPr="001E2605">
        <w:rPr>
          <w:sz w:val="22"/>
          <w:szCs w:val="22"/>
        </w:rPr>
        <w:t>для эксплуатации существующего помещения магазина</w:t>
      </w:r>
      <w:r>
        <w:rPr>
          <w:sz w:val="22"/>
          <w:szCs w:val="22"/>
        </w:rPr>
        <w:t>.</w:t>
      </w:r>
    </w:p>
    <w:p w:rsidR="001E2605" w:rsidRDefault="001E2605" w:rsidP="00065912">
      <w:pPr>
        <w:pStyle w:val="11"/>
        <w:numPr>
          <w:ilvl w:val="0"/>
          <w:numId w:val="35"/>
        </w:numPr>
        <w:ind w:left="0" w:firstLine="567"/>
        <w:jc w:val="both"/>
        <w:rPr>
          <w:sz w:val="22"/>
          <w:szCs w:val="22"/>
        </w:rPr>
      </w:pPr>
      <w:r>
        <w:rPr>
          <w:sz w:val="22"/>
          <w:szCs w:val="22"/>
        </w:rPr>
        <w:t>Оцениваемый земельный участок застроен.</w:t>
      </w:r>
    </w:p>
    <w:p w:rsidR="001E2605" w:rsidRDefault="001E2605" w:rsidP="00065912">
      <w:pPr>
        <w:pStyle w:val="11"/>
        <w:numPr>
          <w:ilvl w:val="0"/>
          <w:numId w:val="35"/>
        </w:numPr>
        <w:ind w:left="0" w:firstLine="567"/>
        <w:jc w:val="both"/>
        <w:rPr>
          <w:sz w:val="22"/>
          <w:szCs w:val="22"/>
        </w:rPr>
      </w:pPr>
      <w:r>
        <w:rPr>
          <w:sz w:val="22"/>
          <w:szCs w:val="22"/>
        </w:rPr>
        <w:t>Фактическое использование земельного участка соответствует разрешенному использованию.</w:t>
      </w:r>
    </w:p>
    <w:p w:rsidR="001E2605" w:rsidRDefault="001E2605" w:rsidP="001E2605">
      <w:pPr>
        <w:pStyle w:val="11"/>
        <w:ind w:firstLine="567"/>
        <w:jc w:val="both"/>
        <w:rPr>
          <w:sz w:val="22"/>
          <w:szCs w:val="22"/>
        </w:rPr>
      </w:pPr>
      <w:r>
        <w:rPr>
          <w:sz w:val="22"/>
          <w:szCs w:val="22"/>
        </w:rPr>
        <w:t>На основании вышеизложенного, оценщик пришел к выводу:</w:t>
      </w:r>
    </w:p>
    <w:p w:rsidR="001E2605" w:rsidRPr="001E2605" w:rsidRDefault="001E2605" w:rsidP="001E2605">
      <w:pPr>
        <w:pStyle w:val="11"/>
        <w:ind w:firstLine="567"/>
        <w:jc w:val="both"/>
        <w:rPr>
          <w:sz w:val="22"/>
          <w:szCs w:val="22"/>
        </w:rPr>
      </w:pPr>
      <w:r>
        <w:rPr>
          <w:sz w:val="22"/>
          <w:szCs w:val="22"/>
        </w:rPr>
        <w:t>В соответствии с пр</w:t>
      </w:r>
      <w:r w:rsidR="004E6174">
        <w:rPr>
          <w:sz w:val="22"/>
          <w:szCs w:val="22"/>
        </w:rPr>
        <w:t>о</w:t>
      </w:r>
      <w:r>
        <w:rPr>
          <w:sz w:val="22"/>
          <w:szCs w:val="22"/>
        </w:rPr>
        <w:t xml:space="preserve">веденным качественным анализом наиболее эффективного использования, был сделан вывод, что наиболее эффективным использованием оцениваемого земельного участка является его использование </w:t>
      </w:r>
      <w:r w:rsidRPr="004E6174">
        <w:rPr>
          <w:b/>
          <w:sz w:val="22"/>
          <w:szCs w:val="22"/>
        </w:rPr>
        <w:t>под коммерческое строительство</w:t>
      </w:r>
      <w:r>
        <w:rPr>
          <w:sz w:val="22"/>
          <w:szCs w:val="22"/>
        </w:rPr>
        <w:t>, что соответств</w:t>
      </w:r>
      <w:r w:rsidR="004E6174">
        <w:rPr>
          <w:sz w:val="22"/>
          <w:szCs w:val="22"/>
        </w:rPr>
        <w:t>у</w:t>
      </w:r>
      <w:r>
        <w:rPr>
          <w:sz w:val="22"/>
          <w:szCs w:val="22"/>
        </w:rPr>
        <w:t xml:space="preserve">ет его местоположению и финансово </w:t>
      </w:r>
      <w:r w:rsidR="004E6174">
        <w:rPr>
          <w:sz w:val="22"/>
          <w:szCs w:val="22"/>
        </w:rPr>
        <w:t>оправданного использования.</w:t>
      </w:r>
    </w:p>
    <w:p w:rsidR="00A6417D" w:rsidRPr="00EC4E64" w:rsidRDefault="00A6417D" w:rsidP="003E55FB">
      <w:pPr>
        <w:pStyle w:val="11"/>
        <w:jc w:val="both"/>
        <w:rPr>
          <w:color w:val="FF0000"/>
          <w:sz w:val="22"/>
          <w:szCs w:val="22"/>
        </w:rPr>
      </w:pPr>
    </w:p>
    <w:p w:rsidR="00B43C58" w:rsidRPr="00EC4E64" w:rsidRDefault="00B43C58" w:rsidP="003E55FB">
      <w:pPr>
        <w:pStyle w:val="11"/>
        <w:jc w:val="both"/>
        <w:rPr>
          <w:color w:val="FF0000"/>
          <w:sz w:val="22"/>
          <w:szCs w:val="22"/>
        </w:rPr>
      </w:pPr>
    </w:p>
    <w:p w:rsidR="00491065" w:rsidRDefault="009A4DAF" w:rsidP="00EF3EB3">
      <w:pPr>
        <w:pStyle w:val="1"/>
        <w:rPr>
          <w:i w:val="0"/>
          <w:sz w:val="24"/>
          <w:szCs w:val="24"/>
        </w:rPr>
      </w:pPr>
      <w:r w:rsidRPr="00B04024">
        <w:rPr>
          <w:i w:val="0"/>
          <w:sz w:val="24"/>
          <w:szCs w:val="24"/>
        </w:rPr>
        <w:t>10</w:t>
      </w:r>
      <w:r w:rsidR="00491065" w:rsidRPr="00B04024">
        <w:rPr>
          <w:i w:val="0"/>
          <w:sz w:val="24"/>
          <w:szCs w:val="24"/>
        </w:rPr>
        <w:t xml:space="preserve">. </w:t>
      </w:r>
      <w:r w:rsidR="00B04024" w:rsidRPr="00B04024">
        <w:rPr>
          <w:i w:val="0"/>
          <w:sz w:val="24"/>
          <w:szCs w:val="24"/>
        </w:rPr>
        <w:t>Описание процесса оценки объекта оценки в части применения подходов с приведением расчетов</w:t>
      </w:r>
    </w:p>
    <w:p w:rsidR="00BC1DDF" w:rsidRPr="00BC1DDF" w:rsidRDefault="00BC1DDF" w:rsidP="00BC1DDF">
      <w:pPr>
        <w:rPr>
          <w:lang w:eastAsia="ru-RU"/>
        </w:rPr>
      </w:pPr>
    </w:p>
    <w:p w:rsidR="00B04024" w:rsidRPr="00BC1DDF" w:rsidRDefault="00BC1DDF" w:rsidP="00BC1DDF">
      <w:pPr>
        <w:pStyle w:val="11"/>
        <w:ind w:firstLine="709"/>
        <w:jc w:val="center"/>
        <w:rPr>
          <w:b/>
          <w:sz w:val="22"/>
          <w:szCs w:val="22"/>
        </w:rPr>
      </w:pPr>
      <w:r w:rsidRPr="00BC1DDF">
        <w:rPr>
          <w:b/>
          <w:sz w:val="22"/>
          <w:szCs w:val="22"/>
        </w:rPr>
        <w:t>10.1. Последовательность определения стоимости объекта оценки</w:t>
      </w:r>
    </w:p>
    <w:p w:rsidR="00491065" w:rsidRPr="00BC1DDF" w:rsidRDefault="00491065" w:rsidP="00276742">
      <w:pPr>
        <w:pStyle w:val="11"/>
        <w:ind w:firstLine="709"/>
        <w:jc w:val="both"/>
        <w:rPr>
          <w:sz w:val="22"/>
          <w:szCs w:val="22"/>
        </w:rPr>
      </w:pPr>
      <w:r w:rsidRPr="00BC1DDF">
        <w:rPr>
          <w:sz w:val="22"/>
          <w:szCs w:val="22"/>
        </w:rPr>
        <w:t>Последовательность определения стоимости объекта оценки:</w:t>
      </w:r>
    </w:p>
    <w:p w:rsidR="00276742" w:rsidRPr="00BC1DDF" w:rsidRDefault="00C15ED4" w:rsidP="00065912">
      <w:pPr>
        <w:pStyle w:val="11"/>
        <w:numPr>
          <w:ilvl w:val="0"/>
          <w:numId w:val="16"/>
        </w:numPr>
        <w:jc w:val="both"/>
        <w:rPr>
          <w:sz w:val="22"/>
          <w:szCs w:val="22"/>
        </w:rPr>
      </w:pPr>
      <w:r w:rsidRPr="00BC1DDF">
        <w:rPr>
          <w:sz w:val="22"/>
          <w:szCs w:val="22"/>
        </w:rPr>
        <w:t>заключение Договора на оказание услуг по оценки, включающего в себя Задание на оценку:</w:t>
      </w:r>
      <w:r w:rsidR="00276742" w:rsidRPr="00BC1DDF">
        <w:rPr>
          <w:sz w:val="22"/>
          <w:szCs w:val="22"/>
        </w:rPr>
        <w:t xml:space="preserve"> определение вида и количества оцениваемого имущества, вида оцениваемых прав, определение целей и задач проведения оценки, назначения работ, определение этапов и сроков выполнения работ;</w:t>
      </w:r>
    </w:p>
    <w:p w:rsidR="00276742" w:rsidRPr="00BC1DDF" w:rsidRDefault="00276742" w:rsidP="00065912">
      <w:pPr>
        <w:pStyle w:val="11"/>
        <w:numPr>
          <w:ilvl w:val="0"/>
          <w:numId w:val="16"/>
        </w:numPr>
        <w:jc w:val="both"/>
        <w:rPr>
          <w:sz w:val="22"/>
          <w:szCs w:val="22"/>
        </w:rPr>
      </w:pPr>
      <w:r w:rsidRPr="00BC1DDF">
        <w:rPr>
          <w:sz w:val="22"/>
          <w:szCs w:val="22"/>
        </w:rPr>
        <w:t>предварительный сбор и обработка информации;</w:t>
      </w:r>
    </w:p>
    <w:p w:rsidR="00491065" w:rsidRPr="00BC1DDF" w:rsidRDefault="00491065" w:rsidP="00065912">
      <w:pPr>
        <w:pStyle w:val="11"/>
        <w:numPr>
          <w:ilvl w:val="0"/>
          <w:numId w:val="16"/>
        </w:numPr>
        <w:jc w:val="both"/>
        <w:rPr>
          <w:sz w:val="22"/>
          <w:szCs w:val="22"/>
        </w:rPr>
      </w:pPr>
      <w:r w:rsidRPr="00BC1DDF">
        <w:rPr>
          <w:sz w:val="22"/>
          <w:szCs w:val="22"/>
        </w:rPr>
        <w:t>идентификация, осмотр объекта, определение необходимого объема дополнительной информации;</w:t>
      </w:r>
    </w:p>
    <w:p w:rsidR="00491065" w:rsidRPr="00BC1DDF" w:rsidRDefault="00491065" w:rsidP="00065912">
      <w:pPr>
        <w:pStyle w:val="11"/>
        <w:numPr>
          <w:ilvl w:val="0"/>
          <w:numId w:val="16"/>
        </w:numPr>
        <w:jc w:val="both"/>
        <w:rPr>
          <w:sz w:val="22"/>
          <w:szCs w:val="22"/>
        </w:rPr>
      </w:pPr>
      <w:r w:rsidRPr="00BC1DDF">
        <w:rPr>
          <w:sz w:val="22"/>
          <w:szCs w:val="22"/>
        </w:rPr>
        <w:t>сбор и обработка дополнительной информации;</w:t>
      </w:r>
    </w:p>
    <w:p w:rsidR="00491065" w:rsidRPr="00BC1DDF" w:rsidRDefault="00491065" w:rsidP="00065912">
      <w:pPr>
        <w:pStyle w:val="11"/>
        <w:numPr>
          <w:ilvl w:val="0"/>
          <w:numId w:val="16"/>
        </w:numPr>
        <w:jc w:val="both"/>
        <w:rPr>
          <w:sz w:val="22"/>
          <w:szCs w:val="22"/>
        </w:rPr>
      </w:pPr>
      <w:r w:rsidRPr="00BC1DDF">
        <w:rPr>
          <w:sz w:val="22"/>
          <w:szCs w:val="22"/>
        </w:rPr>
        <w:t>анализ рынка, определение наилучшего и наиболее эффективного использования объекта оценки;</w:t>
      </w:r>
    </w:p>
    <w:p w:rsidR="00491065" w:rsidRPr="00BC1DDF" w:rsidRDefault="00491065" w:rsidP="00065912">
      <w:pPr>
        <w:pStyle w:val="11"/>
        <w:numPr>
          <w:ilvl w:val="0"/>
          <w:numId w:val="16"/>
        </w:numPr>
        <w:jc w:val="both"/>
        <w:rPr>
          <w:sz w:val="22"/>
          <w:szCs w:val="22"/>
        </w:rPr>
      </w:pPr>
      <w:r w:rsidRPr="00BC1DDF">
        <w:rPr>
          <w:sz w:val="22"/>
          <w:szCs w:val="22"/>
        </w:rPr>
        <w:t>выбор подходов и методов определения стоимости;</w:t>
      </w:r>
    </w:p>
    <w:p w:rsidR="00783276" w:rsidRPr="00BC1DDF" w:rsidRDefault="00491065" w:rsidP="00065912">
      <w:pPr>
        <w:pStyle w:val="11"/>
        <w:numPr>
          <w:ilvl w:val="0"/>
          <w:numId w:val="16"/>
        </w:numPr>
        <w:jc w:val="both"/>
        <w:rPr>
          <w:sz w:val="22"/>
          <w:szCs w:val="22"/>
        </w:rPr>
      </w:pPr>
      <w:r w:rsidRPr="00BC1DDF">
        <w:rPr>
          <w:sz w:val="22"/>
          <w:szCs w:val="22"/>
        </w:rPr>
        <w:t>согласование результатов, определение итоговой стоимости</w:t>
      </w:r>
      <w:r w:rsidR="00783276" w:rsidRPr="00BC1DDF">
        <w:rPr>
          <w:sz w:val="22"/>
          <w:szCs w:val="22"/>
        </w:rPr>
        <w:t>;</w:t>
      </w:r>
    </w:p>
    <w:p w:rsidR="00491065" w:rsidRPr="00BC1DDF" w:rsidRDefault="00783276" w:rsidP="00065912">
      <w:pPr>
        <w:pStyle w:val="11"/>
        <w:numPr>
          <w:ilvl w:val="0"/>
          <w:numId w:val="16"/>
        </w:numPr>
        <w:jc w:val="both"/>
        <w:rPr>
          <w:sz w:val="22"/>
          <w:szCs w:val="22"/>
        </w:rPr>
      </w:pPr>
      <w:r w:rsidRPr="00BC1DDF">
        <w:rPr>
          <w:sz w:val="22"/>
          <w:szCs w:val="22"/>
        </w:rPr>
        <w:t>составление и передача Заказчику Отчета об оценке</w:t>
      </w:r>
      <w:r w:rsidR="00491065" w:rsidRPr="00BC1DDF">
        <w:rPr>
          <w:sz w:val="22"/>
          <w:szCs w:val="22"/>
        </w:rPr>
        <w:t>.</w:t>
      </w:r>
    </w:p>
    <w:p w:rsidR="00491065" w:rsidRPr="00F606E3" w:rsidRDefault="00C724AE" w:rsidP="00EF3EB3">
      <w:pPr>
        <w:pStyle w:val="2"/>
        <w:jc w:val="center"/>
        <w:rPr>
          <w:rFonts w:ascii="Times New Roman" w:hAnsi="Times New Roman" w:cs="Times New Roman"/>
          <w:color w:val="auto"/>
          <w:sz w:val="22"/>
          <w:szCs w:val="22"/>
        </w:rPr>
      </w:pPr>
      <w:r w:rsidRPr="00BC1DDF">
        <w:rPr>
          <w:rFonts w:ascii="Times New Roman" w:hAnsi="Times New Roman" w:cs="Times New Roman"/>
          <w:color w:val="auto"/>
          <w:sz w:val="22"/>
          <w:szCs w:val="22"/>
        </w:rPr>
        <w:t>10</w:t>
      </w:r>
      <w:r w:rsidR="00491065" w:rsidRPr="00BC1DDF">
        <w:rPr>
          <w:rFonts w:ascii="Times New Roman" w:hAnsi="Times New Roman" w:cs="Times New Roman"/>
          <w:color w:val="auto"/>
          <w:sz w:val="22"/>
          <w:szCs w:val="22"/>
        </w:rPr>
        <w:t xml:space="preserve">.2. Описание </w:t>
      </w:r>
      <w:r w:rsidR="002262BB" w:rsidRPr="00BC1DDF">
        <w:rPr>
          <w:rFonts w:ascii="Times New Roman" w:hAnsi="Times New Roman" w:cs="Times New Roman"/>
          <w:color w:val="auto"/>
          <w:sz w:val="22"/>
          <w:szCs w:val="22"/>
        </w:rPr>
        <w:t xml:space="preserve">процесса оценки объекта оценки в части применения </w:t>
      </w:r>
      <w:r w:rsidR="002262BB" w:rsidRPr="00BC1DDF">
        <w:rPr>
          <w:rFonts w:ascii="Times New Roman" w:hAnsi="Times New Roman" w:cs="Times New Roman"/>
          <w:color w:val="auto"/>
          <w:sz w:val="22"/>
          <w:szCs w:val="22"/>
        </w:rPr>
        <w:br/>
      </w:r>
      <w:r w:rsidR="002262BB" w:rsidRPr="00F606E3">
        <w:rPr>
          <w:rFonts w:ascii="Times New Roman" w:hAnsi="Times New Roman" w:cs="Times New Roman"/>
          <w:color w:val="auto"/>
          <w:sz w:val="22"/>
          <w:szCs w:val="22"/>
        </w:rPr>
        <w:t xml:space="preserve">различных </w:t>
      </w:r>
      <w:r w:rsidR="00491065" w:rsidRPr="00F606E3">
        <w:rPr>
          <w:rFonts w:ascii="Times New Roman" w:hAnsi="Times New Roman" w:cs="Times New Roman"/>
          <w:color w:val="auto"/>
          <w:sz w:val="22"/>
          <w:szCs w:val="22"/>
        </w:rPr>
        <w:t>подходов и методов оценки</w:t>
      </w:r>
    </w:p>
    <w:p w:rsidR="00D42FC6" w:rsidRPr="00F606E3" w:rsidRDefault="003F108D" w:rsidP="003F108D">
      <w:pPr>
        <w:pStyle w:val="3"/>
        <w:spacing w:before="0"/>
        <w:rPr>
          <w:rFonts w:ascii="Times New Roman" w:hAnsi="Times New Roman" w:cs="Times New Roman"/>
          <w:color w:val="auto"/>
        </w:rPr>
      </w:pPr>
      <w:bookmarkStart w:id="2" w:name="_Toc393290476"/>
      <w:r w:rsidRPr="00F606E3">
        <w:rPr>
          <w:rFonts w:ascii="Times New Roman" w:hAnsi="Times New Roman" w:cs="Times New Roman"/>
          <w:color w:val="auto"/>
        </w:rPr>
        <w:t>10</w:t>
      </w:r>
      <w:r w:rsidR="00D42FC6" w:rsidRPr="00F606E3">
        <w:rPr>
          <w:rFonts w:ascii="Times New Roman" w:hAnsi="Times New Roman" w:cs="Times New Roman"/>
          <w:color w:val="auto"/>
        </w:rPr>
        <w:t>.</w:t>
      </w:r>
      <w:r w:rsidRPr="00F606E3">
        <w:rPr>
          <w:rFonts w:ascii="Times New Roman" w:hAnsi="Times New Roman" w:cs="Times New Roman"/>
          <w:color w:val="auto"/>
        </w:rPr>
        <w:t>2</w:t>
      </w:r>
      <w:r w:rsidR="00D42FC6" w:rsidRPr="00F606E3">
        <w:rPr>
          <w:rFonts w:ascii="Times New Roman" w:hAnsi="Times New Roman" w:cs="Times New Roman"/>
          <w:color w:val="auto"/>
        </w:rPr>
        <w:t>.</w:t>
      </w:r>
      <w:r w:rsidRPr="00F606E3">
        <w:rPr>
          <w:rFonts w:ascii="Times New Roman" w:hAnsi="Times New Roman" w:cs="Times New Roman"/>
          <w:color w:val="auto"/>
        </w:rPr>
        <w:t>1.</w:t>
      </w:r>
      <w:r w:rsidR="00D42FC6" w:rsidRPr="00F606E3">
        <w:rPr>
          <w:rFonts w:ascii="Times New Roman" w:hAnsi="Times New Roman" w:cs="Times New Roman"/>
          <w:color w:val="auto"/>
        </w:rPr>
        <w:t xml:space="preserve"> Общая информация</w:t>
      </w:r>
      <w:bookmarkEnd w:id="2"/>
    </w:p>
    <w:p w:rsidR="00D42FC6" w:rsidRPr="00F606E3" w:rsidRDefault="00D42FC6" w:rsidP="003F108D">
      <w:pPr>
        <w:pStyle w:val="af5"/>
        <w:spacing w:before="0" w:beforeAutospacing="0" w:after="0" w:afterAutospacing="0"/>
        <w:ind w:firstLine="567"/>
        <w:jc w:val="both"/>
        <w:rPr>
          <w:sz w:val="22"/>
          <w:szCs w:val="22"/>
        </w:rPr>
      </w:pPr>
      <w:r w:rsidRPr="00F606E3">
        <w:rPr>
          <w:sz w:val="22"/>
          <w:szCs w:val="22"/>
        </w:rPr>
        <w:t>При проведении оценки земли используются три классических подхода: затратный, сравнительный и доходный. Оценщик вправе самостоятельно определять в рамках каждого из подходов к оценке конкретные методы оценки. При этом учитывается объем и достоверность доступной для использования того или иного метода рыночной информации.</w:t>
      </w:r>
    </w:p>
    <w:p w:rsidR="00D42FC6" w:rsidRPr="00F606E3" w:rsidRDefault="00D42FC6" w:rsidP="003F108D">
      <w:pPr>
        <w:ind w:firstLine="567"/>
        <w:jc w:val="both"/>
        <w:rPr>
          <w:rFonts w:ascii="Times New Roman" w:hAnsi="Times New Roman" w:cs="Times New Roman"/>
        </w:rPr>
      </w:pPr>
      <w:r w:rsidRPr="00F606E3">
        <w:rPr>
          <w:rFonts w:ascii="Times New Roman" w:hAnsi="Times New Roman" w:cs="Times New Roman"/>
        </w:rPr>
        <w:t xml:space="preserve">Существует три общепринятых подхода в оценке: </w:t>
      </w:r>
    </w:p>
    <w:p w:rsidR="00D42FC6" w:rsidRPr="00F606E3" w:rsidRDefault="00F606E3" w:rsidP="00065912">
      <w:pPr>
        <w:numPr>
          <w:ilvl w:val="0"/>
          <w:numId w:val="22"/>
        </w:numPr>
        <w:tabs>
          <w:tab w:val="num" w:pos="709"/>
        </w:tabs>
        <w:ind w:left="0" w:firstLine="567"/>
        <w:jc w:val="both"/>
        <w:rPr>
          <w:rFonts w:ascii="Times New Roman" w:hAnsi="Times New Roman" w:cs="Times New Roman"/>
        </w:rPr>
      </w:pPr>
      <w:r w:rsidRPr="00F606E3">
        <w:rPr>
          <w:rFonts w:ascii="Times New Roman" w:hAnsi="Times New Roman" w:cs="Times New Roman"/>
        </w:rPr>
        <w:t xml:space="preserve">Сравнительный подход </w:t>
      </w:r>
      <w:r>
        <w:rPr>
          <w:rFonts w:ascii="Times New Roman" w:hAnsi="Times New Roman" w:cs="Times New Roman"/>
        </w:rPr>
        <w:t xml:space="preserve">- </w:t>
      </w:r>
      <w:r w:rsidRPr="00F606E3">
        <w:rPr>
          <w:rFonts w:ascii="Times New Roman" w:hAnsi="Times New Roman" w:cs="Times New Roman"/>
        </w:rPr>
        <w:t>совокупность методов оценки, основанных на получении стоимости объекта оценки путем сравнения оцениваемого объекта с объектами-аналогами.</w:t>
      </w:r>
      <w:r w:rsidR="00D42FC6" w:rsidRPr="00F606E3">
        <w:rPr>
          <w:rFonts w:ascii="Times New Roman" w:hAnsi="Times New Roman" w:cs="Times New Roman"/>
        </w:rPr>
        <w:t xml:space="preserve"> </w:t>
      </w:r>
    </w:p>
    <w:p w:rsidR="00D42FC6" w:rsidRPr="00F606E3" w:rsidRDefault="00F606E3" w:rsidP="00065912">
      <w:pPr>
        <w:numPr>
          <w:ilvl w:val="0"/>
          <w:numId w:val="22"/>
        </w:numPr>
        <w:tabs>
          <w:tab w:val="num" w:pos="709"/>
        </w:tabs>
        <w:ind w:left="0" w:firstLine="567"/>
        <w:jc w:val="both"/>
        <w:rPr>
          <w:rFonts w:ascii="Times New Roman" w:hAnsi="Times New Roman" w:cs="Times New Roman"/>
        </w:rPr>
      </w:pPr>
      <w:r w:rsidRPr="00F606E3">
        <w:rPr>
          <w:rFonts w:ascii="Times New Roman" w:hAnsi="Times New Roman" w:cs="Times New Roman"/>
        </w:rPr>
        <w:t>Доходный подход – совокупность методов оценки, основанных на определении ожидаемых доходов от использования объекта оценки.</w:t>
      </w:r>
      <w:r w:rsidR="00D42FC6" w:rsidRPr="00F606E3">
        <w:rPr>
          <w:rFonts w:ascii="Times New Roman" w:hAnsi="Times New Roman" w:cs="Times New Roman"/>
        </w:rPr>
        <w:t xml:space="preserve"> </w:t>
      </w:r>
    </w:p>
    <w:p w:rsidR="00D42FC6" w:rsidRPr="00F606E3" w:rsidRDefault="00F606E3" w:rsidP="00065912">
      <w:pPr>
        <w:pStyle w:val="35"/>
        <w:numPr>
          <w:ilvl w:val="0"/>
          <w:numId w:val="22"/>
        </w:numPr>
        <w:tabs>
          <w:tab w:val="num" w:pos="709"/>
        </w:tabs>
        <w:spacing w:after="0"/>
        <w:ind w:left="0" w:firstLine="567"/>
        <w:jc w:val="both"/>
        <w:rPr>
          <w:rFonts w:ascii="Times New Roman" w:hAnsi="Times New Roman" w:cs="Times New Roman"/>
          <w:sz w:val="22"/>
          <w:szCs w:val="22"/>
        </w:rPr>
      </w:pPr>
      <w:r w:rsidRPr="00F606E3">
        <w:rPr>
          <w:rFonts w:ascii="Times New Roman" w:hAnsi="Times New Roman" w:cs="Times New Roman"/>
          <w:sz w:val="22"/>
          <w:szCs w:val="22"/>
        </w:rPr>
        <w:t>Затратный подход –</w:t>
      </w:r>
      <w:r>
        <w:rPr>
          <w:rFonts w:ascii="Times New Roman" w:hAnsi="Times New Roman" w:cs="Times New Roman"/>
          <w:sz w:val="22"/>
          <w:szCs w:val="22"/>
        </w:rPr>
        <w:t xml:space="preserve"> совокупн</w:t>
      </w:r>
      <w:r w:rsidRPr="00F606E3">
        <w:rPr>
          <w:rFonts w:ascii="Times New Roman" w:hAnsi="Times New Roman" w:cs="Times New Roman"/>
          <w:sz w:val="22"/>
          <w:szCs w:val="22"/>
        </w:rPr>
        <w:t>ость методов оценки стоимости объекта оценки, основанных на определении затрат, необходимых для приобретения, воспроизводства либо замещения объекта оценки с учетом износа и устар</w:t>
      </w:r>
      <w:r>
        <w:rPr>
          <w:rFonts w:ascii="Times New Roman" w:hAnsi="Times New Roman" w:cs="Times New Roman"/>
          <w:sz w:val="22"/>
          <w:szCs w:val="22"/>
        </w:rPr>
        <w:t>е</w:t>
      </w:r>
      <w:r w:rsidRPr="00F606E3">
        <w:rPr>
          <w:rFonts w:ascii="Times New Roman" w:hAnsi="Times New Roman" w:cs="Times New Roman"/>
          <w:sz w:val="22"/>
          <w:szCs w:val="22"/>
        </w:rPr>
        <w:t>ваний</w:t>
      </w:r>
      <w:r w:rsidR="00D42FC6" w:rsidRPr="00F606E3">
        <w:rPr>
          <w:rFonts w:ascii="Times New Roman" w:hAnsi="Times New Roman" w:cs="Times New Roman"/>
          <w:sz w:val="22"/>
          <w:szCs w:val="22"/>
        </w:rPr>
        <w:t xml:space="preserve">. </w:t>
      </w:r>
    </w:p>
    <w:p w:rsidR="00D42FC6" w:rsidRPr="0066599F" w:rsidRDefault="0066599F" w:rsidP="0066599F">
      <w:pPr>
        <w:ind w:firstLine="567"/>
        <w:jc w:val="both"/>
        <w:rPr>
          <w:rFonts w:ascii="Times New Roman" w:hAnsi="Times New Roman" w:cs="Times New Roman"/>
        </w:rPr>
      </w:pPr>
      <w:r w:rsidRPr="0066599F">
        <w:rPr>
          <w:rFonts w:ascii="Times New Roman" w:hAnsi="Times New Roman" w:cs="Times New Roman"/>
        </w:rPr>
        <w:t xml:space="preserve">При выборе используемых при проведении оценки подходов следует учитывать не только возможность применения каждого из подходов, но и цели и задачи оценки, предполагаемое </w:t>
      </w:r>
      <w:r w:rsidRPr="0066599F">
        <w:rPr>
          <w:rFonts w:ascii="Times New Roman" w:hAnsi="Times New Roman" w:cs="Times New Roman"/>
        </w:rPr>
        <w:lastRenderedPageBreak/>
        <w:t>использование результатов оценки, допущения, полноту и достоверность исходной информации. На основе анализа указанных факторов обосновывается выбор подходов, используемых оценщиком.</w:t>
      </w:r>
      <w:r w:rsidR="00D42FC6" w:rsidRPr="0066599F">
        <w:rPr>
          <w:rFonts w:ascii="Times New Roman" w:hAnsi="Times New Roman" w:cs="Times New Roman"/>
        </w:rPr>
        <w:t xml:space="preserve"> </w:t>
      </w:r>
    </w:p>
    <w:p w:rsidR="00D42FC6" w:rsidRPr="00D1096B" w:rsidRDefault="00D42FC6" w:rsidP="003F108D">
      <w:pPr>
        <w:ind w:firstLine="567"/>
        <w:jc w:val="both"/>
        <w:rPr>
          <w:rFonts w:ascii="Times New Roman" w:hAnsi="Times New Roman" w:cs="Times New Roman"/>
        </w:rPr>
      </w:pPr>
      <w:r w:rsidRPr="00D1096B">
        <w:rPr>
          <w:rFonts w:ascii="Times New Roman" w:hAnsi="Times New Roman" w:cs="Times New Roman"/>
        </w:rPr>
        <w:t xml:space="preserve">Расчет стоимости в рамках каждого из трех описанных выше подходов проводится соответствующими методами. </w:t>
      </w:r>
    </w:p>
    <w:p w:rsidR="00D42FC6" w:rsidRPr="00D1096B" w:rsidRDefault="00D42FC6" w:rsidP="003F108D">
      <w:pPr>
        <w:spacing w:after="120"/>
        <w:jc w:val="center"/>
        <w:rPr>
          <w:rFonts w:ascii="Times New Roman" w:hAnsi="Times New Roman" w:cs="Times New Roman"/>
        </w:rPr>
      </w:pPr>
      <w:r w:rsidRPr="00BC1DDF">
        <w:rPr>
          <w:rFonts w:ascii="Times New Roman" w:hAnsi="Times New Roman" w:cs="Times New Roman"/>
          <w:noProof/>
          <w:color w:val="00B0F0"/>
          <w:lang w:eastAsia="ru-RU"/>
        </w:rPr>
        <w:drawing>
          <wp:inline distT="0" distB="0" distL="0" distR="0" wp14:anchorId="1A754DBE" wp14:editId="2134249A">
            <wp:extent cx="5779698" cy="3709359"/>
            <wp:effectExtent l="0" t="0" r="0" b="0"/>
            <wp:docPr id="10" name="Рисунок 13" descr="m7-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7-80-11"/>
                    <pic:cNvPicPr>
                      <a:picLocks noChangeAspect="1" noChangeArrowheads="1"/>
                    </pic:cNvPicPr>
                  </pic:nvPicPr>
                  <pic:blipFill>
                    <a:blip r:embed="rId34" cstate="print"/>
                    <a:srcRect/>
                    <a:stretch>
                      <a:fillRect/>
                    </a:stretch>
                  </pic:blipFill>
                  <pic:spPr bwMode="auto">
                    <a:xfrm>
                      <a:off x="0" y="0"/>
                      <a:ext cx="5779717" cy="3709371"/>
                    </a:xfrm>
                    <a:prstGeom prst="rect">
                      <a:avLst/>
                    </a:prstGeom>
                    <a:noFill/>
                    <a:ln w="9525">
                      <a:noFill/>
                      <a:miter lim="800000"/>
                      <a:headEnd/>
                      <a:tailEnd/>
                    </a:ln>
                  </pic:spPr>
                </pic:pic>
              </a:graphicData>
            </a:graphic>
          </wp:inline>
        </w:drawing>
      </w:r>
      <w:r w:rsidRPr="00BC1DDF">
        <w:rPr>
          <w:rFonts w:ascii="Times New Roman" w:hAnsi="Times New Roman" w:cs="Times New Roman"/>
          <w:color w:val="00B0F0"/>
        </w:rPr>
        <w:br/>
      </w:r>
    </w:p>
    <w:p w:rsidR="00D42FC6" w:rsidRPr="0066599F" w:rsidRDefault="00D42FC6" w:rsidP="003F108D">
      <w:pPr>
        <w:spacing w:after="120"/>
        <w:ind w:firstLine="567"/>
        <w:jc w:val="both"/>
        <w:rPr>
          <w:rFonts w:ascii="Times New Roman" w:hAnsi="Times New Roman" w:cs="Times New Roman"/>
        </w:rPr>
      </w:pPr>
      <w:r w:rsidRPr="00D1096B">
        <w:rPr>
          <w:rFonts w:ascii="Times New Roman" w:hAnsi="Times New Roman" w:cs="Times New Roman"/>
        </w:rPr>
        <w:t xml:space="preserve">Более подробно каждый из подходов и особенности используемых для оценки методов </w:t>
      </w:r>
      <w:r w:rsidRPr="0066599F">
        <w:rPr>
          <w:rFonts w:ascii="Times New Roman" w:hAnsi="Times New Roman" w:cs="Times New Roman"/>
        </w:rPr>
        <w:t>рассмотрены далее.</w:t>
      </w:r>
    </w:p>
    <w:p w:rsidR="00D42FC6" w:rsidRPr="0066599F" w:rsidRDefault="003F108D" w:rsidP="003F108D">
      <w:pPr>
        <w:pStyle w:val="3"/>
        <w:spacing w:before="0"/>
        <w:rPr>
          <w:rFonts w:ascii="Times New Roman" w:hAnsi="Times New Roman" w:cs="Times New Roman"/>
          <w:iCs/>
          <w:color w:val="auto"/>
        </w:rPr>
      </w:pPr>
      <w:bookmarkStart w:id="3" w:name="bookmark22"/>
      <w:bookmarkStart w:id="4" w:name="_Toc393290477"/>
      <w:r w:rsidRPr="0066599F">
        <w:rPr>
          <w:rFonts w:ascii="Times New Roman" w:hAnsi="Times New Roman" w:cs="Times New Roman"/>
          <w:color w:val="auto"/>
        </w:rPr>
        <w:t>10</w:t>
      </w:r>
      <w:r w:rsidR="00D42FC6" w:rsidRPr="0066599F">
        <w:rPr>
          <w:rFonts w:ascii="Times New Roman" w:hAnsi="Times New Roman" w:cs="Times New Roman"/>
          <w:color w:val="auto"/>
        </w:rPr>
        <w:t>.2.</w:t>
      </w:r>
      <w:r w:rsidRPr="0066599F">
        <w:rPr>
          <w:rFonts w:ascii="Times New Roman" w:hAnsi="Times New Roman" w:cs="Times New Roman"/>
          <w:color w:val="auto"/>
        </w:rPr>
        <w:t>2.</w:t>
      </w:r>
      <w:r w:rsidR="00D42FC6" w:rsidRPr="0066599F">
        <w:rPr>
          <w:rFonts w:ascii="Times New Roman" w:hAnsi="Times New Roman" w:cs="Times New Roman"/>
          <w:color w:val="auto"/>
        </w:rPr>
        <w:t xml:space="preserve"> </w:t>
      </w:r>
      <w:bookmarkEnd w:id="3"/>
      <w:r w:rsidR="00D42FC6" w:rsidRPr="0066599F">
        <w:rPr>
          <w:rFonts w:ascii="Times New Roman" w:hAnsi="Times New Roman" w:cs="Times New Roman"/>
          <w:iCs/>
          <w:color w:val="auto"/>
        </w:rPr>
        <w:t>Выбор методов определения рыночной стоимости земельных участков</w:t>
      </w:r>
      <w:bookmarkEnd w:id="4"/>
    </w:p>
    <w:p w:rsidR="00D42FC6" w:rsidRPr="0066599F" w:rsidRDefault="00D42FC6" w:rsidP="003F108D">
      <w:pPr>
        <w:widowControl w:val="0"/>
        <w:ind w:right="113" w:firstLine="567"/>
        <w:jc w:val="both"/>
        <w:rPr>
          <w:rFonts w:ascii="Times New Roman" w:hAnsi="Times New Roman" w:cs="Times New Roman"/>
        </w:rPr>
      </w:pPr>
      <w:r w:rsidRPr="0066599F">
        <w:rPr>
          <w:rFonts w:ascii="Times New Roman" w:hAnsi="Times New Roman" w:cs="Times New Roman"/>
        </w:rPr>
        <w:t>Определение рыночной стоимости оцениваемого земельного участка может быть выполнено с использованием одного из следующих методов: (Распоряжение Минимущества России от 06.03.2002 г. № 568-р «Методические рекомендации по определению рыночной стоимости земельных участков»):</w:t>
      </w:r>
    </w:p>
    <w:p w:rsidR="00D42FC6" w:rsidRPr="0066599F" w:rsidRDefault="00D42FC6" w:rsidP="00065912">
      <w:pPr>
        <w:widowControl w:val="0"/>
        <w:numPr>
          <w:ilvl w:val="0"/>
          <w:numId w:val="23"/>
        </w:numPr>
        <w:ind w:left="0" w:right="113" w:firstLine="567"/>
        <w:jc w:val="both"/>
        <w:rPr>
          <w:rFonts w:ascii="Times New Roman" w:hAnsi="Times New Roman" w:cs="Times New Roman"/>
        </w:rPr>
      </w:pPr>
      <w:r w:rsidRPr="0066599F">
        <w:rPr>
          <w:rFonts w:ascii="Times New Roman" w:hAnsi="Times New Roman" w:cs="Times New Roman"/>
        </w:rPr>
        <w:t>метод сравнения продаж;</w:t>
      </w:r>
    </w:p>
    <w:p w:rsidR="00D42FC6" w:rsidRPr="0066599F" w:rsidRDefault="00D42FC6" w:rsidP="00065912">
      <w:pPr>
        <w:widowControl w:val="0"/>
        <w:numPr>
          <w:ilvl w:val="0"/>
          <w:numId w:val="23"/>
        </w:numPr>
        <w:ind w:left="0" w:right="113" w:firstLine="567"/>
        <w:jc w:val="both"/>
        <w:rPr>
          <w:rFonts w:ascii="Times New Roman" w:hAnsi="Times New Roman" w:cs="Times New Roman"/>
        </w:rPr>
      </w:pPr>
      <w:r w:rsidRPr="0066599F">
        <w:rPr>
          <w:rFonts w:ascii="Times New Roman" w:hAnsi="Times New Roman" w:cs="Times New Roman"/>
        </w:rPr>
        <w:t>метод выделения;</w:t>
      </w:r>
    </w:p>
    <w:p w:rsidR="00D42FC6" w:rsidRPr="0066599F" w:rsidRDefault="00D42FC6" w:rsidP="00065912">
      <w:pPr>
        <w:widowControl w:val="0"/>
        <w:numPr>
          <w:ilvl w:val="0"/>
          <w:numId w:val="23"/>
        </w:numPr>
        <w:ind w:left="0" w:right="113" w:firstLine="567"/>
        <w:jc w:val="both"/>
        <w:rPr>
          <w:rFonts w:ascii="Times New Roman" w:hAnsi="Times New Roman" w:cs="Times New Roman"/>
        </w:rPr>
      </w:pPr>
      <w:r w:rsidRPr="0066599F">
        <w:rPr>
          <w:rFonts w:ascii="Times New Roman" w:hAnsi="Times New Roman" w:cs="Times New Roman"/>
        </w:rPr>
        <w:t>метод распределения;</w:t>
      </w:r>
    </w:p>
    <w:p w:rsidR="00D42FC6" w:rsidRPr="0066599F" w:rsidRDefault="00D42FC6" w:rsidP="00065912">
      <w:pPr>
        <w:widowControl w:val="0"/>
        <w:numPr>
          <w:ilvl w:val="0"/>
          <w:numId w:val="23"/>
        </w:numPr>
        <w:ind w:left="0" w:right="113" w:firstLine="567"/>
        <w:jc w:val="both"/>
        <w:rPr>
          <w:rFonts w:ascii="Times New Roman" w:hAnsi="Times New Roman" w:cs="Times New Roman"/>
        </w:rPr>
      </w:pPr>
      <w:r w:rsidRPr="0066599F">
        <w:rPr>
          <w:rFonts w:ascii="Times New Roman" w:hAnsi="Times New Roman" w:cs="Times New Roman"/>
        </w:rPr>
        <w:t>метод капитализации земельной ренты;</w:t>
      </w:r>
    </w:p>
    <w:p w:rsidR="00D42FC6" w:rsidRPr="0066599F" w:rsidRDefault="00D42FC6" w:rsidP="00065912">
      <w:pPr>
        <w:widowControl w:val="0"/>
        <w:numPr>
          <w:ilvl w:val="0"/>
          <w:numId w:val="23"/>
        </w:numPr>
        <w:ind w:left="0" w:right="113" w:firstLine="567"/>
        <w:jc w:val="both"/>
        <w:rPr>
          <w:rFonts w:ascii="Times New Roman" w:hAnsi="Times New Roman" w:cs="Times New Roman"/>
        </w:rPr>
      </w:pPr>
      <w:r w:rsidRPr="0066599F">
        <w:rPr>
          <w:rFonts w:ascii="Times New Roman" w:hAnsi="Times New Roman" w:cs="Times New Roman"/>
        </w:rPr>
        <w:t>метод остатка;</w:t>
      </w:r>
    </w:p>
    <w:p w:rsidR="00D42FC6" w:rsidRPr="0066599F" w:rsidRDefault="00D42FC6" w:rsidP="00065912">
      <w:pPr>
        <w:widowControl w:val="0"/>
        <w:numPr>
          <w:ilvl w:val="0"/>
          <w:numId w:val="23"/>
        </w:numPr>
        <w:ind w:left="0" w:right="113" w:firstLine="567"/>
        <w:jc w:val="both"/>
        <w:rPr>
          <w:rFonts w:ascii="Times New Roman" w:hAnsi="Times New Roman" w:cs="Times New Roman"/>
        </w:rPr>
      </w:pPr>
      <w:r w:rsidRPr="0066599F">
        <w:rPr>
          <w:rFonts w:ascii="Times New Roman" w:hAnsi="Times New Roman" w:cs="Times New Roman"/>
        </w:rPr>
        <w:t>метод предполагаемого использования.</w:t>
      </w:r>
    </w:p>
    <w:p w:rsidR="00D42FC6" w:rsidRPr="0066599F" w:rsidRDefault="00D42FC6" w:rsidP="003F108D">
      <w:pPr>
        <w:widowControl w:val="0"/>
        <w:ind w:right="113" w:firstLine="567"/>
        <w:jc w:val="both"/>
        <w:rPr>
          <w:rFonts w:ascii="Times New Roman" w:hAnsi="Times New Roman" w:cs="Times New Roman"/>
        </w:rPr>
      </w:pPr>
      <w:r w:rsidRPr="0066599F">
        <w:rPr>
          <w:rFonts w:ascii="Times New Roman" w:hAnsi="Times New Roman" w:cs="Times New Roman"/>
        </w:rPr>
        <w:t>На сравнительном подходе основаны: метод сравнения продаж, метод выделения, метод распределения. На доходном подходе основаны: метод капитализации дохода, метод остатка, метод предполагаемого использования. Элементы затратного подхода в части расчета стоимости воспроизводства или замещения улучшений земельного участка используются в методе остатка, методе выделения.</w:t>
      </w:r>
    </w:p>
    <w:p w:rsidR="00D42FC6" w:rsidRPr="00321229" w:rsidRDefault="00D42FC6" w:rsidP="003F108D">
      <w:pPr>
        <w:widowControl w:val="0"/>
        <w:ind w:right="113" w:firstLine="567"/>
        <w:jc w:val="both"/>
        <w:rPr>
          <w:rFonts w:ascii="Times New Roman" w:hAnsi="Times New Roman" w:cs="Times New Roman"/>
          <w:iCs/>
          <w:color w:val="00B0F0"/>
        </w:rPr>
      </w:pP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b/>
          <w:iCs/>
          <w:u w:val="single"/>
        </w:rPr>
        <w:t>Метод сравнения продаж</w:t>
      </w:r>
      <w:r w:rsidRPr="00D1096B">
        <w:rPr>
          <w:rFonts w:ascii="Times New Roman" w:hAnsi="Times New Roman" w:cs="Times New Roman"/>
          <w:b/>
          <w:u w:val="single"/>
        </w:rPr>
        <w:t xml:space="preserve"> </w:t>
      </w:r>
      <w:r w:rsidRPr="00D1096B">
        <w:rPr>
          <w:rFonts w:ascii="Times New Roman" w:hAnsi="Times New Roman" w:cs="Times New Roman"/>
        </w:rPr>
        <w:t>применяется для оценки как застроенных земельных участков, так и незастроенных земельных участков. Условие применения метода - наличие информации о ценах сделок с земельными участками, являющимися аналогами оцениваемого. При отсутствии информации о ценах сделок с земельными участками допускается использование цен предложения (спроса).</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Метод предполагает следующую последовательность действий:</w:t>
      </w:r>
    </w:p>
    <w:p w:rsidR="00D42FC6" w:rsidRPr="00D1096B" w:rsidRDefault="00D42FC6" w:rsidP="00065912">
      <w:pPr>
        <w:widowControl w:val="0"/>
        <w:numPr>
          <w:ilvl w:val="0"/>
          <w:numId w:val="24"/>
        </w:numPr>
        <w:ind w:left="0" w:right="113" w:firstLine="567"/>
        <w:jc w:val="both"/>
        <w:rPr>
          <w:rFonts w:ascii="Times New Roman" w:hAnsi="Times New Roman" w:cs="Times New Roman"/>
        </w:rPr>
      </w:pPr>
      <w:r w:rsidRPr="00D1096B">
        <w:rPr>
          <w:rFonts w:ascii="Times New Roman" w:hAnsi="Times New Roman" w:cs="Times New Roman"/>
        </w:rPr>
        <w:t>определение элементов, по которым осуществляется сравнение объекта оценки с объектами - аналогами (далее - элементов сравнения);</w:t>
      </w:r>
    </w:p>
    <w:p w:rsidR="00D42FC6" w:rsidRPr="00D1096B" w:rsidRDefault="00D42FC6" w:rsidP="00065912">
      <w:pPr>
        <w:widowControl w:val="0"/>
        <w:numPr>
          <w:ilvl w:val="0"/>
          <w:numId w:val="24"/>
        </w:numPr>
        <w:ind w:left="0" w:right="113" w:firstLine="567"/>
        <w:jc w:val="both"/>
        <w:rPr>
          <w:rFonts w:ascii="Times New Roman" w:hAnsi="Times New Roman" w:cs="Times New Roman"/>
        </w:rPr>
      </w:pPr>
      <w:r w:rsidRPr="00D1096B">
        <w:rPr>
          <w:rFonts w:ascii="Times New Roman" w:hAnsi="Times New Roman" w:cs="Times New Roman"/>
        </w:rPr>
        <w:t>определение по каждому из элементов сравнения характера и степени отличий каждого аналога от оцениваемого земельного участка;</w:t>
      </w:r>
    </w:p>
    <w:p w:rsidR="00D42FC6" w:rsidRPr="00D1096B" w:rsidRDefault="00D42FC6" w:rsidP="00065912">
      <w:pPr>
        <w:widowControl w:val="0"/>
        <w:numPr>
          <w:ilvl w:val="0"/>
          <w:numId w:val="24"/>
        </w:numPr>
        <w:ind w:left="0" w:right="113" w:firstLine="567"/>
        <w:jc w:val="both"/>
        <w:rPr>
          <w:rFonts w:ascii="Times New Roman" w:hAnsi="Times New Roman" w:cs="Times New Roman"/>
        </w:rPr>
      </w:pPr>
      <w:r w:rsidRPr="00D1096B">
        <w:rPr>
          <w:rFonts w:ascii="Times New Roman" w:hAnsi="Times New Roman" w:cs="Times New Roman"/>
        </w:rPr>
        <w:lastRenderedPageBreak/>
        <w:t>определение по каждому из элементов сравнения корректировок цен аналогов, соответствующих характеру и степени отличий каждого аналога от оцениваемого земельного участка;</w:t>
      </w:r>
    </w:p>
    <w:p w:rsidR="00D42FC6" w:rsidRPr="00D1096B" w:rsidRDefault="00D42FC6" w:rsidP="00065912">
      <w:pPr>
        <w:widowControl w:val="0"/>
        <w:numPr>
          <w:ilvl w:val="0"/>
          <w:numId w:val="24"/>
        </w:numPr>
        <w:ind w:left="0" w:right="113" w:firstLine="567"/>
        <w:jc w:val="both"/>
        <w:rPr>
          <w:rFonts w:ascii="Times New Roman" w:hAnsi="Times New Roman" w:cs="Times New Roman"/>
        </w:rPr>
      </w:pPr>
      <w:r w:rsidRPr="00D1096B">
        <w:rPr>
          <w:rFonts w:ascii="Times New Roman" w:hAnsi="Times New Roman" w:cs="Times New Roman"/>
        </w:rPr>
        <w:t>корректировка по каждому из элементов сравнения цен каждого аналога, сглаживающая их отличия от оцениваемого земельного участка;</w:t>
      </w:r>
    </w:p>
    <w:p w:rsidR="00D42FC6" w:rsidRPr="00D1096B" w:rsidRDefault="00D42FC6" w:rsidP="00065912">
      <w:pPr>
        <w:widowControl w:val="0"/>
        <w:numPr>
          <w:ilvl w:val="0"/>
          <w:numId w:val="24"/>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земельного участка путем обоснованного обобщения скорректированных цен аналогов.</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К элементам сравнения относятся факторы стоимости объекта оценки (факторы, изменение которых влияет на рыночную стоимость объекта оценки) и сложившиеся на рынке характеристики сделок с земельными участками.</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В результате определения и внесения корректировок цены аналогов (единицы измерения аналогов), как правило, должны быть близки друг к другу. В случае значительных различий скорректированных цен аналогов целесообразно выбрать другие аналоги; элементы, по которым проводится сравнение; значения корректировок.</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При наличии необходимой информации метод сравнения продаж является наиболее предпочтительным.</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b/>
          <w:iCs/>
          <w:u w:val="single"/>
        </w:rPr>
        <w:t>Метод выделения</w:t>
      </w:r>
      <w:r w:rsidRPr="00D1096B">
        <w:rPr>
          <w:rFonts w:ascii="Times New Roman" w:hAnsi="Times New Roman" w:cs="Times New Roman"/>
        </w:rPr>
        <w:t xml:space="preserve"> применяется для оценки застроенных земельных участков.</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Условия применения метода:</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наличие информации о ценах сделок с едиными объектами недвижимости, аналогичными единому объекту недвижимости, включающему в себя оцениваемый земельный участок. При отсутствии информации о ценах сделок допускается использование цен предложения (спроса);</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соответствие улучшений земельного участка его наиболее эффективному использованию. Метод предполагает следующую последовательность действий:</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определение элементов, по которым осуществляется сравнение единого объекта недвижимости, включающего в себя оцениваемый земельный участок, с объектами - аналогами;</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определение по каждому из элементов сравнения характера и степени отличий каждого аналога от единого объекта недвижимости, включающего в себя оцениваемый земельный участок;</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определение по каждому из элементов сравнения корректировок цен аналогов, соответствующих характеру и степени отличий каждого аналога от единого объекта недвижимости, включающего в себя оцениваемый земельный участок;</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корректировка по каждому из элементов сравнения цен каждого аналога, сглаживающая их отличия от единого объекта недвижимости, включающего в себя оцениваемый земельный участок;</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единого объекта недвижимости, включающего в себя оцениваемый земельный участок, путем обоснованного обобщения скорректированных цен аналогов;</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расчет стоимости замещения или стоимости воспроизводства улучшений оцениваемого земельного участка;</w:t>
      </w:r>
    </w:p>
    <w:p w:rsidR="00D42FC6" w:rsidRPr="00D1096B" w:rsidRDefault="00D42FC6" w:rsidP="00065912">
      <w:pPr>
        <w:widowControl w:val="0"/>
        <w:numPr>
          <w:ilvl w:val="0"/>
          <w:numId w:val="25"/>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оцениваемого земельного участка путем вычитания из рыночной стоимости единого объекта недвижимости, включающего в себя оцениваемый земельный участок, стоимости замещения или стоимости воспроизводства улучшений земельного участка.</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b/>
          <w:iCs/>
          <w:u w:val="single"/>
        </w:rPr>
        <w:t>Метод распределения</w:t>
      </w:r>
      <w:r w:rsidRPr="00D1096B">
        <w:rPr>
          <w:rFonts w:ascii="Times New Roman" w:hAnsi="Times New Roman" w:cs="Times New Roman"/>
        </w:rPr>
        <w:t xml:space="preserve"> применяется для оценки застроенных земельных участков.</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Условия применения метода:</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наличие информации о ценах сделок с едиными объектами недвижимости, аналогичными единому объекту недвижимости, включающему в себя оцениваемый земельный участок. При отсутствии информации о ценах сделок допускается использование цен предложения (спроса);</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наличие информации о наиболее вероятной доле земельного участка в рыночной стоимости единого объекта недвижимости;</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соответствие улучшений земельного участка его наиболее эффективному использованию. Метод предполагает следующую последовательность действий:</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определение элементов, по которым осуществляется сравнение единого объекта недвижимости, включающего в себя оцениваемый земельный участок, с объектами - аналогами;</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определение по каждому из элементов сравнения характера и степени отличий каждого аналога от единого объекта недвижимости, включающего в себя оцениваемый земельный участок;</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определение по каждому из элементов сравнения корректировок цен аналогов, соответствующих характеру и степени отличий каждого аналога от единого объекта недвижимости, включающего в себя оцениваемый земельный участок;</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 xml:space="preserve">корректировка по каждому из элементов сравнения цен каждого аналога, сглаживающая их </w:t>
      </w:r>
      <w:r w:rsidRPr="00D1096B">
        <w:rPr>
          <w:rFonts w:ascii="Times New Roman" w:hAnsi="Times New Roman" w:cs="Times New Roman"/>
        </w:rPr>
        <w:lastRenderedPageBreak/>
        <w:t>отличия от единого объекта недвижимости, включающего в себя оцениваемый земельный участок;</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единого объекта недвижимости, включающего в себя оцениваемый земельный участок, путем обоснованного обобщения скорректированных цен аналогов;</w:t>
      </w:r>
    </w:p>
    <w:p w:rsidR="00D42FC6" w:rsidRPr="00D1096B" w:rsidRDefault="00D42FC6" w:rsidP="00065912">
      <w:pPr>
        <w:widowControl w:val="0"/>
        <w:numPr>
          <w:ilvl w:val="0"/>
          <w:numId w:val="26"/>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оцениваемого земельного участка путем умножения рыночной стоимости единого объекта недвижимости, включающего в себя оцениваемый земельный участок, на наиболее вероятное значение доли земельного участка в рыночной стоимости единого объекта недвижимости.</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b/>
          <w:iCs/>
          <w:u w:val="single"/>
        </w:rPr>
        <w:t>Метод капитализации земельной ренты</w:t>
      </w:r>
      <w:r w:rsidRPr="00D1096B">
        <w:rPr>
          <w:rFonts w:ascii="Times New Roman" w:hAnsi="Times New Roman" w:cs="Times New Roman"/>
        </w:rPr>
        <w:t xml:space="preserve"> применяется для оценки застроенных и незастроенных земельных участков. Условие применения метода - возможность получения земельной ренты от оцениваемого земельного участка.</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Метод предполагает следующую последовательность действий:</w:t>
      </w:r>
    </w:p>
    <w:p w:rsidR="00D42FC6" w:rsidRPr="00D1096B" w:rsidRDefault="00D42FC6" w:rsidP="00065912">
      <w:pPr>
        <w:widowControl w:val="0"/>
        <w:numPr>
          <w:ilvl w:val="0"/>
          <w:numId w:val="27"/>
        </w:numPr>
        <w:ind w:left="0" w:right="113" w:firstLine="567"/>
        <w:jc w:val="both"/>
        <w:rPr>
          <w:rFonts w:ascii="Times New Roman" w:hAnsi="Times New Roman" w:cs="Times New Roman"/>
        </w:rPr>
      </w:pPr>
      <w:r w:rsidRPr="00D1096B">
        <w:rPr>
          <w:rFonts w:ascii="Times New Roman" w:hAnsi="Times New Roman" w:cs="Times New Roman"/>
        </w:rPr>
        <w:t>расчет земельной ренты, создаваемой земельным участком;</w:t>
      </w:r>
    </w:p>
    <w:p w:rsidR="00D42FC6" w:rsidRPr="00D1096B" w:rsidRDefault="00D42FC6" w:rsidP="00065912">
      <w:pPr>
        <w:widowControl w:val="0"/>
        <w:numPr>
          <w:ilvl w:val="0"/>
          <w:numId w:val="27"/>
        </w:numPr>
        <w:ind w:left="0" w:right="113" w:firstLine="567"/>
        <w:jc w:val="both"/>
        <w:rPr>
          <w:rFonts w:ascii="Times New Roman" w:hAnsi="Times New Roman" w:cs="Times New Roman"/>
        </w:rPr>
      </w:pPr>
      <w:r w:rsidRPr="00D1096B">
        <w:rPr>
          <w:rFonts w:ascii="Times New Roman" w:hAnsi="Times New Roman" w:cs="Times New Roman"/>
        </w:rPr>
        <w:t>определение величины соответствующего коэффициента капитализации земельной ренты;</w:t>
      </w:r>
    </w:p>
    <w:p w:rsidR="00D42FC6" w:rsidRPr="00D1096B" w:rsidRDefault="00D42FC6" w:rsidP="00065912">
      <w:pPr>
        <w:widowControl w:val="0"/>
        <w:numPr>
          <w:ilvl w:val="0"/>
          <w:numId w:val="27"/>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земельного участка путем капитализации земельной ренты.</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Под капитализацией земельной ренты понимается определение на дату проведения оценки стоимости всех будущих равных между собой или изменяющихся с одинаковым темпом величин земельной ренты за равные периоды времени. Расчет производится путем деления величины земельной ренты за первый после даты проведения оценки период на определенный оценщиком соответствующий коэффициент капитализации.</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b/>
          <w:iCs/>
          <w:u w:val="single"/>
        </w:rPr>
        <w:t>Метод остатка</w:t>
      </w:r>
      <w:r w:rsidRPr="00D1096B">
        <w:rPr>
          <w:rFonts w:ascii="Times New Roman" w:hAnsi="Times New Roman" w:cs="Times New Roman"/>
        </w:rPr>
        <w:t xml:space="preserve"> применяется для оценки застроенных и незастроенных земельных участков. Условие применения метода - возможность застройки оцениваемого земельного участка улучшениями, приносящими доход.</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Метод предполагает следующую последовательность действий:</w:t>
      </w:r>
    </w:p>
    <w:p w:rsidR="00D42FC6" w:rsidRPr="00D1096B" w:rsidRDefault="00D42FC6" w:rsidP="00065912">
      <w:pPr>
        <w:widowControl w:val="0"/>
        <w:numPr>
          <w:ilvl w:val="0"/>
          <w:numId w:val="28"/>
        </w:numPr>
        <w:ind w:left="0" w:right="113" w:firstLine="567"/>
        <w:jc w:val="both"/>
        <w:rPr>
          <w:rFonts w:ascii="Times New Roman" w:hAnsi="Times New Roman" w:cs="Times New Roman"/>
        </w:rPr>
      </w:pPr>
      <w:r w:rsidRPr="00D1096B">
        <w:rPr>
          <w:rFonts w:ascii="Times New Roman" w:hAnsi="Times New Roman" w:cs="Times New Roman"/>
        </w:rPr>
        <w:t>расчет стоимости воспроизводства или замещения улучшений, соответствующих наиболее эффективному использованию оцениваемого земельного участка;</w:t>
      </w:r>
    </w:p>
    <w:p w:rsidR="00D42FC6" w:rsidRPr="00D1096B" w:rsidRDefault="00D42FC6" w:rsidP="00065912">
      <w:pPr>
        <w:widowControl w:val="0"/>
        <w:numPr>
          <w:ilvl w:val="0"/>
          <w:numId w:val="28"/>
        </w:numPr>
        <w:ind w:left="0" w:right="113" w:firstLine="567"/>
        <w:jc w:val="both"/>
        <w:rPr>
          <w:rFonts w:ascii="Times New Roman" w:hAnsi="Times New Roman" w:cs="Times New Roman"/>
        </w:rPr>
      </w:pPr>
      <w:r w:rsidRPr="00D1096B">
        <w:rPr>
          <w:rFonts w:ascii="Times New Roman" w:hAnsi="Times New Roman" w:cs="Times New Roman"/>
        </w:rPr>
        <w:t>расчет чистого операционного дохода от единого объекта недвижимости за определенный период времени на основе рыночных ставок арендной платы;</w:t>
      </w:r>
    </w:p>
    <w:p w:rsidR="00D42FC6" w:rsidRPr="00D1096B" w:rsidRDefault="00D42FC6" w:rsidP="00065912">
      <w:pPr>
        <w:widowControl w:val="0"/>
        <w:numPr>
          <w:ilvl w:val="0"/>
          <w:numId w:val="28"/>
        </w:numPr>
        <w:ind w:left="0" w:right="113" w:firstLine="567"/>
        <w:jc w:val="both"/>
        <w:rPr>
          <w:rFonts w:ascii="Times New Roman" w:hAnsi="Times New Roman" w:cs="Times New Roman"/>
        </w:rPr>
      </w:pPr>
      <w:r w:rsidRPr="00D1096B">
        <w:rPr>
          <w:rFonts w:ascii="Times New Roman" w:hAnsi="Times New Roman" w:cs="Times New Roman"/>
        </w:rPr>
        <w:t>расчет чистого операционного дохода, приходящегося на улучшения, за определенный период времени как произведения стоимости воспроизводства или замещения улучшений на соответствующий коэффициент капитализации доходов от улучшений;</w:t>
      </w:r>
    </w:p>
    <w:p w:rsidR="00D42FC6" w:rsidRPr="00D1096B" w:rsidRDefault="00D42FC6" w:rsidP="00065912">
      <w:pPr>
        <w:widowControl w:val="0"/>
        <w:numPr>
          <w:ilvl w:val="0"/>
          <w:numId w:val="28"/>
        </w:numPr>
        <w:ind w:left="0" w:right="113" w:firstLine="567"/>
        <w:jc w:val="both"/>
        <w:rPr>
          <w:rFonts w:ascii="Times New Roman" w:hAnsi="Times New Roman" w:cs="Times New Roman"/>
        </w:rPr>
      </w:pPr>
      <w:r w:rsidRPr="00D1096B">
        <w:rPr>
          <w:rFonts w:ascii="Times New Roman" w:hAnsi="Times New Roman" w:cs="Times New Roman"/>
        </w:rPr>
        <w:t>расчет величины земельной ренты как разности чистого операционного дохода от единого объекта недвижимости за определенный период времени и чистого операционного дохода, приходящегося на улучшения за соответствующий период времени;</w:t>
      </w:r>
    </w:p>
    <w:p w:rsidR="00D42FC6" w:rsidRPr="00D1096B" w:rsidRDefault="00D42FC6" w:rsidP="00065912">
      <w:pPr>
        <w:widowControl w:val="0"/>
        <w:numPr>
          <w:ilvl w:val="0"/>
          <w:numId w:val="28"/>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земельного участка путем капитализации земельной ренты.</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Метод допускает также следующую последовательность действий:</w:t>
      </w:r>
    </w:p>
    <w:p w:rsidR="00D42FC6" w:rsidRPr="00D1096B" w:rsidRDefault="00D42FC6" w:rsidP="00065912">
      <w:pPr>
        <w:widowControl w:val="0"/>
        <w:numPr>
          <w:ilvl w:val="0"/>
          <w:numId w:val="29"/>
        </w:numPr>
        <w:ind w:left="0" w:right="113" w:firstLine="567"/>
        <w:jc w:val="both"/>
        <w:rPr>
          <w:rFonts w:ascii="Times New Roman" w:hAnsi="Times New Roman" w:cs="Times New Roman"/>
        </w:rPr>
      </w:pPr>
      <w:r w:rsidRPr="00D1096B">
        <w:rPr>
          <w:rFonts w:ascii="Times New Roman" w:hAnsi="Times New Roman" w:cs="Times New Roman"/>
        </w:rPr>
        <w:t>расчет стоимости воспроизводства или замещения улучшений, соответствующих наиболее эффективному использованию оцениваемого земельного участка;</w:t>
      </w:r>
    </w:p>
    <w:p w:rsidR="00D42FC6" w:rsidRPr="00D1096B" w:rsidRDefault="00D42FC6" w:rsidP="00065912">
      <w:pPr>
        <w:widowControl w:val="0"/>
        <w:numPr>
          <w:ilvl w:val="0"/>
          <w:numId w:val="29"/>
        </w:numPr>
        <w:ind w:left="0" w:right="113" w:firstLine="567"/>
        <w:jc w:val="both"/>
        <w:rPr>
          <w:rFonts w:ascii="Times New Roman" w:hAnsi="Times New Roman" w:cs="Times New Roman"/>
        </w:rPr>
      </w:pPr>
      <w:r w:rsidRPr="00D1096B">
        <w:rPr>
          <w:rFonts w:ascii="Times New Roman" w:hAnsi="Times New Roman" w:cs="Times New Roman"/>
        </w:rPr>
        <w:t>расчет чистого операционного дохода от единого объекта недвижимости за определенный период времени на основе рыночных ставок арендной платы;</w:t>
      </w:r>
    </w:p>
    <w:p w:rsidR="00D42FC6" w:rsidRPr="00D1096B" w:rsidRDefault="00D42FC6" w:rsidP="00065912">
      <w:pPr>
        <w:widowControl w:val="0"/>
        <w:numPr>
          <w:ilvl w:val="0"/>
          <w:numId w:val="29"/>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единого объекта недвижимости путем капитализации чистого операционного дохода за определенный период времени;</w:t>
      </w:r>
    </w:p>
    <w:p w:rsidR="00D42FC6" w:rsidRPr="00D1096B" w:rsidRDefault="00D42FC6" w:rsidP="00065912">
      <w:pPr>
        <w:widowControl w:val="0"/>
        <w:numPr>
          <w:ilvl w:val="0"/>
          <w:numId w:val="29"/>
        </w:numPr>
        <w:ind w:left="0" w:right="113" w:firstLine="567"/>
        <w:jc w:val="both"/>
        <w:rPr>
          <w:rFonts w:ascii="Times New Roman" w:hAnsi="Times New Roman" w:cs="Times New Roman"/>
        </w:rPr>
      </w:pPr>
      <w:r w:rsidRPr="00D1096B">
        <w:rPr>
          <w:rFonts w:ascii="Times New Roman" w:hAnsi="Times New Roman" w:cs="Times New Roman"/>
        </w:rPr>
        <w:t>расчет рыночной стоимости земельного участка путем вычитания из рыночной стоимости единого объекта недвижимости стоимости воспроизводства или замещения улучшений.</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b/>
          <w:iCs/>
          <w:u w:val="single"/>
        </w:rPr>
        <w:t>Метод предполагаемого использования</w:t>
      </w:r>
      <w:r w:rsidRPr="00D1096B">
        <w:rPr>
          <w:rFonts w:ascii="Times New Roman" w:hAnsi="Times New Roman" w:cs="Times New Roman"/>
        </w:rPr>
        <w:t xml:space="preserve"> применяется для оценки застроенных и незастроенных земельных участков.</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Условие применения метода - возможность использования земельного участка способом, приносящим доход.</w:t>
      </w: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rPr>
        <w:t>Метод предполагает следующую последовательность действий:</w:t>
      </w:r>
    </w:p>
    <w:p w:rsidR="00D42FC6" w:rsidRPr="00D1096B" w:rsidRDefault="00D42FC6" w:rsidP="00065912">
      <w:pPr>
        <w:widowControl w:val="0"/>
        <w:numPr>
          <w:ilvl w:val="0"/>
          <w:numId w:val="30"/>
        </w:numPr>
        <w:ind w:left="0" w:right="113" w:firstLine="567"/>
        <w:jc w:val="both"/>
        <w:rPr>
          <w:rFonts w:ascii="Times New Roman" w:hAnsi="Times New Roman" w:cs="Times New Roman"/>
        </w:rPr>
      </w:pPr>
      <w:r w:rsidRPr="00D1096B">
        <w:rPr>
          <w:rFonts w:ascii="Times New Roman" w:hAnsi="Times New Roman" w:cs="Times New Roman"/>
        </w:rPr>
        <w:t>определение суммы и временной структуры расходов, необходимых для использования земельного участка в соответствии с вариантом его наиболее эффективного использования (например, затрат на создание улучшений земельного участка или затрат на разделение земельного участка на отдельные части, отличающиеся формами, видом и характером использования);</w:t>
      </w:r>
    </w:p>
    <w:p w:rsidR="00D42FC6" w:rsidRPr="00D1096B" w:rsidRDefault="00D42FC6" w:rsidP="00065912">
      <w:pPr>
        <w:widowControl w:val="0"/>
        <w:numPr>
          <w:ilvl w:val="0"/>
          <w:numId w:val="30"/>
        </w:numPr>
        <w:ind w:left="0" w:right="113" w:firstLine="567"/>
        <w:jc w:val="both"/>
        <w:rPr>
          <w:rFonts w:ascii="Times New Roman" w:hAnsi="Times New Roman" w:cs="Times New Roman"/>
        </w:rPr>
      </w:pPr>
      <w:r w:rsidRPr="00D1096B">
        <w:rPr>
          <w:rFonts w:ascii="Times New Roman" w:hAnsi="Times New Roman" w:cs="Times New Roman"/>
        </w:rPr>
        <w:t>определение величины и временной структуры доходов от наиболее эффективного использования земельного участка;</w:t>
      </w:r>
    </w:p>
    <w:p w:rsidR="00D42FC6" w:rsidRPr="00D1096B" w:rsidRDefault="00D42FC6" w:rsidP="00065912">
      <w:pPr>
        <w:widowControl w:val="0"/>
        <w:numPr>
          <w:ilvl w:val="0"/>
          <w:numId w:val="30"/>
        </w:numPr>
        <w:ind w:left="0" w:right="113" w:firstLine="567"/>
        <w:jc w:val="both"/>
        <w:rPr>
          <w:rFonts w:ascii="Times New Roman" w:hAnsi="Times New Roman" w:cs="Times New Roman"/>
        </w:rPr>
      </w:pPr>
      <w:r w:rsidRPr="00D1096B">
        <w:rPr>
          <w:rFonts w:ascii="Times New Roman" w:hAnsi="Times New Roman" w:cs="Times New Roman"/>
        </w:rPr>
        <w:t>определение величины и временной структуры операционных расходов, необходимых для получения доходов от наиболее эффективного использования земельного участка;</w:t>
      </w:r>
    </w:p>
    <w:p w:rsidR="00D42FC6" w:rsidRPr="00D1096B" w:rsidRDefault="00D42FC6" w:rsidP="00065912">
      <w:pPr>
        <w:widowControl w:val="0"/>
        <w:numPr>
          <w:ilvl w:val="0"/>
          <w:numId w:val="30"/>
        </w:numPr>
        <w:ind w:left="0" w:right="113" w:firstLine="567"/>
        <w:jc w:val="both"/>
        <w:rPr>
          <w:rFonts w:ascii="Times New Roman" w:hAnsi="Times New Roman" w:cs="Times New Roman"/>
        </w:rPr>
      </w:pPr>
      <w:r w:rsidRPr="00D1096B">
        <w:rPr>
          <w:rFonts w:ascii="Times New Roman" w:hAnsi="Times New Roman" w:cs="Times New Roman"/>
        </w:rPr>
        <w:lastRenderedPageBreak/>
        <w:t>определение величины ставки дисконтирования, соответствующей уровню риска инвестирования капитала в оцениваемый земельный участок;</w:t>
      </w:r>
    </w:p>
    <w:p w:rsidR="00D42FC6" w:rsidRPr="00D1096B" w:rsidRDefault="00D42FC6" w:rsidP="00065912">
      <w:pPr>
        <w:widowControl w:val="0"/>
        <w:numPr>
          <w:ilvl w:val="0"/>
          <w:numId w:val="30"/>
        </w:numPr>
        <w:ind w:left="0" w:right="113" w:firstLine="567"/>
        <w:jc w:val="both"/>
        <w:rPr>
          <w:rFonts w:ascii="Times New Roman" w:hAnsi="Times New Roman" w:cs="Times New Roman"/>
        </w:rPr>
      </w:pPr>
      <w:r w:rsidRPr="00D1096B">
        <w:rPr>
          <w:rFonts w:ascii="Times New Roman" w:hAnsi="Times New Roman" w:cs="Times New Roman"/>
        </w:rPr>
        <w:t>расчет стоимости земельного участка путем дисконтирования всех доходов и расходов, связанных с использованием земельного участка.</w:t>
      </w:r>
    </w:p>
    <w:p w:rsidR="000379EB" w:rsidRPr="00D1096B" w:rsidRDefault="00037321" w:rsidP="00037321">
      <w:pPr>
        <w:autoSpaceDE w:val="0"/>
        <w:autoSpaceDN w:val="0"/>
        <w:adjustRightInd w:val="0"/>
        <w:ind w:firstLine="567"/>
        <w:jc w:val="both"/>
        <w:rPr>
          <w:rFonts w:ascii="Times New Roman" w:hAnsi="Times New Roman" w:cs="Times New Roman"/>
          <w:b/>
          <w:u w:val="single"/>
        </w:rPr>
      </w:pPr>
      <w:r w:rsidRPr="00D1096B">
        <w:rPr>
          <w:rFonts w:ascii="Times New Roman" w:hAnsi="Times New Roman" w:cs="Times New Roman"/>
          <w:b/>
          <w:u w:val="single"/>
        </w:rPr>
        <w:t xml:space="preserve">Отказ от использования Доходного подхода. </w:t>
      </w:r>
    </w:p>
    <w:p w:rsidR="00CF35BF" w:rsidRPr="00D1096B" w:rsidRDefault="000379EB" w:rsidP="00CF35BF">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rPr>
        <w:t>Доходный подход применяется,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 При применении доходного подхода оценщик определяет величину будущих доходов и расходов от эксплуатации объекта оценки и моменты их получения. В качестве предполагаемого дохода от земельного участка в сложившейся практике оценки применяется величина арендной платы за землю.</w:t>
      </w:r>
      <w:r w:rsidR="00CF35BF" w:rsidRPr="00D1096B">
        <w:rPr>
          <w:rFonts w:ascii="Times New Roman" w:hAnsi="Times New Roman" w:cs="Times New Roman"/>
        </w:rPr>
        <w:t xml:space="preserve"> Величина земельной ренты может рассчитываться как доход от сдачи в аренду земельного участка по рыночной арендной ставке. </w:t>
      </w:r>
    </w:p>
    <w:p w:rsidR="00CF35BF" w:rsidRPr="00D1096B" w:rsidRDefault="00CF35BF" w:rsidP="000379EB">
      <w:pPr>
        <w:autoSpaceDE w:val="0"/>
        <w:autoSpaceDN w:val="0"/>
        <w:adjustRightInd w:val="0"/>
        <w:ind w:firstLine="567"/>
        <w:jc w:val="both"/>
        <w:rPr>
          <w:rFonts w:ascii="Times New Roman" w:hAnsi="Times New Roman" w:cs="Times New Roman"/>
        </w:rPr>
      </w:pPr>
    </w:p>
    <w:p w:rsidR="00CF35BF" w:rsidRPr="00D1096B" w:rsidRDefault="00CF35BF" w:rsidP="00CF35BF">
      <w:pPr>
        <w:autoSpaceDE w:val="0"/>
        <w:autoSpaceDN w:val="0"/>
        <w:adjustRightInd w:val="0"/>
        <w:jc w:val="both"/>
        <w:rPr>
          <w:rFonts w:ascii="Times New Roman" w:hAnsi="Times New Roman" w:cs="Times New Roman"/>
          <w:sz w:val="23"/>
          <w:szCs w:val="23"/>
        </w:rPr>
      </w:pPr>
      <w:r w:rsidRPr="00D1096B">
        <w:rPr>
          <w:rFonts w:ascii="Times New Roman" w:hAnsi="Times New Roman" w:cs="Times New Roman"/>
          <w:sz w:val="23"/>
          <w:szCs w:val="23"/>
        </w:rPr>
        <w:t xml:space="preserve">Оценщик провел анализ учетной системы Росреестра и внешних источников информационной системы Росреестра на URL: </w:t>
      </w:r>
      <w:hyperlink r:id="rId35" w:history="1">
        <w:r w:rsidRPr="00D1096B">
          <w:rPr>
            <w:rStyle w:val="af1"/>
            <w:rFonts w:ascii="Times New Roman" w:hAnsi="Times New Roman" w:cs="Times New Roman"/>
            <w:color w:val="auto"/>
          </w:rPr>
          <w:t>https://portal.rosreestr.ru/wps/portal/p/is/cc_informSections/ais_mrn/!ut/p/c5/lc5BC4IwHAXwTxR7zjXXcSht04jZsMyL7BAxSO0Qff7mNcro_z8-fo9HOhJ_9M9w9Y8wjf5GWtLxnuUw5cal7EixhbFUVK7RVNE05mfeG1VaXakEoqjXMPmBUyElwLK_tKp3iLpwiZUZYPFDn-a1y37O8eUk3vyH9Yv9lOz1NFzIfWhaBLN6AZ6HXtI!/dl3/d3/L2dBISEvZ0FBIS9nQSEh/</w:t>
        </w:r>
      </w:hyperlink>
      <w:r w:rsidRPr="00D1096B">
        <w:rPr>
          <w:rFonts w:ascii="Times New Roman" w:hAnsi="Times New Roman" w:cs="Times New Roman"/>
          <w:sz w:val="23"/>
          <w:szCs w:val="23"/>
        </w:rPr>
        <w:t>. Поиск в информационной системе Росреестра показал следующую картину.</w:t>
      </w: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4E3BAE" w:rsidRDefault="004E3BAE" w:rsidP="00C909A4">
      <w:pPr>
        <w:autoSpaceDE w:val="0"/>
        <w:autoSpaceDN w:val="0"/>
        <w:adjustRightInd w:val="0"/>
        <w:jc w:val="right"/>
        <w:rPr>
          <w:rFonts w:ascii="Times New Roman" w:hAnsi="Times New Roman" w:cs="Times New Roman"/>
          <w:sz w:val="23"/>
          <w:szCs w:val="23"/>
        </w:rPr>
      </w:pPr>
    </w:p>
    <w:p w:rsidR="00CF35BF" w:rsidRPr="00D1096B" w:rsidRDefault="00C909A4" w:rsidP="00C909A4">
      <w:pPr>
        <w:autoSpaceDE w:val="0"/>
        <w:autoSpaceDN w:val="0"/>
        <w:adjustRightInd w:val="0"/>
        <w:jc w:val="right"/>
        <w:rPr>
          <w:rFonts w:ascii="Times New Roman" w:hAnsi="Times New Roman" w:cs="Times New Roman"/>
          <w:sz w:val="23"/>
          <w:szCs w:val="23"/>
        </w:rPr>
      </w:pPr>
      <w:r w:rsidRPr="00D1096B">
        <w:rPr>
          <w:rFonts w:ascii="Times New Roman" w:hAnsi="Times New Roman" w:cs="Times New Roman"/>
          <w:sz w:val="23"/>
          <w:szCs w:val="23"/>
        </w:rPr>
        <w:t>Рис.6.</w:t>
      </w:r>
    </w:p>
    <w:p w:rsidR="000379EB" w:rsidRPr="00D1096B" w:rsidRDefault="00CF35BF" w:rsidP="00CF35BF">
      <w:pPr>
        <w:autoSpaceDE w:val="0"/>
        <w:autoSpaceDN w:val="0"/>
        <w:adjustRightInd w:val="0"/>
        <w:jc w:val="both"/>
        <w:rPr>
          <w:rFonts w:ascii="Times New Roman" w:hAnsi="Times New Roman" w:cs="Times New Roman"/>
        </w:rPr>
      </w:pPr>
      <w:r w:rsidRPr="00D1096B">
        <w:rPr>
          <w:rFonts w:ascii="Times New Roman" w:hAnsi="Times New Roman" w:cs="Times New Roman"/>
          <w:noProof/>
          <w:lang w:eastAsia="ru-RU"/>
        </w:rPr>
        <w:lastRenderedPageBreak/>
        <w:drawing>
          <wp:inline distT="0" distB="0" distL="0" distR="0" wp14:anchorId="686CF2B9" wp14:editId="36A887B0">
            <wp:extent cx="6122504" cy="3188473"/>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120130" cy="3187237"/>
                    </a:xfrm>
                    <a:prstGeom prst="rect">
                      <a:avLst/>
                    </a:prstGeom>
                  </pic:spPr>
                </pic:pic>
              </a:graphicData>
            </a:graphic>
          </wp:inline>
        </w:drawing>
      </w:r>
    </w:p>
    <w:p w:rsidR="000379EB" w:rsidRPr="00D1096B" w:rsidRDefault="000379EB" w:rsidP="000379EB">
      <w:pPr>
        <w:autoSpaceDE w:val="0"/>
        <w:autoSpaceDN w:val="0"/>
        <w:adjustRightInd w:val="0"/>
        <w:ind w:firstLine="567"/>
        <w:jc w:val="both"/>
        <w:rPr>
          <w:rFonts w:ascii="Times New Roman" w:hAnsi="Times New Roman" w:cs="Times New Roman"/>
        </w:rPr>
      </w:pPr>
    </w:p>
    <w:p w:rsidR="00CF35BF" w:rsidRPr="00D1096B" w:rsidRDefault="00CF35BF" w:rsidP="000379EB">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rPr>
        <w:t>В период с 01.01.2011</w:t>
      </w:r>
      <w:r w:rsidR="00A56214" w:rsidRPr="00D1096B">
        <w:rPr>
          <w:rFonts w:ascii="Times New Roman" w:hAnsi="Times New Roman" w:cs="Times New Roman"/>
        </w:rPr>
        <w:t>г.</w:t>
      </w:r>
      <w:r w:rsidRPr="00D1096B">
        <w:rPr>
          <w:rFonts w:ascii="Times New Roman" w:hAnsi="Times New Roman" w:cs="Times New Roman"/>
        </w:rPr>
        <w:t xml:space="preserve"> по 31.12.2011</w:t>
      </w:r>
      <w:r w:rsidR="00A56214" w:rsidRPr="00D1096B">
        <w:rPr>
          <w:rFonts w:ascii="Times New Roman" w:hAnsi="Times New Roman" w:cs="Times New Roman"/>
        </w:rPr>
        <w:t>г.</w:t>
      </w:r>
      <w:r w:rsidRPr="00D1096B">
        <w:rPr>
          <w:rFonts w:ascii="Times New Roman" w:hAnsi="Times New Roman" w:cs="Times New Roman"/>
        </w:rPr>
        <w:t xml:space="preserve"> (дата оценки 01.01.2012</w:t>
      </w:r>
      <w:r w:rsidR="00A56214" w:rsidRPr="00D1096B">
        <w:rPr>
          <w:rFonts w:ascii="Times New Roman" w:hAnsi="Times New Roman" w:cs="Times New Roman"/>
        </w:rPr>
        <w:t>г.</w:t>
      </w:r>
      <w:r w:rsidRPr="00D1096B">
        <w:rPr>
          <w:rFonts w:ascii="Times New Roman" w:hAnsi="Times New Roman" w:cs="Times New Roman"/>
        </w:rPr>
        <w:t>) Росреестром не зарегистрировано ни одного договора аренды на земельные участки, расположенные в г.</w:t>
      </w:r>
      <w:r w:rsidR="00774EBD" w:rsidRPr="00D1096B">
        <w:rPr>
          <w:rFonts w:ascii="Times New Roman" w:hAnsi="Times New Roman" w:cs="Times New Roman"/>
        </w:rPr>
        <w:t xml:space="preserve"> </w:t>
      </w:r>
      <w:r w:rsidRPr="00D1096B">
        <w:rPr>
          <w:rFonts w:ascii="Times New Roman" w:hAnsi="Times New Roman" w:cs="Times New Roman"/>
        </w:rPr>
        <w:t>Ирку</w:t>
      </w:r>
      <w:r w:rsidR="00C02D0D" w:rsidRPr="00D1096B">
        <w:rPr>
          <w:rFonts w:ascii="Times New Roman" w:hAnsi="Times New Roman" w:cs="Times New Roman"/>
        </w:rPr>
        <w:t>т</w:t>
      </w:r>
      <w:r w:rsidRPr="00D1096B">
        <w:rPr>
          <w:rFonts w:ascii="Times New Roman" w:hAnsi="Times New Roman" w:cs="Times New Roman"/>
        </w:rPr>
        <w:t>ске</w:t>
      </w:r>
      <w:r w:rsidR="00774EBD" w:rsidRPr="00D1096B">
        <w:rPr>
          <w:rFonts w:ascii="Times New Roman" w:hAnsi="Times New Roman" w:cs="Times New Roman"/>
        </w:rPr>
        <w:t xml:space="preserve"> </w:t>
      </w:r>
      <w:r w:rsidRPr="00D1096B">
        <w:rPr>
          <w:rFonts w:ascii="Times New Roman" w:hAnsi="Times New Roman" w:cs="Times New Roman"/>
        </w:rPr>
        <w:t xml:space="preserve"> </w:t>
      </w:r>
      <w:r w:rsidR="00774EBD" w:rsidRPr="00D1096B">
        <w:rPr>
          <w:rFonts w:ascii="Times New Roman" w:hAnsi="Times New Roman" w:cs="Times New Roman"/>
        </w:rPr>
        <w:t>и имеющие категорию земель: земли населенных</w:t>
      </w:r>
      <w:r w:rsidR="002719F5" w:rsidRPr="00D1096B">
        <w:rPr>
          <w:rFonts w:ascii="Times New Roman" w:hAnsi="Times New Roman" w:cs="Times New Roman"/>
        </w:rPr>
        <w:t xml:space="preserve"> пунктов</w:t>
      </w:r>
      <w:r w:rsidR="00774EBD" w:rsidRPr="00D1096B">
        <w:rPr>
          <w:rFonts w:ascii="Times New Roman" w:hAnsi="Times New Roman" w:cs="Times New Roman"/>
        </w:rPr>
        <w:t>.</w:t>
      </w:r>
    </w:p>
    <w:p w:rsidR="00CF35BF" w:rsidRPr="00D1096B" w:rsidRDefault="00774EBD" w:rsidP="000379EB">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rPr>
        <w:t xml:space="preserve">Кроме того, по данным </w:t>
      </w:r>
      <w:r w:rsidRPr="00D1096B">
        <w:rPr>
          <w:rFonts w:ascii="Times New Roman" w:hAnsi="Times New Roman" w:cs="Times New Roman"/>
          <w:lang w:val="en-US"/>
        </w:rPr>
        <w:t>Realty</w:t>
      </w:r>
      <w:r w:rsidRPr="00D1096B">
        <w:rPr>
          <w:rFonts w:ascii="Times New Roman" w:hAnsi="Times New Roman" w:cs="Times New Roman"/>
        </w:rPr>
        <w:t>.</w:t>
      </w:r>
      <w:r w:rsidRPr="00D1096B">
        <w:rPr>
          <w:rFonts w:ascii="Times New Roman" w:hAnsi="Times New Roman" w:cs="Times New Roman"/>
          <w:lang w:val="en-US"/>
        </w:rPr>
        <w:t>irk</w:t>
      </w:r>
      <w:r w:rsidRPr="00D1096B">
        <w:rPr>
          <w:rFonts w:ascii="Times New Roman" w:hAnsi="Times New Roman" w:cs="Times New Roman"/>
        </w:rPr>
        <w:t>.</w:t>
      </w:r>
      <w:r w:rsidRPr="00D1096B">
        <w:rPr>
          <w:rFonts w:ascii="Times New Roman" w:hAnsi="Times New Roman" w:cs="Times New Roman"/>
          <w:lang w:val="en-US"/>
        </w:rPr>
        <w:t>ru</w:t>
      </w:r>
      <w:r w:rsidRPr="00D1096B">
        <w:rPr>
          <w:rFonts w:ascii="Times New Roman" w:hAnsi="Times New Roman" w:cs="Times New Roman"/>
        </w:rPr>
        <w:t>, опубликованным в электронной версии газеты "Дело" №3 (3), 19 декабря 2011 г. (</w:t>
      </w:r>
      <w:hyperlink r:id="rId37" w:history="1">
        <w:r w:rsidRPr="00D1096B">
          <w:rPr>
            <w:rStyle w:val="af1"/>
            <w:rFonts w:ascii="Times New Roman" w:hAnsi="Times New Roman" w:cs="Times New Roman"/>
            <w:color w:val="auto"/>
          </w:rPr>
          <w:t>http://sia.ru/?section=412</w:t>
        </w:r>
      </w:hyperlink>
      <w:r w:rsidRPr="00D1096B">
        <w:rPr>
          <w:rFonts w:ascii="Times New Roman" w:hAnsi="Times New Roman" w:cs="Times New Roman"/>
        </w:rPr>
        <w:t xml:space="preserve">), отсутствует информация о средней стоимость аренды магазина в Ленинском районе </w:t>
      </w:r>
      <w:r w:rsidR="00A56214" w:rsidRPr="00D1096B">
        <w:rPr>
          <w:rFonts w:ascii="Times New Roman" w:hAnsi="Times New Roman" w:cs="Times New Roman"/>
        </w:rPr>
        <w:t xml:space="preserve">г. </w:t>
      </w:r>
      <w:r w:rsidRPr="00D1096B">
        <w:rPr>
          <w:rFonts w:ascii="Times New Roman" w:hAnsi="Times New Roman" w:cs="Times New Roman"/>
        </w:rPr>
        <w:t xml:space="preserve">Иркутска (район местонахождения </w:t>
      </w:r>
      <w:r w:rsidR="00B43C58" w:rsidRPr="00D1096B">
        <w:rPr>
          <w:rFonts w:ascii="Times New Roman" w:hAnsi="Times New Roman" w:cs="Times New Roman"/>
        </w:rPr>
        <w:t xml:space="preserve">Объекта </w:t>
      </w:r>
      <w:r w:rsidRPr="00D1096B">
        <w:rPr>
          <w:rFonts w:ascii="Times New Roman" w:hAnsi="Times New Roman" w:cs="Times New Roman"/>
        </w:rPr>
        <w:t>оценки).</w:t>
      </w:r>
    </w:p>
    <w:p w:rsidR="00B759B9" w:rsidRPr="00D1096B" w:rsidRDefault="00B759B9" w:rsidP="000379EB">
      <w:pPr>
        <w:autoSpaceDE w:val="0"/>
        <w:autoSpaceDN w:val="0"/>
        <w:adjustRightInd w:val="0"/>
        <w:ind w:firstLine="567"/>
        <w:jc w:val="both"/>
        <w:rPr>
          <w:rFonts w:ascii="Times New Roman" w:hAnsi="Times New Roman" w:cs="Times New Roman"/>
        </w:rPr>
      </w:pPr>
    </w:p>
    <w:p w:rsidR="00A56214" w:rsidRPr="00D1096B" w:rsidRDefault="00A56214" w:rsidP="000379EB">
      <w:pPr>
        <w:autoSpaceDE w:val="0"/>
        <w:autoSpaceDN w:val="0"/>
        <w:adjustRightInd w:val="0"/>
        <w:ind w:firstLine="567"/>
        <w:jc w:val="both"/>
        <w:rPr>
          <w:rFonts w:ascii="Times New Roman" w:hAnsi="Times New Roman" w:cs="Times New Roman"/>
        </w:rPr>
      </w:pPr>
    </w:p>
    <w:p w:rsidR="00C909A4" w:rsidRPr="00D1096B" w:rsidRDefault="00700E34" w:rsidP="00C909A4">
      <w:pPr>
        <w:jc w:val="right"/>
        <w:rPr>
          <w:rFonts w:ascii="Times New Roman" w:hAnsi="Times New Roman" w:cs="Times New Roman"/>
          <w:lang w:eastAsia="ru-RU"/>
        </w:rPr>
      </w:pPr>
      <w:r w:rsidRPr="00D1096B">
        <w:rPr>
          <w:rFonts w:ascii="Times New Roman" w:hAnsi="Times New Roman" w:cs="Times New Roman"/>
          <w:lang w:eastAsia="ru-RU"/>
        </w:rPr>
        <w:t xml:space="preserve">Таблица </w:t>
      </w:r>
      <w:r w:rsidR="00B759B9" w:rsidRPr="00D1096B">
        <w:rPr>
          <w:rFonts w:ascii="Times New Roman" w:hAnsi="Times New Roman" w:cs="Times New Roman"/>
          <w:lang w:eastAsia="ru-RU"/>
        </w:rPr>
        <w:t>10</w:t>
      </w:r>
      <w:r w:rsidR="00C909A4" w:rsidRPr="00D1096B">
        <w:rPr>
          <w:rFonts w:ascii="Times New Roman" w:hAnsi="Times New Roman" w:cs="Times New Roman"/>
          <w:lang w:eastAsia="ru-RU"/>
        </w:rPr>
        <w:t>.</w:t>
      </w:r>
    </w:p>
    <w:p w:rsidR="00774EBD" w:rsidRPr="00D1096B" w:rsidRDefault="00774EBD" w:rsidP="000379EB">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noProof/>
          <w:lang w:eastAsia="ru-RU"/>
        </w:rPr>
        <w:drawing>
          <wp:inline distT="0" distB="0" distL="0" distR="0" wp14:anchorId="7A6A34AA" wp14:editId="577353C5">
            <wp:extent cx="4485736" cy="1983441"/>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ело.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485715" cy="1983432"/>
                    </a:xfrm>
                    <a:prstGeom prst="rect">
                      <a:avLst/>
                    </a:prstGeom>
                  </pic:spPr>
                </pic:pic>
              </a:graphicData>
            </a:graphic>
          </wp:inline>
        </w:drawing>
      </w:r>
    </w:p>
    <w:p w:rsidR="00037321" w:rsidRPr="00D1096B" w:rsidRDefault="00037321" w:rsidP="00037321">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rPr>
        <w:t xml:space="preserve">Выше была рассмотрена возможность применения тех или иных методов при оценке земельного участка. В том числе приведено обоснование невозможности применения </w:t>
      </w:r>
      <w:r w:rsidR="00A30B35" w:rsidRPr="00D1096B">
        <w:rPr>
          <w:rFonts w:ascii="Times New Roman" w:hAnsi="Times New Roman" w:cs="Times New Roman"/>
        </w:rPr>
        <w:t>метод</w:t>
      </w:r>
      <w:r w:rsidR="00FC6C0C" w:rsidRPr="00D1096B">
        <w:rPr>
          <w:rFonts w:ascii="Times New Roman" w:hAnsi="Times New Roman" w:cs="Times New Roman"/>
        </w:rPr>
        <w:t>а</w:t>
      </w:r>
      <w:r w:rsidR="00A30B35" w:rsidRPr="00D1096B">
        <w:rPr>
          <w:rFonts w:ascii="Times New Roman" w:hAnsi="Times New Roman" w:cs="Times New Roman"/>
        </w:rPr>
        <w:t xml:space="preserve"> капитализации земельной ренты</w:t>
      </w:r>
      <w:r w:rsidRPr="00D1096B">
        <w:rPr>
          <w:rFonts w:ascii="Times New Roman" w:hAnsi="Times New Roman" w:cs="Times New Roman"/>
        </w:rPr>
        <w:t xml:space="preserve"> и метода остатка.</w:t>
      </w:r>
      <w:r w:rsidR="00A30B35" w:rsidRPr="00D1096B">
        <w:rPr>
          <w:rFonts w:ascii="Times New Roman" w:hAnsi="Times New Roman" w:cs="Times New Roman"/>
        </w:rPr>
        <w:t xml:space="preserve"> Другие способы определения дохода, приходящегося на землю, связаны с неприемлемой погрешностью.</w:t>
      </w:r>
    </w:p>
    <w:p w:rsidR="00037321" w:rsidRPr="00D1096B" w:rsidRDefault="00037321" w:rsidP="00037321">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rPr>
        <w:t>Учитывая вышесказанное, Оценщиком было принято решение об отказе применения доходного подхода в рамках настоящего Отчета.</w:t>
      </w:r>
    </w:p>
    <w:p w:rsidR="00D42FC6" w:rsidRPr="00D1096B" w:rsidRDefault="00D42FC6" w:rsidP="003F108D">
      <w:pPr>
        <w:autoSpaceDE w:val="0"/>
        <w:autoSpaceDN w:val="0"/>
        <w:adjustRightInd w:val="0"/>
        <w:ind w:firstLine="567"/>
        <w:jc w:val="both"/>
        <w:rPr>
          <w:rFonts w:ascii="Times New Roman" w:hAnsi="Times New Roman" w:cs="Times New Roman"/>
        </w:rPr>
      </w:pPr>
      <w:r w:rsidRPr="00D1096B">
        <w:rPr>
          <w:rFonts w:ascii="Times New Roman" w:hAnsi="Times New Roman" w:cs="Times New Roman"/>
          <w:b/>
          <w:u w:val="single"/>
        </w:rPr>
        <w:t>Отказ от использования Затратного подхода.</w:t>
      </w:r>
      <w:r w:rsidRPr="00D1096B">
        <w:rPr>
          <w:rFonts w:ascii="Times New Roman" w:hAnsi="Times New Roman" w:cs="Times New Roman"/>
        </w:rPr>
        <w:t xml:space="preserve"> Объект оценки – земельны</w:t>
      </w:r>
      <w:r w:rsidR="00037321" w:rsidRPr="00D1096B">
        <w:rPr>
          <w:rFonts w:ascii="Times New Roman" w:hAnsi="Times New Roman" w:cs="Times New Roman"/>
        </w:rPr>
        <w:t>й</w:t>
      </w:r>
      <w:r w:rsidRPr="00D1096B">
        <w:rPr>
          <w:rFonts w:ascii="Times New Roman" w:hAnsi="Times New Roman" w:cs="Times New Roman"/>
        </w:rPr>
        <w:t xml:space="preserve"> участ</w:t>
      </w:r>
      <w:r w:rsidR="00037321" w:rsidRPr="00D1096B">
        <w:rPr>
          <w:rFonts w:ascii="Times New Roman" w:hAnsi="Times New Roman" w:cs="Times New Roman"/>
        </w:rPr>
        <w:t>ок</w:t>
      </w:r>
      <w:r w:rsidRPr="00D1096B">
        <w:rPr>
          <w:rFonts w:ascii="Times New Roman" w:hAnsi="Times New Roman" w:cs="Times New Roman"/>
        </w:rPr>
        <w:t>, являющи</w:t>
      </w:r>
      <w:r w:rsidR="00037321" w:rsidRPr="00D1096B">
        <w:rPr>
          <w:rFonts w:ascii="Times New Roman" w:hAnsi="Times New Roman" w:cs="Times New Roman"/>
        </w:rPr>
        <w:t>й</w:t>
      </w:r>
      <w:r w:rsidRPr="00D1096B">
        <w:rPr>
          <w:rFonts w:ascii="Times New Roman" w:hAnsi="Times New Roman" w:cs="Times New Roman"/>
        </w:rPr>
        <w:t>ся не возобновляемым ресурсом, воспроизводство которого невозможно. Затратный подход напрямую к оценке земельных участков не применим, его элементы используются в рамках методов доходного и сравнительного подходов. Ввиду указанного обстоятельства затратный подход для оценки объект</w:t>
      </w:r>
      <w:r w:rsidR="00A56214" w:rsidRPr="00D1096B">
        <w:rPr>
          <w:rFonts w:ascii="Times New Roman" w:hAnsi="Times New Roman" w:cs="Times New Roman"/>
        </w:rPr>
        <w:t>а оценки</w:t>
      </w:r>
      <w:r w:rsidRPr="00D1096B">
        <w:rPr>
          <w:rFonts w:ascii="Times New Roman" w:hAnsi="Times New Roman" w:cs="Times New Roman"/>
        </w:rPr>
        <w:t xml:space="preserve"> не применялся.</w:t>
      </w:r>
    </w:p>
    <w:p w:rsidR="00D42FC6" w:rsidRPr="00D1096B" w:rsidRDefault="00D42FC6" w:rsidP="003F108D">
      <w:pPr>
        <w:autoSpaceDE w:val="0"/>
        <w:autoSpaceDN w:val="0"/>
        <w:adjustRightInd w:val="0"/>
        <w:ind w:firstLine="567"/>
        <w:jc w:val="both"/>
        <w:rPr>
          <w:rFonts w:ascii="Times New Roman" w:hAnsi="Times New Roman" w:cs="Times New Roman"/>
        </w:rPr>
      </w:pPr>
    </w:p>
    <w:p w:rsidR="00D42FC6" w:rsidRPr="00D1096B" w:rsidRDefault="00D42FC6" w:rsidP="003F108D">
      <w:pPr>
        <w:widowControl w:val="0"/>
        <w:ind w:right="113" w:firstLine="567"/>
        <w:jc w:val="both"/>
        <w:rPr>
          <w:rFonts w:ascii="Times New Roman" w:hAnsi="Times New Roman" w:cs="Times New Roman"/>
        </w:rPr>
      </w:pPr>
      <w:r w:rsidRPr="00D1096B">
        <w:rPr>
          <w:rFonts w:ascii="Times New Roman" w:hAnsi="Times New Roman" w:cs="Times New Roman"/>
          <w:iCs/>
        </w:rPr>
        <w:t>В настоящем отчете при оценке объект</w:t>
      </w:r>
      <w:r w:rsidR="00443EFD" w:rsidRPr="00D1096B">
        <w:rPr>
          <w:rFonts w:ascii="Times New Roman" w:hAnsi="Times New Roman" w:cs="Times New Roman"/>
          <w:iCs/>
        </w:rPr>
        <w:t>а</w:t>
      </w:r>
      <w:r w:rsidRPr="00D1096B">
        <w:rPr>
          <w:rFonts w:ascii="Times New Roman" w:hAnsi="Times New Roman" w:cs="Times New Roman"/>
          <w:iCs/>
        </w:rPr>
        <w:t xml:space="preserve"> оценки использовался </w:t>
      </w:r>
      <w:r w:rsidR="00D1096B">
        <w:rPr>
          <w:rFonts w:ascii="Times New Roman" w:hAnsi="Times New Roman" w:cs="Times New Roman"/>
          <w:iCs/>
        </w:rPr>
        <w:t>сравнительный подход</w:t>
      </w:r>
      <w:r w:rsidR="00037321" w:rsidRPr="00D1096B">
        <w:rPr>
          <w:rFonts w:ascii="Times New Roman" w:hAnsi="Times New Roman" w:cs="Times New Roman"/>
        </w:rPr>
        <w:t>.</w:t>
      </w:r>
    </w:p>
    <w:p w:rsidR="008E626A" w:rsidRPr="001D4517" w:rsidRDefault="008E626A" w:rsidP="00EF3EB3">
      <w:pPr>
        <w:pStyle w:val="2"/>
        <w:jc w:val="center"/>
        <w:rPr>
          <w:rFonts w:ascii="Times New Roman" w:hAnsi="Times New Roman" w:cs="Times New Roman"/>
          <w:color w:val="auto"/>
          <w:sz w:val="22"/>
          <w:szCs w:val="22"/>
        </w:rPr>
      </w:pPr>
      <w:r w:rsidRPr="001D4517">
        <w:rPr>
          <w:rFonts w:ascii="Times New Roman" w:hAnsi="Times New Roman" w:cs="Times New Roman"/>
          <w:color w:val="auto"/>
          <w:sz w:val="22"/>
          <w:szCs w:val="22"/>
        </w:rPr>
        <w:lastRenderedPageBreak/>
        <w:t>10.3. Оценка объекта оценки сравнительным подходом</w:t>
      </w:r>
    </w:p>
    <w:p w:rsidR="008E626A" w:rsidRPr="001D4517"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Сравнительный подход к оценке базируется на принципе замещения, согласно которому при наличии нескольких товаров или услуг с относительно равной потребительской стоимостью (полезностью), наиболее распространенным и пользующимся наибольшим спросом станет товар с наименьшей ценой.</w:t>
      </w:r>
    </w:p>
    <w:p w:rsidR="008E626A" w:rsidRPr="001D4517"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 xml:space="preserve"> В рамках сравнительного подхода выделяют </w:t>
      </w:r>
      <w:r w:rsidR="002E53DE">
        <w:rPr>
          <w:rFonts w:ascii="Times New Roman" w:eastAsia="Times New Roman" w:hAnsi="Times New Roman" w:cs="Times New Roman"/>
          <w:lang w:eastAsia="ru-RU"/>
        </w:rPr>
        <w:t>три</w:t>
      </w:r>
      <w:r w:rsidRPr="001D4517">
        <w:rPr>
          <w:rFonts w:ascii="Times New Roman" w:eastAsia="Times New Roman" w:hAnsi="Times New Roman" w:cs="Times New Roman"/>
          <w:lang w:eastAsia="ru-RU"/>
        </w:rPr>
        <w:t xml:space="preserve"> метода: </w:t>
      </w:r>
      <w:r w:rsidR="001D4517" w:rsidRPr="001D4517">
        <w:rPr>
          <w:rFonts w:ascii="Times New Roman" w:eastAsia="Times New Roman" w:hAnsi="Times New Roman" w:cs="Times New Roman"/>
          <w:lang w:eastAsia="ru-RU"/>
        </w:rPr>
        <w:t>метод сравнения продаж, метод выделения, метод распределения</w:t>
      </w:r>
      <w:r w:rsidRPr="001D4517">
        <w:rPr>
          <w:rFonts w:ascii="Times New Roman" w:eastAsia="Times New Roman" w:hAnsi="Times New Roman" w:cs="Times New Roman"/>
          <w:lang w:eastAsia="ru-RU"/>
        </w:rPr>
        <w:t>.</w:t>
      </w:r>
    </w:p>
    <w:p w:rsidR="001D4517" w:rsidRDefault="001D4517" w:rsidP="00EF3EB3">
      <w:pPr>
        <w:tabs>
          <w:tab w:val="left" w:pos="4760"/>
        </w:tabs>
        <w:ind w:firstLine="720"/>
        <w:jc w:val="both"/>
        <w:rPr>
          <w:rFonts w:ascii="Times New Roman" w:eastAsia="Times New Roman" w:hAnsi="Times New Roman" w:cs="Times New Roman"/>
          <w:lang w:eastAsia="ru-RU"/>
        </w:rPr>
      </w:pPr>
    </w:p>
    <w:p w:rsidR="001D4517" w:rsidRDefault="001D4517" w:rsidP="00EF3EB3">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Модель оценки земельного участка с использованием сравнительного подхода может </w:t>
      </w:r>
      <w:r w:rsidR="00C502AA">
        <w:rPr>
          <w:rFonts w:ascii="Times New Roman" w:eastAsia="Times New Roman" w:hAnsi="Times New Roman" w:cs="Times New Roman"/>
          <w:lang w:eastAsia="ru-RU"/>
        </w:rPr>
        <w:t>быть представлена в следующем виде</w:t>
      </w:r>
      <w:r w:rsidR="0067609E">
        <w:rPr>
          <w:rFonts w:ascii="Times New Roman" w:eastAsia="Times New Roman" w:hAnsi="Times New Roman" w:cs="Times New Roman"/>
          <w:lang w:eastAsia="ru-RU"/>
        </w:rPr>
        <w:t>:</w:t>
      </w:r>
    </w:p>
    <w:p w:rsidR="001D4517" w:rsidRDefault="001D4517" w:rsidP="00EF3EB3">
      <w:pPr>
        <w:tabs>
          <w:tab w:val="left" w:pos="4760"/>
        </w:tabs>
        <w:ind w:firstLine="720"/>
        <w:jc w:val="both"/>
        <w:rPr>
          <w:rFonts w:ascii="Times New Roman" w:eastAsia="Times New Roman" w:hAnsi="Times New Roman" w:cs="Times New Roman"/>
          <w:lang w:eastAsia="ru-RU"/>
        </w:rPr>
      </w:pPr>
    </w:p>
    <w:p w:rsidR="001D4517" w:rsidRDefault="001D4517" w:rsidP="00EF3EB3">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noProof/>
          <w:lang w:eastAsia="ru-RU"/>
        </w:rPr>
        <w:drawing>
          <wp:inline distT="0" distB="0" distL="0" distR="0" wp14:anchorId="7E6189B3" wp14:editId="7EEC8FC2">
            <wp:extent cx="4961796" cy="1407381"/>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rotWithShape="1">
                    <a:blip r:embed="rId39">
                      <a:extLst>
                        <a:ext uri="{28A0092B-C50C-407E-A947-70E740481C1C}">
                          <a14:useLocalDpi xmlns:a14="http://schemas.microsoft.com/office/drawing/2010/main" val="0"/>
                        </a:ext>
                      </a:extLst>
                    </a:blip>
                    <a:srcRect l="12037" t="5624" b="62669"/>
                    <a:stretch/>
                  </pic:blipFill>
                  <pic:spPr bwMode="auto">
                    <a:xfrm>
                      <a:off x="0" y="0"/>
                      <a:ext cx="4976680" cy="1411603"/>
                    </a:xfrm>
                    <a:prstGeom prst="rect">
                      <a:avLst/>
                    </a:prstGeom>
                    <a:noFill/>
                    <a:ln>
                      <a:noFill/>
                    </a:ln>
                    <a:extLst>
                      <a:ext uri="{53640926-AAD7-44D8-BBD7-CCE9431645EC}">
                        <a14:shadowObscured xmlns:a14="http://schemas.microsoft.com/office/drawing/2010/main"/>
                      </a:ext>
                    </a:extLst>
                  </pic:spPr>
                </pic:pic>
              </a:graphicData>
            </a:graphic>
          </wp:inline>
        </w:drawing>
      </w:r>
    </w:p>
    <w:p w:rsidR="001D4517" w:rsidRDefault="001D4517" w:rsidP="00EF3EB3">
      <w:pPr>
        <w:tabs>
          <w:tab w:val="left" w:pos="4760"/>
        </w:tabs>
        <w:ind w:firstLine="720"/>
        <w:jc w:val="both"/>
        <w:rPr>
          <w:rFonts w:ascii="Times New Roman" w:eastAsia="Times New Roman" w:hAnsi="Times New Roman" w:cs="Times New Roman"/>
          <w:lang w:eastAsia="ru-RU"/>
        </w:rPr>
      </w:pPr>
    </w:p>
    <w:p w:rsidR="001D4517" w:rsidRPr="00C502AA" w:rsidRDefault="00C502AA" w:rsidP="00EF3EB3">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Расчет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-показателя рыночной стоимости объекта оценки на основании информации о цене </w:t>
      </w:r>
      <w:r>
        <w:rPr>
          <w:rFonts w:ascii="Times New Roman" w:eastAsia="Times New Roman" w:hAnsi="Times New Roman" w:cs="Times New Roman"/>
          <w:lang w:val="en-US" w:eastAsia="ru-RU"/>
        </w:rPr>
        <w:t>i</w:t>
      </w:r>
      <w:r>
        <w:rPr>
          <w:rFonts w:ascii="Times New Roman" w:eastAsia="Times New Roman" w:hAnsi="Times New Roman" w:cs="Times New Roman"/>
          <w:lang w:eastAsia="ru-RU"/>
        </w:rPr>
        <w:t xml:space="preserve">-го аналога (оценка рыночной стоимости объекта оценки с использованием информации о цене </w:t>
      </w:r>
      <w:r>
        <w:rPr>
          <w:rFonts w:ascii="Times New Roman" w:eastAsia="Times New Roman" w:hAnsi="Times New Roman" w:cs="Times New Roman"/>
          <w:lang w:val="en-US" w:eastAsia="ru-RU"/>
        </w:rPr>
        <w:t>i</w:t>
      </w:r>
      <w:r w:rsidRPr="00C502AA">
        <w:rPr>
          <w:rFonts w:ascii="Times New Roman" w:eastAsia="Times New Roman" w:hAnsi="Times New Roman" w:cs="Times New Roman"/>
          <w:lang w:eastAsia="ru-RU"/>
        </w:rPr>
        <w:t>-</w:t>
      </w:r>
      <w:r>
        <w:rPr>
          <w:rFonts w:ascii="Times New Roman" w:eastAsia="Times New Roman" w:hAnsi="Times New Roman" w:cs="Times New Roman"/>
          <w:lang w:eastAsia="ru-RU"/>
        </w:rPr>
        <w:t>го аналога) может быть представлен следующим образом:</w:t>
      </w:r>
    </w:p>
    <w:p w:rsidR="001D4517" w:rsidRDefault="001D4517" w:rsidP="00EF3EB3">
      <w:pPr>
        <w:tabs>
          <w:tab w:val="left" w:pos="4760"/>
        </w:tabs>
        <w:ind w:firstLine="720"/>
        <w:jc w:val="both"/>
        <w:rPr>
          <w:rFonts w:ascii="Times New Roman" w:eastAsia="Times New Roman" w:hAnsi="Times New Roman" w:cs="Times New Roman"/>
          <w:lang w:eastAsia="ru-RU"/>
        </w:rPr>
      </w:pPr>
    </w:p>
    <w:p w:rsidR="001D4517" w:rsidRDefault="001D4517" w:rsidP="00EF3EB3">
      <w:pPr>
        <w:tabs>
          <w:tab w:val="left" w:pos="4760"/>
        </w:tabs>
        <w:ind w:firstLine="720"/>
        <w:jc w:val="both"/>
        <w:rPr>
          <w:rFonts w:ascii="Times New Roman" w:eastAsia="Times New Roman" w:hAnsi="Times New Roman" w:cs="Times New Roman"/>
          <w:noProof/>
          <w:lang w:eastAsia="ru-RU"/>
        </w:rPr>
      </w:pPr>
    </w:p>
    <w:p w:rsidR="001D4517" w:rsidRDefault="001D4517" w:rsidP="00EF3EB3">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noProof/>
          <w:lang w:eastAsia="ru-RU"/>
        </w:rPr>
        <w:drawing>
          <wp:inline distT="0" distB="0" distL="0" distR="0" wp14:anchorId="54540FB8" wp14:editId="37EBE4A1">
            <wp:extent cx="5018402" cy="1232452"/>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rotWithShape="1">
                    <a:blip r:embed="rId39">
                      <a:extLst>
                        <a:ext uri="{28A0092B-C50C-407E-A947-70E740481C1C}">
                          <a14:useLocalDpi xmlns:a14="http://schemas.microsoft.com/office/drawing/2010/main" val="0"/>
                        </a:ext>
                      </a:extLst>
                    </a:blip>
                    <a:srcRect l="10622" t="47901" b="24204"/>
                    <a:stretch/>
                  </pic:blipFill>
                  <pic:spPr bwMode="auto">
                    <a:xfrm>
                      <a:off x="0" y="0"/>
                      <a:ext cx="5039329" cy="1237591"/>
                    </a:xfrm>
                    <a:prstGeom prst="rect">
                      <a:avLst/>
                    </a:prstGeom>
                    <a:noFill/>
                    <a:ln>
                      <a:noFill/>
                    </a:ln>
                    <a:extLst>
                      <a:ext uri="{53640926-AAD7-44D8-BBD7-CCE9431645EC}">
                        <a14:shadowObscured xmlns:a14="http://schemas.microsoft.com/office/drawing/2010/main"/>
                      </a:ext>
                    </a:extLst>
                  </pic:spPr>
                </pic:pic>
              </a:graphicData>
            </a:graphic>
          </wp:inline>
        </w:drawing>
      </w:r>
    </w:p>
    <w:p w:rsidR="001D4517" w:rsidRPr="00B62E7A" w:rsidRDefault="00B62E7A" w:rsidP="00EF3EB3">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Корректировка цены </w:t>
      </w:r>
      <w:r>
        <w:rPr>
          <w:rFonts w:ascii="Times New Roman" w:eastAsia="Times New Roman" w:hAnsi="Times New Roman" w:cs="Times New Roman"/>
          <w:lang w:val="en-US" w:eastAsia="ru-RU"/>
        </w:rPr>
        <w:t>i</w:t>
      </w:r>
      <w:r w:rsidRPr="00B62E7A">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аналога по </w:t>
      </w:r>
      <w:r>
        <w:rPr>
          <w:rFonts w:ascii="Times New Roman" w:eastAsia="Times New Roman" w:hAnsi="Times New Roman" w:cs="Times New Roman"/>
          <w:lang w:val="en-US" w:eastAsia="ru-RU"/>
        </w:rPr>
        <w:t>j</w:t>
      </w:r>
      <w:r w:rsidRPr="00B62E7A">
        <w:rPr>
          <w:rFonts w:ascii="Times New Roman" w:eastAsia="Times New Roman" w:hAnsi="Times New Roman" w:cs="Times New Roman"/>
          <w:lang w:eastAsia="ru-RU"/>
        </w:rPr>
        <w:t>-</w:t>
      </w:r>
      <w:r>
        <w:rPr>
          <w:rFonts w:ascii="Times New Roman" w:eastAsia="Times New Roman" w:hAnsi="Times New Roman" w:cs="Times New Roman"/>
          <w:lang w:eastAsia="ru-RU"/>
        </w:rPr>
        <w:t>му ценообразующему фактору основывается на принципе вклада. Вклад - это сумма, на которую может измениться цена земельного участка на рынке при добавлении того или иного фактора производства.</w:t>
      </w:r>
    </w:p>
    <w:p w:rsidR="00B62E7A" w:rsidRDefault="00B62E7A" w:rsidP="00EF3EB3">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рамках сравнительного подхода применяется метод сравнения продаж, который является наиболее действительным для объектов, по которым имеется достаточное количество информации о недавних сделках купли-продажи. Любое отличие условий продажи сравниваемого объекта от типичных рыночных условий на дату оценки должно быть учтено при анализе.</w:t>
      </w:r>
    </w:p>
    <w:p w:rsidR="008E626A" w:rsidRPr="001D4517"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В настоящем отчете, учитывая назначение и цели оценки, рыночная стоимость оцениваемого имущества была рассчитана методом сравнения продаж.</w:t>
      </w:r>
    </w:p>
    <w:p w:rsidR="008E626A" w:rsidRPr="001D4517"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Метод сравнения продаж предполагает следующую последовательность действий:</w:t>
      </w:r>
    </w:p>
    <w:p w:rsidR="008E626A" w:rsidRPr="001D4517" w:rsidRDefault="008E626A" w:rsidP="00065912">
      <w:pPr>
        <w:numPr>
          <w:ilvl w:val="0"/>
          <w:numId w:val="10"/>
        </w:numPr>
        <w:tabs>
          <w:tab w:val="left" w:pos="4760"/>
        </w:tabs>
        <w:ind w:left="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определение элементов, по которым осуществляется сравнение объекта оценки с аналогами (далее - элементов сравнения);</w:t>
      </w:r>
    </w:p>
    <w:p w:rsidR="008E626A" w:rsidRPr="001D4517" w:rsidRDefault="008E626A" w:rsidP="00065912">
      <w:pPr>
        <w:numPr>
          <w:ilvl w:val="0"/>
          <w:numId w:val="10"/>
        </w:numPr>
        <w:tabs>
          <w:tab w:val="left" w:pos="4760"/>
        </w:tabs>
        <w:ind w:left="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определение по каждому из элементов сравнения характера и степени отличий каждого аналога от оцениваемого объекта недвижимости;</w:t>
      </w:r>
    </w:p>
    <w:p w:rsidR="008E626A" w:rsidRPr="001D4517" w:rsidRDefault="008E626A" w:rsidP="00065912">
      <w:pPr>
        <w:numPr>
          <w:ilvl w:val="0"/>
          <w:numId w:val="10"/>
        </w:numPr>
        <w:tabs>
          <w:tab w:val="left" w:pos="4760"/>
        </w:tabs>
        <w:ind w:left="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определение по каждому из элементов сравнения корректировок цен аналогов, соответствующих характеру и степени отличий каждого аналога от оцениваемого объекта недвижимости;</w:t>
      </w:r>
    </w:p>
    <w:p w:rsidR="008E626A" w:rsidRPr="001D4517" w:rsidRDefault="008E626A" w:rsidP="00065912">
      <w:pPr>
        <w:numPr>
          <w:ilvl w:val="0"/>
          <w:numId w:val="10"/>
        </w:numPr>
        <w:tabs>
          <w:tab w:val="left" w:pos="4760"/>
        </w:tabs>
        <w:ind w:left="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корректировка по каждому из элементов сравнения цен каждого аналога, сглаживающая их отличия от оцениваемого объекта недвижимости;</w:t>
      </w:r>
    </w:p>
    <w:p w:rsidR="008E626A" w:rsidRPr="001D4517" w:rsidRDefault="008E626A" w:rsidP="00065912">
      <w:pPr>
        <w:numPr>
          <w:ilvl w:val="0"/>
          <w:numId w:val="10"/>
        </w:numPr>
        <w:tabs>
          <w:tab w:val="left" w:pos="4760"/>
        </w:tabs>
        <w:ind w:left="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расчет рыночной стоимости объекта оценки путем обоснованного обобщения скорректированных цен аналогов.</w:t>
      </w:r>
    </w:p>
    <w:p w:rsidR="008E626A" w:rsidRPr="001D4517"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 xml:space="preserve">Характер и степень отличий аналога от оцениваемого объекта недвижимости устанавливаются в разрезе элементов сравнения путем прямого сопоставления каждого аналога с объектом оценки. При </w:t>
      </w:r>
      <w:r w:rsidRPr="001D4517">
        <w:rPr>
          <w:rFonts w:ascii="Times New Roman" w:eastAsia="Times New Roman" w:hAnsi="Times New Roman" w:cs="Times New Roman"/>
          <w:lang w:eastAsia="ru-RU"/>
        </w:rPr>
        <w:lastRenderedPageBreak/>
        <w:t>этом предполагается, что сделка с объектом оценки будет совершена исходя из сложившихся на рынке характеристик сделок с объектами недвижимости.</w:t>
      </w:r>
    </w:p>
    <w:p w:rsidR="008E626A" w:rsidRPr="001D4517"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Корректировки цен аналогов по элементам сравнения могут быть определены как для цены единицы измерения аналога (например, квадратный метр, кубический метр), так и для цены аналога в целом. Корректировки цен могут рассчитываться в денежном или процентном выражении.</w:t>
      </w:r>
    </w:p>
    <w:p w:rsidR="008E626A" w:rsidRPr="001D4517" w:rsidRDefault="008E626A" w:rsidP="00EF3EB3">
      <w:pPr>
        <w:tabs>
          <w:tab w:val="left" w:pos="4760"/>
        </w:tabs>
        <w:ind w:right="-1"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Величины корректировок цен, как правило, определяются следующими способами:</w:t>
      </w:r>
    </w:p>
    <w:p w:rsidR="008E626A" w:rsidRPr="001D4517" w:rsidRDefault="008E626A" w:rsidP="00065912">
      <w:pPr>
        <w:numPr>
          <w:ilvl w:val="0"/>
          <w:numId w:val="11"/>
        </w:numPr>
        <w:tabs>
          <w:tab w:val="left" w:pos="4760"/>
        </w:tabs>
        <w:ind w:left="0" w:right="-1"/>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прямым попарным сопоставлением цен аналогов, отличающихся друг от друга только по одному элементу сравнения, и определением на базе полученной таким образом информации корректировки по данному элементу сравнения;</w:t>
      </w:r>
    </w:p>
    <w:p w:rsidR="008E626A" w:rsidRPr="001D4517" w:rsidRDefault="008E626A" w:rsidP="00065912">
      <w:pPr>
        <w:numPr>
          <w:ilvl w:val="0"/>
          <w:numId w:val="11"/>
        </w:numPr>
        <w:tabs>
          <w:tab w:val="left" w:pos="4760"/>
        </w:tabs>
        <w:ind w:left="0" w:right="-1"/>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прямым попарным сопоставлением дохода двух аналогов, отличающихся друг от друга только по одному элементу сравнения, и определения путем капитализации разницы в доходах корректировки по данному элементу сравнения;</w:t>
      </w:r>
    </w:p>
    <w:p w:rsidR="008E626A" w:rsidRPr="001D4517" w:rsidRDefault="008E626A" w:rsidP="00065912">
      <w:pPr>
        <w:numPr>
          <w:ilvl w:val="0"/>
          <w:numId w:val="11"/>
        </w:numPr>
        <w:tabs>
          <w:tab w:val="left" w:pos="4760"/>
        </w:tabs>
        <w:ind w:left="0" w:right="-1"/>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корреляционно - регрессионным анализом связи между изменением элемента сравнения и изменением цен аналогов (цен единиц измерения аналогов) и определением уравнения связи между значением элемента сравнения и величиной рыночной стоимости земельного участка;</w:t>
      </w:r>
    </w:p>
    <w:p w:rsidR="008E626A" w:rsidRPr="001D4517" w:rsidRDefault="008E626A" w:rsidP="00065912">
      <w:pPr>
        <w:numPr>
          <w:ilvl w:val="0"/>
          <w:numId w:val="11"/>
        </w:numPr>
        <w:tabs>
          <w:tab w:val="left" w:pos="4760"/>
        </w:tabs>
        <w:ind w:left="0" w:right="-1"/>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определением затрат, связанных с изменением характеристики элемента сравнения, по которому аналог отличается от объекта оценки;</w:t>
      </w:r>
    </w:p>
    <w:p w:rsidR="008E626A" w:rsidRPr="001D4517" w:rsidRDefault="008E626A" w:rsidP="00065912">
      <w:pPr>
        <w:numPr>
          <w:ilvl w:val="0"/>
          <w:numId w:val="11"/>
        </w:numPr>
        <w:tabs>
          <w:tab w:val="left" w:pos="4760"/>
        </w:tabs>
        <w:ind w:left="0" w:right="-1"/>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экспертным обоснованием корректировок цен аналогов.</w:t>
      </w:r>
    </w:p>
    <w:p w:rsidR="008E626A" w:rsidRDefault="008E626A" w:rsidP="00EF3EB3">
      <w:pPr>
        <w:tabs>
          <w:tab w:val="left" w:pos="4760"/>
        </w:tabs>
        <w:ind w:firstLine="720"/>
        <w:jc w:val="both"/>
        <w:rPr>
          <w:rFonts w:ascii="Times New Roman" w:eastAsia="Times New Roman" w:hAnsi="Times New Roman" w:cs="Times New Roman"/>
          <w:lang w:eastAsia="ru-RU"/>
        </w:rPr>
      </w:pPr>
      <w:r w:rsidRPr="001D4517">
        <w:rPr>
          <w:rFonts w:ascii="Times New Roman" w:eastAsia="Times New Roman" w:hAnsi="Times New Roman" w:cs="Times New Roman"/>
          <w:lang w:eastAsia="ru-RU"/>
        </w:rPr>
        <w:t>Скорректированная цена дает оценщику возможность сделать заключение о том, что наиболее вероятная цена продажи (предложения) аналогичных объектов отражает рыночную стоимость. Безусловно, фактическая цена продажи (предложения) объекта оценки может отклоняться от рыночной стоимости из-за мотивации участников сделки, степени их осведомленности, условий сделки. Однако в подавляющем большинстве случаев цены индивидуальных сделок имеют тенденцию отражать направление развития рынка. Если имеется достаточная информация по большому числу сделок и предложений на продажу, то можно определить ценовые тенденции, служащ</w:t>
      </w:r>
      <w:r w:rsidR="006F6AFA">
        <w:rPr>
          <w:rFonts w:ascii="Times New Roman" w:eastAsia="Times New Roman" w:hAnsi="Times New Roman" w:cs="Times New Roman"/>
          <w:lang w:eastAsia="ru-RU"/>
        </w:rPr>
        <w:t xml:space="preserve">ие </w:t>
      </w:r>
      <w:r w:rsidR="00195ABE">
        <w:rPr>
          <w:rFonts w:ascii="Times New Roman" w:eastAsia="Times New Roman" w:hAnsi="Times New Roman" w:cs="Times New Roman"/>
          <w:lang w:eastAsia="ru-RU"/>
        </w:rPr>
        <w:t xml:space="preserve">индикатором </w:t>
      </w:r>
      <w:r w:rsidRPr="001D4517">
        <w:rPr>
          <w:rFonts w:ascii="Times New Roman" w:eastAsia="Times New Roman" w:hAnsi="Times New Roman" w:cs="Times New Roman"/>
          <w:lang w:eastAsia="ru-RU"/>
        </w:rPr>
        <w:t>динамики рыночной стоимости недвижимости.</w:t>
      </w:r>
    </w:p>
    <w:p w:rsidR="00E167E2" w:rsidRDefault="00EF05A7" w:rsidP="00E167E2">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Объем доступных оценщику рыночных данных о продажах/предложениях на продажу земельных участков, которые относятся к одному с оцениваемым объектом сегменту рынка, приведен в</w:t>
      </w:r>
      <w:r w:rsidR="00195ABE" w:rsidRPr="008224E4">
        <w:rPr>
          <w:rFonts w:ascii="Times New Roman" w:eastAsia="Times New Roman" w:hAnsi="Times New Roman" w:cs="Times New Roman"/>
          <w:lang w:eastAsia="ru-RU"/>
        </w:rPr>
        <w:t xml:space="preserve"> таблице 4 пункта</w:t>
      </w:r>
      <w:r w:rsidR="00195ABE">
        <w:rPr>
          <w:rFonts w:ascii="Times New Roman" w:eastAsia="Times New Roman" w:hAnsi="Times New Roman" w:cs="Times New Roman"/>
          <w:lang w:eastAsia="ru-RU"/>
        </w:rPr>
        <w:t xml:space="preserve"> 8.3. данного Отчета</w:t>
      </w:r>
      <w:r>
        <w:rPr>
          <w:rFonts w:ascii="Times New Roman" w:eastAsia="Times New Roman" w:hAnsi="Times New Roman" w:cs="Times New Roman"/>
          <w:lang w:eastAsia="ru-RU"/>
        </w:rPr>
        <w:t>. В данной таблице</w:t>
      </w:r>
      <w:r w:rsidR="00195ABE">
        <w:rPr>
          <w:rFonts w:ascii="Times New Roman" w:eastAsia="Times New Roman" w:hAnsi="Times New Roman" w:cs="Times New Roman"/>
          <w:lang w:eastAsia="ru-RU"/>
        </w:rPr>
        <w:t xml:space="preserve"> были проанализированы предложения на продажу земельных участков по </w:t>
      </w:r>
      <w:r w:rsidR="00E167E2">
        <w:rPr>
          <w:rFonts w:ascii="Times New Roman" w:eastAsia="Times New Roman" w:hAnsi="Times New Roman" w:cs="Times New Roman"/>
          <w:lang w:eastAsia="ru-RU"/>
        </w:rPr>
        <w:t xml:space="preserve">состоянию на дату проведения оценки, расположенных в г.Иркутске. Указанные в таблице предложения проанализированы оценщиком с учетом вывода </w:t>
      </w:r>
      <w:r w:rsidR="0095653D">
        <w:rPr>
          <w:rFonts w:ascii="Times New Roman" w:eastAsia="Times New Roman" w:hAnsi="Times New Roman" w:cs="Times New Roman"/>
          <w:lang w:eastAsia="ru-RU"/>
        </w:rPr>
        <w:t>по анализу НЭИ объектов оценки, достоверности и достаточности выявленной информации по продажам/предложениям на продажу земельных участков для использования в качестве объектов-аналогов.</w:t>
      </w:r>
    </w:p>
    <w:p w:rsidR="0095653D" w:rsidRDefault="0095653D" w:rsidP="00E167E2">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Данные о выбранных объектах представлены в таблице 11.</w:t>
      </w:r>
    </w:p>
    <w:p w:rsidR="0095653D" w:rsidRDefault="0095653D" w:rsidP="00E167E2">
      <w:pPr>
        <w:tabs>
          <w:tab w:val="left" w:pos="4760"/>
        </w:tabs>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 формировании объектов, позиционируемых в качестве аналогов, Оценщиком были использованы следующие критерии отбора объектов-аналогов для проведения расчетов:</w:t>
      </w:r>
    </w:p>
    <w:p w:rsidR="0095653D" w:rsidRDefault="0095653D" w:rsidP="00065912">
      <w:pPr>
        <w:pStyle w:val="afb"/>
        <w:numPr>
          <w:ilvl w:val="0"/>
          <w:numId w:val="36"/>
        </w:numPr>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земельный участок должен относиться к одному сегменту рынка с объектом оценки: аналоги предназначены для размещения объектов коммерческого назначения;</w:t>
      </w:r>
    </w:p>
    <w:p w:rsidR="0095653D" w:rsidRDefault="0095653D" w:rsidP="00065912">
      <w:pPr>
        <w:pStyle w:val="afb"/>
        <w:numPr>
          <w:ilvl w:val="0"/>
          <w:numId w:val="36"/>
        </w:numPr>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местоположение объектов-аналогов должно быть сопоставимо</w:t>
      </w:r>
      <w:r w:rsidR="006C3A00">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территории расположения объектов аналогов схожи </w:t>
      </w:r>
      <w:r w:rsidR="006C3A00">
        <w:rPr>
          <w:rFonts w:ascii="Times New Roman" w:eastAsia="Times New Roman" w:hAnsi="Times New Roman" w:cs="Times New Roman"/>
          <w:lang w:eastAsia="ru-RU"/>
        </w:rPr>
        <w:t>по своим экономическим характеристикам с местоположением оцениваемого объекта (объекты расположены в жилой застройке города);</w:t>
      </w:r>
    </w:p>
    <w:p w:rsidR="002B4AF0" w:rsidRDefault="002B4AF0" w:rsidP="00065912">
      <w:pPr>
        <w:pStyle w:val="afb"/>
        <w:numPr>
          <w:ilvl w:val="0"/>
          <w:numId w:val="36"/>
        </w:numPr>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должна присутствовать информация о площади земельного участка;</w:t>
      </w:r>
    </w:p>
    <w:p w:rsidR="002B4AF0" w:rsidRDefault="002B4AF0" w:rsidP="00065912">
      <w:pPr>
        <w:pStyle w:val="afb"/>
        <w:numPr>
          <w:ilvl w:val="0"/>
          <w:numId w:val="36"/>
        </w:numPr>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должна присутствовать информация о цене предложения земельного участка;</w:t>
      </w:r>
    </w:p>
    <w:p w:rsidR="002B4AF0" w:rsidRDefault="002B4AF0" w:rsidP="00065912">
      <w:pPr>
        <w:pStyle w:val="afb"/>
        <w:numPr>
          <w:ilvl w:val="0"/>
          <w:numId w:val="36"/>
        </w:numPr>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должна присутствовать информация об объеме прав (право собственности);</w:t>
      </w:r>
    </w:p>
    <w:p w:rsidR="002B4AF0" w:rsidRDefault="002B4AF0" w:rsidP="00065912">
      <w:pPr>
        <w:pStyle w:val="afb"/>
        <w:numPr>
          <w:ilvl w:val="0"/>
          <w:numId w:val="36"/>
        </w:numPr>
        <w:ind w:left="0" w:firstLine="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исходная информация по дате публикации и по содержанию должна быть проверяемая (в </w:t>
      </w:r>
      <w:r w:rsidRPr="001D7AD0">
        <w:rPr>
          <w:rFonts w:ascii="Times New Roman" w:eastAsia="Times New Roman" w:hAnsi="Times New Roman" w:cs="Times New Roman"/>
          <w:lang w:eastAsia="ru-RU"/>
        </w:rPr>
        <w:t>соответствии с п.11 ФСО №3 в тексте</w:t>
      </w:r>
      <w:r>
        <w:rPr>
          <w:rFonts w:ascii="Times New Roman" w:eastAsia="Times New Roman" w:hAnsi="Times New Roman" w:cs="Times New Roman"/>
          <w:lang w:eastAsia="ru-RU"/>
        </w:rPr>
        <w:t xml:space="preserve"> Отчета присутствуют ссылки на источник информации, а также к Отчету приложены копии соответствующих материалов).</w:t>
      </w:r>
    </w:p>
    <w:p w:rsidR="002B4AF0" w:rsidRDefault="002B4AF0" w:rsidP="001E3EEB">
      <w:pPr>
        <w:pStyle w:val="afb"/>
        <w:ind w:left="0" w:firstLine="567"/>
        <w:rPr>
          <w:rFonts w:ascii="Times New Roman" w:eastAsia="Times New Roman" w:hAnsi="Times New Roman" w:cs="Times New Roman"/>
          <w:lang w:eastAsia="ru-RU"/>
        </w:rPr>
      </w:pPr>
      <w:r>
        <w:rPr>
          <w:rFonts w:ascii="Times New Roman" w:eastAsia="Times New Roman" w:hAnsi="Times New Roman" w:cs="Times New Roman"/>
          <w:lang w:eastAsia="ru-RU"/>
        </w:rPr>
        <w:t>Количество объектов-аналогов и объем доступных оценщику рыночных данных об объектах-аналогах обусловлены количеством подтвержденных данных на дату оценки.</w:t>
      </w:r>
    </w:p>
    <w:p w:rsidR="00C909A4" w:rsidRPr="00B31B40" w:rsidRDefault="00700E34" w:rsidP="00C909A4">
      <w:pPr>
        <w:jc w:val="right"/>
        <w:rPr>
          <w:rFonts w:ascii="Times New Roman" w:hAnsi="Times New Roman" w:cs="Times New Roman"/>
          <w:lang w:eastAsia="ru-RU"/>
        </w:rPr>
      </w:pPr>
      <w:r w:rsidRPr="00B31B40">
        <w:rPr>
          <w:rFonts w:ascii="Times New Roman" w:hAnsi="Times New Roman" w:cs="Times New Roman"/>
          <w:lang w:eastAsia="ru-RU"/>
        </w:rPr>
        <w:t xml:space="preserve">Таблица </w:t>
      </w:r>
      <w:r w:rsidR="00C909A4" w:rsidRPr="00B31B40">
        <w:rPr>
          <w:rFonts w:ascii="Times New Roman" w:hAnsi="Times New Roman" w:cs="Times New Roman"/>
          <w:lang w:eastAsia="ru-RU"/>
        </w:rPr>
        <w:t>1</w:t>
      </w:r>
      <w:r w:rsidR="00B759B9" w:rsidRPr="00B31B40">
        <w:rPr>
          <w:rFonts w:ascii="Times New Roman" w:hAnsi="Times New Roman" w:cs="Times New Roman"/>
          <w:lang w:eastAsia="ru-RU"/>
        </w:rPr>
        <w:t>1</w:t>
      </w:r>
      <w:r w:rsidR="00C909A4" w:rsidRPr="00B31B40">
        <w:rPr>
          <w:rFonts w:ascii="Times New Roman" w:hAnsi="Times New Roman" w:cs="Times New Roman"/>
          <w:lang w:eastAsia="ru-RU"/>
        </w:rPr>
        <w:t>.</w:t>
      </w:r>
    </w:p>
    <w:tbl>
      <w:tblPr>
        <w:tblW w:w="9938" w:type="dxa"/>
        <w:jc w:val="center"/>
        <w:tblLayout w:type="fixed"/>
        <w:tblLook w:val="04A0" w:firstRow="1" w:lastRow="0" w:firstColumn="1" w:lastColumn="0" w:noHBand="0" w:noVBand="1"/>
      </w:tblPr>
      <w:tblGrid>
        <w:gridCol w:w="2142"/>
        <w:gridCol w:w="1559"/>
        <w:gridCol w:w="1985"/>
        <w:gridCol w:w="2126"/>
        <w:gridCol w:w="2126"/>
      </w:tblGrid>
      <w:tr w:rsidR="00B31B40" w:rsidRPr="001E3EEB" w:rsidTr="001E3EEB">
        <w:trPr>
          <w:trHeight w:val="525"/>
          <w:jc w:val="center"/>
        </w:trPr>
        <w:tc>
          <w:tcPr>
            <w:tcW w:w="2142" w:type="dxa"/>
            <w:tcBorders>
              <w:top w:val="single" w:sz="8" w:space="0" w:color="auto"/>
              <w:left w:val="single" w:sz="8" w:space="0" w:color="auto"/>
              <w:bottom w:val="single" w:sz="8" w:space="0" w:color="auto"/>
              <w:right w:val="single" w:sz="8" w:space="0" w:color="auto"/>
            </w:tcBorders>
            <w:shd w:val="clear" w:color="000000" w:fill="A5A5A5"/>
            <w:noWrap/>
            <w:vAlign w:val="center"/>
            <w:hideMark/>
          </w:tcPr>
          <w:p w:rsidR="00E306EA" w:rsidRPr="001E3EEB" w:rsidRDefault="00E306EA" w:rsidP="00FC140D">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Наименование</w:t>
            </w:r>
          </w:p>
        </w:tc>
        <w:tc>
          <w:tcPr>
            <w:tcW w:w="1559" w:type="dxa"/>
            <w:tcBorders>
              <w:top w:val="single" w:sz="8" w:space="0" w:color="auto"/>
              <w:left w:val="nil"/>
              <w:bottom w:val="single" w:sz="8" w:space="0" w:color="auto"/>
              <w:right w:val="single" w:sz="8" w:space="0" w:color="auto"/>
            </w:tcBorders>
            <w:shd w:val="clear" w:color="000000" w:fill="A5A5A5"/>
          </w:tcPr>
          <w:p w:rsidR="00B31B40" w:rsidRPr="001E3EEB" w:rsidRDefault="00B31B40" w:rsidP="00FC140D">
            <w:pPr>
              <w:jc w:val="center"/>
              <w:rPr>
                <w:rFonts w:ascii="Times New Roman" w:eastAsia="Times New Roman" w:hAnsi="Times New Roman" w:cs="Times New Roman"/>
                <w:sz w:val="20"/>
                <w:szCs w:val="20"/>
                <w:lang w:eastAsia="ru-RU"/>
              </w:rPr>
            </w:pPr>
          </w:p>
          <w:p w:rsidR="00E306EA" w:rsidRPr="001E3EEB" w:rsidRDefault="00B31B40" w:rsidP="00FC140D">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Объект оценки</w:t>
            </w:r>
          </w:p>
        </w:tc>
        <w:tc>
          <w:tcPr>
            <w:tcW w:w="1985" w:type="dxa"/>
            <w:tcBorders>
              <w:top w:val="single" w:sz="8" w:space="0" w:color="auto"/>
              <w:left w:val="single" w:sz="8" w:space="0" w:color="auto"/>
              <w:bottom w:val="single" w:sz="8" w:space="0" w:color="auto"/>
              <w:right w:val="single" w:sz="8" w:space="0" w:color="auto"/>
            </w:tcBorders>
            <w:shd w:val="clear" w:color="000000" w:fill="A5A5A5"/>
            <w:vAlign w:val="center"/>
            <w:hideMark/>
          </w:tcPr>
          <w:p w:rsidR="00E306EA" w:rsidRPr="001E3EEB" w:rsidRDefault="00E306EA" w:rsidP="00FC140D">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Объект-аналог №1</w:t>
            </w:r>
          </w:p>
          <w:p w:rsidR="00E306EA" w:rsidRPr="001E3EEB" w:rsidRDefault="00E306EA" w:rsidP="002F0064">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(Объявление в Приложении № 1)</w:t>
            </w:r>
          </w:p>
        </w:tc>
        <w:tc>
          <w:tcPr>
            <w:tcW w:w="2126" w:type="dxa"/>
            <w:tcBorders>
              <w:top w:val="single" w:sz="8" w:space="0" w:color="auto"/>
              <w:left w:val="nil"/>
              <w:bottom w:val="single" w:sz="8" w:space="0" w:color="auto"/>
              <w:right w:val="single" w:sz="8" w:space="0" w:color="auto"/>
            </w:tcBorders>
            <w:shd w:val="clear" w:color="000000" w:fill="A5A5A5"/>
            <w:vAlign w:val="center"/>
            <w:hideMark/>
          </w:tcPr>
          <w:p w:rsidR="00E306EA" w:rsidRPr="001E3EEB" w:rsidRDefault="00E306EA" w:rsidP="00FC140D">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Объект-аналог №2</w:t>
            </w:r>
          </w:p>
          <w:p w:rsidR="00E306EA" w:rsidRPr="001E3EEB" w:rsidRDefault="00E306EA" w:rsidP="002F0064">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(Объявление в Приложении № 2)</w:t>
            </w:r>
          </w:p>
        </w:tc>
        <w:tc>
          <w:tcPr>
            <w:tcW w:w="2126" w:type="dxa"/>
            <w:tcBorders>
              <w:top w:val="single" w:sz="8" w:space="0" w:color="auto"/>
              <w:left w:val="nil"/>
              <w:bottom w:val="single" w:sz="8" w:space="0" w:color="auto"/>
              <w:right w:val="single" w:sz="8" w:space="0" w:color="auto"/>
            </w:tcBorders>
            <w:shd w:val="clear" w:color="000000" w:fill="A5A5A5"/>
            <w:vAlign w:val="center"/>
            <w:hideMark/>
          </w:tcPr>
          <w:p w:rsidR="00E306EA" w:rsidRPr="001E3EEB" w:rsidRDefault="00E306EA" w:rsidP="00FC140D">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Объект-аналог №3</w:t>
            </w:r>
          </w:p>
          <w:p w:rsidR="00E306EA" w:rsidRPr="001E3EEB" w:rsidRDefault="00E306EA" w:rsidP="002F0064">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(Объявление в Приложении № 3)</w:t>
            </w:r>
          </w:p>
        </w:tc>
      </w:tr>
      <w:tr w:rsidR="00B31B40" w:rsidRPr="001E3EEB" w:rsidTr="001E3EEB">
        <w:trPr>
          <w:trHeight w:val="525"/>
          <w:jc w:val="center"/>
        </w:trPr>
        <w:tc>
          <w:tcPr>
            <w:tcW w:w="2142" w:type="dxa"/>
            <w:tcBorders>
              <w:top w:val="single" w:sz="8" w:space="0" w:color="auto"/>
              <w:left w:val="single" w:sz="8" w:space="0" w:color="auto"/>
              <w:bottom w:val="single" w:sz="8" w:space="0" w:color="auto"/>
              <w:right w:val="single" w:sz="8" w:space="0" w:color="auto"/>
            </w:tcBorders>
            <w:shd w:val="clear" w:color="000000" w:fill="FFFFFF" w:themeFill="background1"/>
            <w:noWrap/>
            <w:vAlign w:val="center"/>
          </w:tcPr>
          <w:p w:rsidR="00B31B40" w:rsidRPr="001E3EEB" w:rsidRDefault="00B31B40"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Тип объекта недвижимости</w:t>
            </w:r>
          </w:p>
        </w:tc>
        <w:tc>
          <w:tcPr>
            <w:tcW w:w="1559" w:type="dxa"/>
            <w:tcBorders>
              <w:top w:val="single" w:sz="8" w:space="0" w:color="auto"/>
              <w:left w:val="nil"/>
              <w:bottom w:val="single" w:sz="8" w:space="0" w:color="auto"/>
              <w:right w:val="single" w:sz="8" w:space="0" w:color="auto"/>
            </w:tcBorders>
            <w:shd w:val="clear" w:color="000000" w:fill="FFFFFF" w:themeFill="background1"/>
          </w:tcPr>
          <w:p w:rsidR="00B31B40"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Земельный участок</w:t>
            </w:r>
          </w:p>
        </w:tc>
        <w:tc>
          <w:tcPr>
            <w:tcW w:w="1985" w:type="dxa"/>
            <w:tcBorders>
              <w:top w:val="single" w:sz="8" w:space="0" w:color="auto"/>
              <w:left w:val="single" w:sz="8" w:space="0" w:color="auto"/>
              <w:bottom w:val="single" w:sz="8" w:space="0" w:color="auto"/>
              <w:right w:val="single" w:sz="8" w:space="0" w:color="auto"/>
            </w:tcBorders>
            <w:shd w:val="clear" w:color="000000" w:fill="FFFFFF" w:themeFill="background1"/>
          </w:tcPr>
          <w:p w:rsidR="00B31B40"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Земельный участок</w:t>
            </w:r>
          </w:p>
        </w:tc>
        <w:tc>
          <w:tcPr>
            <w:tcW w:w="2126" w:type="dxa"/>
            <w:tcBorders>
              <w:top w:val="single" w:sz="8" w:space="0" w:color="auto"/>
              <w:left w:val="nil"/>
              <w:bottom w:val="single" w:sz="8" w:space="0" w:color="auto"/>
              <w:right w:val="single" w:sz="8" w:space="0" w:color="auto"/>
            </w:tcBorders>
            <w:shd w:val="clear" w:color="000000" w:fill="FFFFFF" w:themeFill="background1"/>
          </w:tcPr>
          <w:p w:rsidR="00B31B40"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Земельный участок</w:t>
            </w:r>
          </w:p>
        </w:tc>
        <w:tc>
          <w:tcPr>
            <w:tcW w:w="2126" w:type="dxa"/>
            <w:tcBorders>
              <w:top w:val="single" w:sz="8" w:space="0" w:color="auto"/>
              <w:left w:val="nil"/>
              <w:bottom w:val="single" w:sz="8" w:space="0" w:color="auto"/>
              <w:right w:val="single" w:sz="8" w:space="0" w:color="auto"/>
            </w:tcBorders>
            <w:shd w:val="clear" w:color="000000" w:fill="FFFFFF" w:themeFill="background1"/>
          </w:tcPr>
          <w:p w:rsidR="00B31B40"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Земельный участок</w:t>
            </w:r>
          </w:p>
        </w:tc>
      </w:tr>
      <w:tr w:rsidR="00B31B40" w:rsidRPr="001E3EEB" w:rsidTr="001E3EEB">
        <w:trPr>
          <w:trHeight w:val="315"/>
          <w:jc w:val="center"/>
        </w:trPr>
        <w:tc>
          <w:tcPr>
            <w:tcW w:w="2142" w:type="dxa"/>
            <w:tcBorders>
              <w:top w:val="nil"/>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Цена продажи, руб.</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4 000 000</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3 500 000</w:t>
            </w:r>
          </w:p>
        </w:tc>
        <w:tc>
          <w:tcPr>
            <w:tcW w:w="2126" w:type="dxa"/>
            <w:tcBorders>
              <w:top w:val="nil"/>
              <w:left w:val="nil"/>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5 500 000</w:t>
            </w:r>
          </w:p>
        </w:tc>
      </w:tr>
      <w:tr w:rsidR="00B31B40" w:rsidRPr="001E3EEB" w:rsidTr="001E3EEB">
        <w:trPr>
          <w:trHeight w:val="315"/>
          <w:jc w:val="center"/>
        </w:trPr>
        <w:tc>
          <w:tcPr>
            <w:tcW w:w="2142" w:type="dxa"/>
            <w:tcBorders>
              <w:top w:val="nil"/>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lastRenderedPageBreak/>
              <w:t>Дата</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01.01.2012г.</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03.10.2011г.</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05.12.2011</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18.04.2011</w:t>
            </w:r>
          </w:p>
        </w:tc>
      </w:tr>
      <w:tr w:rsidR="00B31B40" w:rsidRPr="001E3EEB" w:rsidTr="001E3EEB">
        <w:trPr>
          <w:trHeight w:val="315"/>
          <w:jc w:val="center"/>
        </w:trPr>
        <w:tc>
          <w:tcPr>
            <w:tcW w:w="2142" w:type="dxa"/>
            <w:tcBorders>
              <w:top w:val="nil"/>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Общая площадь, кв.м.</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526</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750</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700</w:t>
            </w:r>
          </w:p>
        </w:tc>
        <w:tc>
          <w:tcPr>
            <w:tcW w:w="2126" w:type="dxa"/>
            <w:tcBorders>
              <w:top w:val="nil"/>
              <w:left w:val="nil"/>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2 400</w:t>
            </w:r>
          </w:p>
        </w:tc>
      </w:tr>
      <w:tr w:rsidR="00B31B40" w:rsidRPr="001E3EEB" w:rsidTr="001E3EEB">
        <w:trPr>
          <w:trHeight w:val="641"/>
          <w:jc w:val="center"/>
        </w:trPr>
        <w:tc>
          <w:tcPr>
            <w:tcW w:w="2142" w:type="dxa"/>
            <w:tcBorders>
              <w:top w:val="nil"/>
              <w:left w:val="single" w:sz="8" w:space="0" w:color="auto"/>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Цена за единицу общей площади, руб.</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5 333,33</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5 000,00</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2 291,67</w:t>
            </w:r>
          </w:p>
        </w:tc>
      </w:tr>
      <w:tr w:rsidR="00B31B40" w:rsidRPr="001E3EEB" w:rsidTr="001E3EEB">
        <w:trPr>
          <w:trHeight w:val="641"/>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B31B40" w:rsidRPr="001E3EEB" w:rsidRDefault="00B31B40"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Сегмент рынка</w:t>
            </w:r>
          </w:p>
        </w:tc>
        <w:tc>
          <w:tcPr>
            <w:tcW w:w="1559" w:type="dxa"/>
            <w:tcBorders>
              <w:top w:val="single" w:sz="8" w:space="0" w:color="auto"/>
              <w:left w:val="nil"/>
              <w:bottom w:val="single" w:sz="8" w:space="0" w:color="auto"/>
              <w:right w:val="single" w:sz="8" w:space="0" w:color="auto"/>
            </w:tcBorders>
          </w:tcPr>
          <w:p w:rsidR="00B31B40" w:rsidRPr="001E3EEB" w:rsidRDefault="006B07ED"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Рынок незастроенных земельных участков (ЗНП) коммерческого назначения</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tcPr>
          <w:p w:rsidR="00B31B40"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Рынок незастроенных земельных участков (ЗНП) коммерческого назначения</w:t>
            </w:r>
          </w:p>
        </w:tc>
        <w:tc>
          <w:tcPr>
            <w:tcW w:w="2126" w:type="dxa"/>
            <w:tcBorders>
              <w:top w:val="nil"/>
              <w:left w:val="nil"/>
              <w:bottom w:val="single" w:sz="8" w:space="0" w:color="auto"/>
              <w:right w:val="single" w:sz="8" w:space="0" w:color="auto"/>
            </w:tcBorders>
            <w:shd w:val="clear" w:color="auto" w:fill="auto"/>
            <w:noWrap/>
            <w:vAlign w:val="center"/>
          </w:tcPr>
          <w:p w:rsidR="00B31B40"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Рынок незастроенных земельных участков (ЗНП) коммерческого назначения</w:t>
            </w:r>
          </w:p>
        </w:tc>
        <w:tc>
          <w:tcPr>
            <w:tcW w:w="2126" w:type="dxa"/>
            <w:tcBorders>
              <w:top w:val="nil"/>
              <w:left w:val="nil"/>
              <w:bottom w:val="single" w:sz="8" w:space="0" w:color="auto"/>
              <w:right w:val="single" w:sz="8" w:space="0" w:color="auto"/>
            </w:tcBorders>
            <w:shd w:val="clear" w:color="auto" w:fill="auto"/>
            <w:noWrap/>
            <w:vAlign w:val="center"/>
          </w:tcPr>
          <w:p w:rsidR="00B31B40"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Рынок незастроенных земельных участков (ЗНП) коммерческого назначения</w:t>
            </w:r>
          </w:p>
        </w:tc>
      </w:tr>
      <w:tr w:rsidR="00B31B40" w:rsidRPr="001E3EEB" w:rsidTr="001E3EEB">
        <w:trPr>
          <w:trHeight w:val="641"/>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B31B40" w:rsidRPr="001E3EEB" w:rsidRDefault="00B31B40"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Условия реализации</w:t>
            </w:r>
          </w:p>
        </w:tc>
        <w:tc>
          <w:tcPr>
            <w:tcW w:w="1559" w:type="dxa"/>
            <w:tcBorders>
              <w:top w:val="single" w:sz="8" w:space="0" w:color="auto"/>
              <w:left w:val="nil"/>
              <w:bottom w:val="single" w:sz="8" w:space="0" w:color="auto"/>
              <w:right w:val="single" w:sz="8" w:space="0" w:color="auto"/>
            </w:tcBorders>
          </w:tcPr>
          <w:p w:rsidR="00B31B40"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Условно продан</w:t>
            </w:r>
          </w:p>
        </w:tc>
        <w:tc>
          <w:tcPr>
            <w:tcW w:w="1985" w:type="dxa"/>
            <w:tcBorders>
              <w:top w:val="single" w:sz="8" w:space="0" w:color="auto"/>
              <w:left w:val="single" w:sz="8" w:space="0" w:color="auto"/>
              <w:bottom w:val="single" w:sz="8" w:space="0" w:color="auto"/>
              <w:right w:val="single" w:sz="8" w:space="0" w:color="auto"/>
            </w:tcBorders>
            <w:shd w:val="clear" w:color="auto" w:fill="auto"/>
            <w:noWrap/>
          </w:tcPr>
          <w:p w:rsidR="00B31B40"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Публичная оферта</w:t>
            </w:r>
          </w:p>
        </w:tc>
        <w:tc>
          <w:tcPr>
            <w:tcW w:w="2126" w:type="dxa"/>
            <w:tcBorders>
              <w:top w:val="nil"/>
              <w:left w:val="nil"/>
              <w:bottom w:val="single" w:sz="8" w:space="0" w:color="auto"/>
              <w:right w:val="single" w:sz="8" w:space="0" w:color="auto"/>
            </w:tcBorders>
            <w:shd w:val="clear" w:color="auto" w:fill="auto"/>
            <w:noWrap/>
          </w:tcPr>
          <w:p w:rsidR="00B31B40"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Публичная оферта</w:t>
            </w:r>
          </w:p>
        </w:tc>
        <w:tc>
          <w:tcPr>
            <w:tcW w:w="2126" w:type="dxa"/>
            <w:tcBorders>
              <w:top w:val="nil"/>
              <w:left w:val="nil"/>
              <w:bottom w:val="single" w:sz="8" w:space="0" w:color="auto"/>
              <w:right w:val="single" w:sz="8" w:space="0" w:color="auto"/>
            </w:tcBorders>
            <w:shd w:val="clear" w:color="auto" w:fill="auto"/>
            <w:noWrap/>
          </w:tcPr>
          <w:p w:rsidR="00B31B40"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Публичная оферта</w:t>
            </w:r>
          </w:p>
        </w:tc>
      </w:tr>
      <w:tr w:rsidR="001E3EEB" w:rsidRPr="001E3EEB" w:rsidTr="001E3EEB">
        <w:trPr>
          <w:trHeight w:val="641"/>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1E3EEB" w:rsidRPr="001E3EEB" w:rsidRDefault="001E3EEB"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Условия финансирования</w:t>
            </w:r>
          </w:p>
        </w:tc>
        <w:tc>
          <w:tcPr>
            <w:tcW w:w="1559" w:type="dxa"/>
            <w:tcBorders>
              <w:top w:val="single" w:sz="8" w:space="0" w:color="auto"/>
              <w:left w:val="nil"/>
              <w:bottom w:val="single" w:sz="8" w:space="0" w:color="auto"/>
              <w:right w:val="single" w:sz="8" w:space="0" w:color="auto"/>
            </w:tcBorders>
          </w:tcPr>
          <w:p w:rsidR="001E3EEB"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Рыночные</w:t>
            </w:r>
          </w:p>
        </w:tc>
        <w:tc>
          <w:tcPr>
            <w:tcW w:w="1985" w:type="dxa"/>
            <w:tcBorders>
              <w:top w:val="single" w:sz="8" w:space="0" w:color="auto"/>
              <w:left w:val="single" w:sz="8" w:space="0" w:color="auto"/>
              <w:bottom w:val="single" w:sz="8" w:space="0" w:color="auto"/>
              <w:right w:val="single" w:sz="8" w:space="0" w:color="auto"/>
            </w:tcBorders>
            <w:shd w:val="clear" w:color="auto" w:fill="auto"/>
            <w:noWrap/>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Рыночные</w:t>
            </w:r>
          </w:p>
        </w:tc>
        <w:tc>
          <w:tcPr>
            <w:tcW w:w="2126" w:type="dxa"/>
            <w:tcBorders>
              <w:top w:val="nil"/>
              <w:left w:val="nil"/>
              <w:bottom w:val="single" w:sz="8" w:space="0" w:color="auto"/>
              <w:right w:val="single" w:sz="8" w:space="0" w:color="auto"/>
            </w:tcBorders>
            <w:shd w:val="clear" w:color="auto" w:fill="auto"/>
            <w:noWrap/>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Рыночные</w:t>
            </w:r>
          </w:p>
        </w:tc>
        <w:tc>
          <w:tcPr>
            <w:tcW w:w="2126" w:type="dxa"/>
            <w:tcBorders>
              <w:top w:val="nil"/>
              <w:left w:val="nil"/>
              <w:bottom w:val="single" w:sz="8" w:space="0" w:color="auto"/>
              <w:right w:val="single" w:sz="8" w:space="0" w:color="auto"/>
            </w:tcBorders>
            <w:shd w:val="clear" w:color="auto" w:fill="auto"/>
            <w:noWrap/>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Рыночные</w:t>
            </w:r>
          </w:p>
        </w:tc>
      </w:tr>
      <w:tr w:rsidR="00B31B40" w:rsidRPr="001E3EEB" w:rsidTr="001E3EEB">
        <w:trPr>
          <w:trHeight w:val="315"/>
          <w:jc w:val="center"/>
        </w:trPr>
        <w:tc>
          <w:tcPr>
            <w:tcW w:w="2142" w:type="dxa"/>
            <w:tcBorders>
              <w:top w:val="nil"/>
              <w:left w:val="single" w:sz="8" w:space="0" w:color="auto"/>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Вид права</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Право собственности</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Право собственности</w:t>
            </w:r>
          </w:p>
        </w:tc>
        <w:tc>
          <w:tcPr>
            <w:tcW w:w="2126" w:type="dxa"/>
            <w:tcBorders>
              <w:top w:val="nil"/>
              <w:left w:val="nil"/>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Право собственности</w:t>
            </w:r>
          </w:p>
        </w:tc>
        <w:tc>
          <w:tcPr>
            <w:tcW w:w="2126" w:type="dxa"/>
            <w:tcBorders>
              <w:top w:val="nil"/>
              <w:left w:val="nil"/>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Право собственности</w:t>
            </w:r>
          </w:p>
        </w:tc>
      </w:tr>
      <w:tr w:rsidR="00B31B40" w:rsidRPr="001E3EEB" w:rsidTr="001E3EEB">
        <w:trPr>
          <w:trHeight w:val="31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Категория земель</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Земли населенных пунктов</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Земли населенных пунктов</w:t>
            </w:r>
          </w:p>
        </w:tc>
        <w:tc>
          <w:tcPr>
            <w:tcW w:w="2126" w:type="dxa"/>
            <w:tcBorders>
              <w:top w:val="nil"/>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Земли населенных пунктов</w:t>
            </w:r>
          </w:p>
        </w:tc>
        <w:tc>
          <w:tcPr>
            <w:tcW w:w="2126" w:type="dxa"/>
            <w:tcBorders>
              <w:top w:val="nil"/>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Земли населенных пунктов</w:t>
            </w:r>
          </w:p>
        </w:tc>
      </w:tr>
      <w:tr w:rsidR="00B31B40" w:rsidRPr="001E3EEB" w:rsidTr="001E3EEB">
        <w:trPr>
          <w:trHeight w:val="315"/>
          <w:jc w:val="center"/>
        </w:trPr>
        <w:tc>
          <w:tcPr>
            <w:tcW w:w="2142" w:type="dxa"/>
            <w:tcBorders>
              <w:top w:val="nil"/>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hAnsi="Times New Roman" w:cs="Times New Roman"/>
                <w:b/>
                <w:bCs/>
                <w:sz w:val="20"/>
                <w:szCs w:val="20"/>
              </w:rPr>
            </w:pPr>
            <w:r w:rsidRPr="001E3EEB">
              <w:rPr>
                <w:rFonts w:ascii="Times New Roman" w:hAnsi="Times New Roman" w:cs="Times New Roman"/>
                <w:b/>
                <w:bCs/>
                <w:sz w:val="20"/>
                <w:szCs w:val="20"/>
              </w:rPr>
              <w:t>Разрешенное использование (назначение)</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Для эксплуатации магазина</w:t>
            </w:r>
          </w:p>
        </w:tc>
        <w:tc>
          <w:tcPr>
            <w:tcW w:w="1985"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Под офисное здание/магазин</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Под коммерческое использование</w:t>
            </w:r>
          </w:p>
        </w:tc>
        <w:tc>
          <w:tcPr>
            <w:tcW w:w="2126" w:type="dxa"/>
            <w:tcBorders>
              <w:top w:val="nil"/>
              <w:left w:val="nil"/>
              <w:bottom w:val="single" w:sz="8" w:space="0" w:color="auto"/>
              <w:right w:val="single" w:sz="8" w:space="0" w:color="auto"/>
            </w:tcBorders>
            <w:shd w:val="clear" w:color="auto" w:fill="auto"/>
            <w:noWrap/>
            <w:vAlign w:val="center"/>
            <w:hideMark/>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Под коммерческое строительство</w:t>
            </w:r>
          </w:p>
        </w:tc>
      </w:tr>
      <w:tr w:rsidR="00B31B40"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Месторасположение</w:t>
            </w:r>
          </w:p>
        </w:tc>
        <w:tc>
          <w:tcPr>
            <w:tcW w:w="1559" w:type="dxa"/>
            <w:tcBorders>
              <w:top w:val="single" w:sz="8" w:space="0" w:color="auto"/>
              <w:left w:val="nil"/>
              <w:bottom w:val="single" w:sz="8" w:space="0" w:color="auto"/>
              <w:right w:val="single" w:sz="8" w:space="0" w:color="auto"/>
            </w:tcBorders>
          </w:tcPr>
          <w:p w:rsidR="00E306EA" w:rsidRPr="001E3EEB" w:rsidRDefault="005A77B3" w:rsidP="001E3EEB">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 xml:space="preserve">г.Иркутск, Октябрьский </w:t>
            </w:r>
            <w:r w:rsidR="001E3EEB">
              <w:rPr>
                <w:rFonts w:ascii="Times New Roman" w:eastAsia="Times New Roman" w:hAnsi="Times New Roman" w:cs="Times New Roman"/>
                <w:sz w:val="20"/>
                <w:szCs w:val="20"/>
                <w:lang w:eastAsia="ru-RU"/>
              </w:rPr>
              <w:t>район, ул. Пискунова/Коммунисти</w:t>
            </w:r>
            <w:r w:rsidRPr="001E3EEB">
              <w:rPr>
                <w:rFonts w:ascii="Times New Roman" w:eastAsia="Times New Roman" w:hAnsi="Times New Roman" w:cs="Times New Roman"/>
                <w:sz w:val="20"/>
                <w:szCs w:val="20"/>
                <w:lang w:eastAsia="ru-RU"/>
              </w:rPr>
              <w:t>ческая</w:t>
            </w:r>
          </w:p>
        </w:tc>
        <w:tc>
          <w:tcPr>
            <w:tcW w:w="2126" w:type="dxa"/>
            <w:tcBorders>
              <w:top w:val="nil"/>
              <w:left w:val="nil"/>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г.Иркутск, Свердловский район, ул. Сеченова</w:t>
            </w:r>
          </w:p>
        </w:tc>
        <w:tc>
          <w:tcPr>
            <w:tcW w:w="2126" w:type="dxa"/>
            <w:tcBorders>
              <w:top w:val="nil"/>
              <w:left w:val="nil"/>
              <w:bottom w:val="single" w:sz="8" w:space="0" w:color="auto"/>
              <w:right w:val="single" w:sz="8" w:space="0" w:color="auto"/>
            </w:tcBorders>
            <w:shd w:val="clear" w:color="auto" w:fill="auto"/>
            <w:vAlign w:val="center"/>
            <w:hideMark/>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г.Иркутск, Ленинский район, п. Жилкино</w:t>
            </w:r>
          </w:p>
        </w:tc>
      </w:tr>
      <w:tr w:rsidR="001E3EEB"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1E3EEB" w:rsidRPr="001E3EEB" w:rsidRDefault="001E3EEB"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Локальное местоположения</w:t>
            </w:r>
          </w:p>
        </w:tc>
        <w:tc>
          <w:tcPr>
            <w:tcW w:w="1559" w:type="dxa"/>
            <w:tcBorders>
              <w:top w:val="single" w:sz="8" w:space="0" w:color="auto"/>
              <w:left w:val="nil"/>
              <w:bottom w:val="single" w:sz="8" w:space="0" w:color="auto"/>
              <w:right w:val="single" w:sz="8" w:space="0" w:color="auto"/>
            </w:tcBorders>
          </w:tcPr>
          <w:p w:rsidR="001E3EEB"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В районе жилой застройки</w:t>
            </w: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В районе жилой застройки</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В районе жилой застройки</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В районе жилой застройки</w:t>
            </w:r>
          </w:p>
        </w:tc>
      </w:tr>
      <w:tr w:rsidR="001E3EEB"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1E3EEB" w:rsidRPr="001E3EEB" w:rsidRDefault="001E3EEB"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Физические характеристики</w:t>
            </w:r>
          </w:p>
        </w:tc>
        <w:tc>
          <w:tcPr>
            <w:tcW w:w="1559" w:type="dxa"/>
            <w:tcBorders>
              <w:top w:val="single" w:sz="8" w:space="0" w:color="auto"/>
              <w:left w:val="nil"/>
              <w:bottom w:val="single" w:sz="8" w:space="0" w:color="auto"/>
              <w:right w:val="single" w:sz="8" w:space="0" w:color="auto"/>
            </w:tcBorders>
          </w:tcPr>
          <w:p w:rsidR="001E3EEB"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Рельеф и форма не имеют ярко выраженных особенностей</w:t>
            </w: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Рельеф и форма не имеют ярко выраженных особенностей</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Рельеф и форма не имеют ярко выраженных особенностей</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Рельеф и форма не имеют ярко выраженных особенностей</w:t>
            </w:r>
          </w:p>
        </w:tc>
      </w:tr>
      <w:tr w:rsidR="00B31B40"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Наличие улучшений</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Условно не застроен</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Свободный</w:t>
            </w:r>
          </w:p>
        </w:tc>
        <w:tc>
          <w:tcPr>
            <w:tcW w:w="2126" w:type="dxa"/>
            <w:tcBorders>
              <w:top w:val="nil"/>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Свободный</w:t>
            </w:r>
          </w:p>
        </w:tc>
        <w:tc>
          <w:tcPr>
            <w:tcW w:w="2126" w:type="dxa"/>
            <w:tcBorders>
              <w:top w:val="nil"/>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Свободный</w:t>
            </w:r>
          </w:p>
        </w:tc>
      </w:tr>
      <w:tr w:rsidR="001E3EEB"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1E3EEB" w:rsidRPr="001E3EEB" w:rsidRDefault="001E3EEB"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Инженерное обеспечение</w:t>
            </w:r>
          </w:p>
        </w:tc>
        <w:tc>
          <w:tcPr>
            <w:tcW w:w="1559" w:type="dxa"/>
            <w:tcBorders>
              <w:top w:val="single" w:sz="8" w:space="0" w:color="auto"/>
              <w:left w:val="nil"/>
              <w:bottom w:val="single" w:sz="8" w:space="0" w:color="auto"/>
              <w:right w:val="single" w:sz="8" w:space="0" w:color="auto"/>
            </w:tcBorders>
          </w:tcPr>
          <w:p w:rsidR="001E3EEB"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Коммуникации по границе участка</w:t>
            </w: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Коммуникации по границе участка</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Коммуникации по границе участка</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Коммуникации по границе участка</w:t>
            </w:r>
          </w:p>
        </w:tc>
      </w:tr>
      <w:tr w:rsidR="001E3EEB"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1E3EEB" w:rsidRPr="001E3EEB" w:rsidRDefault="001E3EEB"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Наличие движимого имущества, не связанного с недвижимостью</w:t>
            </w:r>
          </w:p>
        </w:tc>
        <w:tc>
          <w:tcPr>
            <w:tcW w:w="1559" w:type="dxa"/>
            <w:tcBorders>
              <w:top w:val="single" w:sz="8" w:space="0" w:color="auto"/>
              <w:left w:val="nil"/>
              <w:bottom w:val="single" w:sz="8" w:space="0" w:color="auto"/>
              <w:right w:val="single" w:sz="8" w:space="0" w:color="auto"/>
            </w:tcBorders>
          </w:tcPr>
          <w:p w:rsidR="001E3EEB"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нет</w:t>
            </w: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нет</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нет</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нет</w:t>
            </w:r>
          </w:p>
        </w:tc>
      </w:tr>
      <w:tr w:rsidR="001E3EEB" w:rsidRPr="001E3EEB" w:rsidTr="001E3EEB">
        <w:trPr>
          <w:trHeight w:val="525"/>
          <w:jc w:val="center"/>
        </w:trPr>
        <w:tc>
          <w:tcPr>
            <w:tcW w:w="2142" w:type="dxa"/>
            <w:tcBorders>
              <w:top w:val="nil"/>
              <w:left w:val="single" w:sz="8" w:space="0" w:color="auto"/>
              <w:bottom w:val="single" w:sz="8" w:space="0" w:color="auto"/>
              <w:right w:val="single" w:sz="8" w:space="0" w:color="auto"/>
            </w:tcBorders>
            <w:shd w:val="clear" w:color="auto" w:fill="auto"/>
            <w:vAlign w:val="center"/>
          </w:tcPr>
          <w:p w:rsidR="001E3EEB" w:rsidRPr="001E3EEB" w:rsidRDefault="001E3EEB" w:rsidP="001E3EEB">
            <w:pPr>
              <w:jc w:val="center"/>
              <w:rPr>
                <w:rFonts w:ascii="Times New Roman" w:eastAsia="Times New Roman" w:hAnsi="Times New Roman" w:cs="Times New Roman"/>
                <w:b/>
                <w:bCs/>
                <w:sz w:val="20"/>
                <w:szCs w:val="20"/>
                <w:lang w:eastAsia="ru-RU"/>
              </w:rPr>
            </w:pPr>
            <w:r w:rsidRPr="001E3EEB">
              <w:rPr>
                <w:rFonts w:ascii="Times New Roman" w:eastAsia="Times New Roman" w:hAnsi="Times New Roman" w:cs="Times New Roman"/>
                <w:b/>
                <w:bCs/>
                <w:sz w:val="20"/>
                <w:szCs w:val="20"/>
                <w:lang w:eastAsia="ru-RU"/>
              </w:rPr>
              <w:t>Другие характеристики (элементы), влияющие на стоимость</w:t>
            </w:r>
          </w:p>
        </w:tc>
        <w:tc>
          <w:tcPr>
            <w:tcW w:w="1559" w:type="dxa"/>
            <w:tcBorders>
              <w:top w:val="single" w:sz="8" w:space="0" w:color="auto"/>
              <w:left w:val="nil"/>
              <w:bottom w:val="single" w:sz="8" w:space="0" w:color="auto"/>
              <w:right w:val="single" w:sz="8" w:space="0" w:color="auto"/>
            </w:tcBorders>
          </w:tcPr>
          <w:p w:rsidR="001E3EEB" w:rsidRPr="001E3EEB" w:rsidRDefault="001E3EEB"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нет</w:t>
            </w:r>
          </w:p>
        </w:tc>
        <w:tc>
          <w:tcPr>
            <w:tcW w:w="1985" w:type="dxa"/>
            <w:tcBorders>
              <w:top w:val="single" w:sz="8" w:space="0" w:color="auto"/>
              <w:left w:val="single" w:sz="8" w:space="0" w:color="auto"/>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нет</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нет</w:t>
            </w:r>
          </w:p>
        </w:tc>
        <w:tc>
          <w:tcPr>
            <w:tcW w:w="2126" w:type="dxa"/>
            <w:tcBorders>
              <w:top w:val="nil"/>
              <w:left w:val="nil"/>
              <w:bottom w:val="single" w:sz="8" w:space="0" w:color="auto"/>
              <w:right w:val="single" w:sz="8" w:space="0" w:color="auto"/>
            </w:tcBorders>
            <w:shd w:val="clear" w:color="auto" w:fill="auto"/>
          </w:tcPr>
          <w:p w:rsidR="001E3EEB" w:rsidRPr="001E3EEB" w:rsidRDefault="001E3EEB" w:rsidP="001E3EEB">
            <w:pPr>
              <w:jc w:val="center"/>
              <w:rPr>
                <w:rFonts w:ascii="Times New Roman" w:hAnsi="Times New Roman" w:cs="Times New Roman"/>
                <w:sz w:val="20"/>
                <w:szCs w:val="20"/>
              </w:rPr>
            </w:pPr>
            <w:r w:rsidRPr="001E3EEB">
              <w:rPr>
                <w:rFonts w:ascii="Times New Roman" w:hAnsi="Times New Roman" w:cs="Times New Roman"/>
                <w:sz w:val="20"/>
                <w:szCs w:val="20"/>
              </w:rPr>
              <w:t>нет</w:t>
            </w:r>
          </w:p>
        </w:tc>
      </w:tr>
      <w:tr w:rsidR="00B31B40" w:rsidRPr="001E3EEB" w:rsidTr="001E3EEB">
        <w:trPr>
          <w:trHeight w:val="525"/>
          <w:jc w:val="center"/>
        </w:trPr>
        <w:tc>
          <w:tcPr>
            <w:tcW w:w="2142" w:type="dxa"/>
            <w:tcBorders>
              <w:top w:val="single" w:sz="8" w:space="0" w:color="auto"/>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b/>
                <w:bCs/>
                <w:sz w:val="20"/>
                <w:szCs w:val="20"/>
              </w:rPr>
            </w:pPr>
            <w:r w:rsidRPr="001E3EEB">
              <w:rPr>
                <w:rFonts w:ascii="Times New Roman" w:hAnsi="Times New Roman" w:cs="Times New Roman"/>
                <w:b/>
                <w:bCs/>
                <w:sz w:val="20"/>
                <w:szCs w:val="20"/>
              </w:rPr>
              <w:t>Источник информации</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Перечень документов, указанный в 7.1. настоящего Отчета</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Газета «Из рук в руки», №115 (1251) от 03.10.2011г., ст.33</w:t>
            </w:r>
          </w:p>
        </w:tc>
        <w:tc>
          <w:tcPr>
            <w:tcW w:w="2126" w:type="dxa"/>
            <w:tcBorders>
              <w:top w:val="single" w:sz="8" w:space="0" w:color="auto"/>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Газета «Из рук в руки», №142 (1278) от 05.12.2011г., ст.42</w:t>
            </w:r>
          </w:p>
        </w:tc>
        <w:tc>
          <w:tcPr>
            <w:tcW w:w="2126" w:type="dxa"/>
            <w:tcBorders>
              <w:top w:val="single" w:sz="8" w:space="0" w:color="auto"/>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Газета «Из рук в руки», №43 (1179) от 18.04.2011г., ст.36</w:t>
            </w:r>
          </w:p>
        </w:tc>
      </w:tr>
      <w:tr w:rsidR="00B31B40" w:rsidRPr="001E3EEB" w:rsidTr="001E3EEB">
        <w:trPr>
          <w:trHeight w:val="525"/>
          <w:jc w:val="center"/>
        </w:trPr>
        <w:tc>
          <w:tcPr>
            <w:tcW w:w="2142" w:type="dxa"/>
            <w:tcBorders>
              <w:top w:val="single" w:sz="8" w:space="0" w:color="auto"/>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b/>
                <w:bCs/>
                <w:sz w:val="20"/>
                <w:szCs w:val="20"/>
              </w:rPr>
            </w:pPr>
            <w:r w:rsidRPr="001E3EEB">
              <w:rPr>
                <w:rFonts w:ascii="Times New Roman" w:hAnsi="Times New Roman" w:cs="Times New Roman"/>
                <w:b/>
                <w:bCs/>
                <w:sz w:val="20"/>
                <w:szCs w:val="20"/>
              </w:rPr>
              <w:t>Продавец, телефон</w:t>
            </w:r>
          </w:p>
        </w:tc>
        <w:tc>
          <w:tcPr>
            <w:tcW w:w="1559" w:type="dxa"/>
            <w:tcBorders>
              <w:top w:val="single" w:sz="8" w:space="0" w:color="auto"/>
              <w:left w:val="nil"/>
              <w:bottom w:val="single" w:sz="8" w:space="0" w:color="auto"/>
              <w:right w:val="single" w:sz="8" w:space="0" w:color="auto"/>
            </w:tcBorders>
          </w:tcPr>
          <w:p w:rsidR="00E306EA" w:rsidRPr="001E3EEB" w:rsidRDefault="00B31B40" w:rsidP="001E3EEB">
            <w:pPr>
              <w:jc w:val="center"/>
              <w:rPr>
                <w:rFonts w:ascii="Times New Roman" w:hAnsi="Times New Roman" w:cs="Times New Roman"/>
                <w:sz w:val="20"/>
                <w:szCs w:val="20"/>
              </w:rPr>
            </w:pPr>
            <w:r w:rsidRPr="001E3EEB">
              <w:rPr>
                <w:rFonts w:ascii="Times New Roman" w:hAnsi="Times New Roman" w:cs="Times New Roman"/>
                <w:sz w:val="20"/>
                <w:szCs w:val="20"/>
              </w:rPr>
              <w:t>-</w:t>
            </w:r>
          </w:p>
        </w:tc>
        <w:tc>
          <w:tcPr>
            <w:tcW w:w="1985" w:type="dxa"/>
            <w:tcBorders>
              <w:top w:val="single" w:sz="8" w:space="0" w:color="auto"/>
              <w:left w:val="single" w:sz="8" w:space="0" w:color="auto"/>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 xml:space="preserve">Телефон: </w:t>
            </w:r>
            <w:r w:rsidRPr="001E3EEB">
              <w:rPr>
                <w:rFonts w:ascii="Times New Roman" w:hAnsi="Times New Roman" w:cs="Times New Roman"/>
                <w:sz w:val="20"/>
                <w:szCs w:val="20"/>
              </w:rPr>
              <w:br/>
              <w:t>53-33-33, 42-15-36</w:t>
            </w:r>
          </w:p>
        </w:tc>
        <w:tc>
          <w:tcPr>
            <w:tcW w:w="2126" w:type="dxa"/>
            <w:tcBorders>
              <w:top w:val="single" w:sz="8" w:space="0" w:color="auto"/>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hAnsi="Times New Roman" w:cs="Times New Roman"/>
                <w:sz w:val="20"/>
                <w:szCs w:val="20"/>
              </w:rPr>
            </w:pPr>
            <w:r w:rsidRPr="001E3EEB">
              <w:rPr>
                <w:rFonts w:ascii="Times New Roman" w:hAnsi="Times New Roman" w:cs="Times New Roman"/>
                <w:sz w:val="20"/>
                <w:szCs w:val="20"/>
              </w:rPr>
              <w:t xml:space="preserve">Телефон: </w:t>
            </w:r>
            <w:r w:rsidRPr="001E3EEB">
              <w:rPr>
                <w:rFonts w:ascii="Times New Roman" w:hAnsi="Times New Roman" w:cs="Times New Roman"/>
                <w:sz w:val="20"/>
                <w:szCs w:val="20"/>
              </w:rPr>
              <w:br/>
              <w:t>60-85-70</w:t>
            </w:r>
          </w:p>
        </w:tc>
        <w:tc>
          <w:tcPr>
            <w:tcW w:w="2126" w:type="dxa"/>
            <w:tcBorders>
              <w:top w:val="single" w:sz="8" w:space="0" w:color="auto"/>
              <w:left w:val="nil"/>
              <w:bottom w:val="single" w:sz="8" w:space="0" w:color="auto"/>
              <w:right w:val="single" w:sz="8" w:space="0" w:color="auto"/>
            </w:tcBorders>
            <w:shd w:val="clear" w:color="auto" w:fill="auto"/>
            <w:vAlign w:val="center"/>
          </w:tcPr>
          <w:p w:rsidR="00E306EA" w:rsidRPr="001E3EEB" w:rsidRDefault="00E306EA" w:rsidP="001E3EEB">
            <w:pPr>
              <w:jc w:val="center"/>
              <w:rPr>
                <w:rFonts w:ascii="Times New Roman" w:eastAsia="Times New Roman" w:hAnsi="Times New Roman" w:cs="Times New Roman"/>
                <w:sz w:val="20"/>
                <w:szCs w:val="20"/>
                <w:lang w:eastAsia="ru-RU"/>
              </w:rPr>
            </w:pPr>
            <w:r w:rsidRPr="001E3EEB">
              <w:rPr>
                <w:rFonts w:ascii="Times New Roman" w:eastAsia="Times New Roman" w:hAnsi="Times New Roman" w:cs="Times New Roman"/>
                <w:sz w:val="20"/>
                <w:szCs w:val="20"/>
                <w:lang w:eastAsia="ru-RU"/>
              </w:rPr>
              <w:t xml:space="preserve">Телефон: </w:t>
            </w:r>
            <w:r w:rsidRPr="001E3EEB">
              <w:rPr>
                <w:rFonts w:ascii="Times New Roman" w:eastAsia="Times New Roman" w:hAnsi="Times New Roman" w:cs="Times New Roman"/>
                <w:sz w:val="20"/>
                <w:szCs w:val="20"/>
                <w:lang w:eastAsia="ru-RU"/>
              </w:rPr>
              <w:br/>
              <w:t>20-30-30, 72-94-33</w:t>
            </w:r>
          </w:p>
        </w:tc>
      </w:tr>
    </w:tbl>
    <w:p w:rsidR="00EB0D28" w:rsidRDefault="00EB0D28" w:rsidP="00261E2F">
      <w:pPr>
        <w:tabs>
          <w:tab w:val="left" w:pos="4760"/>
        </w:tabs>
        <w:ind w:firstLine="720"/>
        <w:jc w:val="both"/>
        <w:rPr>
          <w:rFonts w:ascii="Times New Roman" w:eastAsia="Times New Roman" w:hAnsi="Times New Roman" w:cs="Times New Roman"/>
          <w:color w:val="FF0000"/>
          <w:lang w:eastAsia="ru-RU"/>
        </w:rPr>
      </w:pPr>
    </w:p>
    <w:p w:rsidR="005E2142" w:rsidRPr="00544217" w:rsidRDefault="005E2142" w:rsidP="005E2142">
      <w:pPr>
        <w:spacing w:before="120"/>
        <w:ind w:firstLine="720"/>
        <w:jc w:val="both"/>
        <w:rPr>
          <w:rFonts w:ascii="Times New Roman" w:eastAsia="Times New Roman" w:hAnsi="Times New Roman" w:cs="Times New Roman"/>
          <w:lang w:eastAsia="ru-RU"/>
        </w:rPr>
      </w:pPr>
      <w:r w:rsidRPr="00544217">
        <w:rPr>
          <w:rFonts w:ascii="Times New Roman" w:eastAsia="Times New Roman" w:hAnsi="Times New Roman" w:cs="Times New Roman"/>
          <w:lang w:eastAsia="ru-RU"/>
        </w:rPr>
        <w:t xml:space="preserve">Для моделирования стоимости оцениваемого объекта были внесены поправки или корректировки, учитывающие различия между аналогами и оцениваемым объектом. Это позволяет определить цену продажи каждого аналога, как если бы он обладал теми же основными характеристиками, что и оцениваемый объект. </w:t>
      </w:r>
    </w:p>
    <w:p w:rsidR="00AE6F5C" w:rsidRPr="00986EFD" w:rsidRDefault="00986EFD" w:rsidP="00986EFD">
      <w:pPr>
        <w:tabs>
          <w:tab w:val="left" w:pos="4760"/>
        </w:tabs>
        <w:ind w:firstLine="720"/>
        <w:jc w:val="both"/>
        <w:rPr>
          <w:rFonts w:ascii="Times New Roman" w:eastAsia="Times New Roman" w:hAnsi="Times New Roman" w:cs="Times New Roman"/>
          <w:lang w:eastAsia="ru-RU"/>
        </w:rPr>
      </w:pPr>
      <w:r w:rsidRPr="00986EFD">
        <w:rPr>
          <w:rFonts w:ascii="Times New Roman" w:eastAsia="Times New Roman" w:hAnsi="Times New Roman" w:cs="Times New Roman"/>
          <w:lang w:eastAsia="ru-RU"/>
        </w:rPr>
        <w:t>В процессе сравнения аналогов с объектом оценки Оценщик вносил отрицательные (если объект сравнения лучше объекта оценки) или положительные (если объект сравнения по своим качествам уступает объекту оценки) корректировки. Величина корректировки определялась оценщиком экспертным путем или на основании весовой доли  элемента сравнения в общей стоимости объекта.</w:t>
      </w:r>
    </w:p>
    <w:p w:rsidR="00723EF4" w:rsidRDefault="00723EF4" w:rsidP="00723EF4">
      <w:pPr>
        <w:ind w:firstLine="720"/>
        <w:jc w:val="both"/>
        <w:rPr>
          <w:rFonts w:ascii="Times New Roman" w:eastAsia="Times New Roman" w:hAnsi="Times New Roman" w:cs="Times New Roman"/>
          <w:lang w:eastAsia="ru-RU"/>
        </w:rPr>
      </w:pPr>
      <w:r w:rsidRPr="00A15B04">
        <w:rPr>
          <w:rFonts w:ascii="Times New Roman" w:eastAsia="Times New Roman" w:hAnsi="Times New Roman" w:cs="Times New Roman"/>
          <w:lang w:eastAsia="ru-RU"/>
        </w:rPr>
        <w:t xml:space="preserve">В качестве единицы сравнения была выбрана цена 1 кв.м. площади земельного участка, сложившаяся по объектам-аналогам. Этот показатель был принят в качестве единицы сравнения в связи с тем, что на рынке продажи земельных участков, как правило, указывается цена и площадь по каждому из </w:t>
      </w:r>
      <w:r w:rsidR="0047401E" w:rsidRPr="00A15B04">
        <w:rPr>
          <w:rFonts w:ascii="Times New Roman" w:eastAsia="Times New Roman" w:hAnsi="Times New Roman" w:cs="Times New Roman"/>
          <w:lang w:eastAsia="ru-RU"/>
        </w:rPr>
        <w:t>н</w:t>
      </w:r>
      <w:r w:rsidRPr="00A15B04">
        <w:rPr>
          <w:rFonts w:ascii="Times New Roman" w:eastAsia="Times New Roman" w:hAnsi="Times New Roman" w:cs="Times New Roman"/>
          <w:lang w:eastAsia="ru-RU"/>
        </w:rPr>
        <w:t>их, что позволяет сопоставлять различные по площади земельные участки.</w:t>
      </w:r>
    </w:p>
    <w:p w:rsidR="00A15B04" w:rsidRPr="00A15B04" w:rsidRDefault="00A15B04" w:rsidP="00723EF4">
      <w:pPr>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Для сравнения объекта оценки с другими объектами недвижимости, с которыми были совершены сделки или которые представлены на рынке для их совершения. Обычно используются следующие элементы сравнения (п.22е ФСО №7):</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передаваемые имущественные права, ограничения (обременения) этих прав;</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условия финансирования состоявшейся или предполагаемой сделки (вид оплаты, условия кредитования, иные условия);</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условия продажи (нетипичные для рынка условия, сделка между аффилированными лицами, иные условия);</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условия рынка (изменения цен за период между датами сделки и оценки, скидки к ценам предложений, иные условия);</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вид использования и (или) зонирование;</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местоположение объекта;</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физические характеристики объекта, в том числе свойства земельного участка, состояние объектов капитального строительства, соотношение площади земельного участка и площади его застройки, иные характеристики;</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экономические характеристики (уровень операционных расходов, условия аренды, состав арендаторов, иные характеристики);</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наличие движимого имущества, не связанного с недвижимостью;</w:t>
      </w:r>
    </w:p>
    <w:p w:rsidR="00A15B04" w:rsidRPr="00A15B04" w:rsidRDefault="00A15B04" w:rsidP="00065912">
      <w:pPr>
        <w:pStyle w:val="afb"/>
        <w:numPr>
          <w:ilvl w:val="0"/>
          <w:numId w:val="37"/>
        </w:numPr>
        <w:autoSpaceDE w:val="0"/>
        <w:autoSpaceDN w:val="0"/>
        <w:adjustRightInd w:val="0"/>
        <w:ind w:left="0" w:firstLine="0"/>
        <w:jc w:val="both"/>
        <w:rPr>
          <w:rFonts w:ascii="Times New Roman" w:hAnsi="Times New Roman" w:cs="Times New Roman"/>
        </w:rPr>
      </w:pPr>
      <w:r w:rsidRPr="00A15B04">
        <w:rPr>
          <w:rFonts w:ascii="Times New Roman" w:hAnsi="Times New Roman" w:cs="Times New Roman"/>
        </w:rPr>
        <w:t>другие характеристики (э</w:t>
      </w:r>
      <w:r>
        <w:rPr>
          <w:rFonts w:ascii="Times New Roman" w:hAnsi="Times New Roman" w:cs="Times New Roman"/>
        </w:rPr>
        <w:t>лементы), влияющие на стоимость.</w:t>
      </w:r>
    </w:p>
    <w:p w:rsidR="009B50AD" w:rsidRPr="00EC4E64" w:rsidRDefault="009B50AD" w:rsidP="00EF3EB3">
      <w:pPr>
        <w:ind w:firstLine="720"/>
        <w:jc w:val="both"/>
        <w:rPr>
          <w:rFonts w:ascii="Times New Roman" w:eastAsia="Times New Roman" w:hAnsi="Times New Roman" w:cs="Times New Roman"/>
          <w:color w:val="FF0000"/>
          <w:lang w:eastAsia="ru-RU"/>
        </w:rPr>
      </w:pPr>
    </w:p>
    <w:p w:rsidR="00F207B2" w:rsidRPr="00EC4E64" w:rsidRDefault="00F207B2" w:rsidP="00EF3EB3">
      <w:pPr>
        <w:ind w:firstLine="720"/>
        <w:jc w:val="both"/>
        <w:rPr>
          <w:rFonts w:ascii="Times New Roman" w:eastAsia="Times New Roman" w:hAnsi="Times New Roman" w:cs="Times New Roman"/>
          <w:color w:val="FF0000"/>
          <w:lang w:eastAsia="ru-RU"/>
        </w:rPr>
      </w:pPr>
    </w:p>
    <w:p w:rsidR="00B63889" w:rsidRPr="001C6760" w:rsidRDefault="008E626A" w:rsidP="00EF3EB3">
      <w:pPr>
        <w:spacing w:before="120"/>
        <w:jc w:val="center"/>
        <w:rPr>
          <w:rFonts w:ascii="Times New Roman" w:eastAsia="Times New Roman" w:hAnsi="Times New Roman" w:cs="Times New Roman"/>
          <w:b/>
          <w:bCs/>
          <w:lang w:eastAsia="ru-RU"/>
        </w:rPr>
      </w:pPr>
      <w:r w:rsidRPr="001C6760">
        <w:rPr>
          <w:rFonts w:ascii="Times New Roman" w:eastAsia="Times New Roman" w:hAnsi="Times New Roman" w:cs="Times New Roman"/>
          <w:b/>
          <w:bCs/>
          <w:lang w:eastAsia="ru-RU"/>
        </w:rPr>
        <w:t>Определение элементов сравнения и расчет корректировок</w:t>
      </w:r>
    </w:p>
    <w:p w:rsidR="00B63889" w:rsidRPr="001C6760" w:rsidRDefault="00B63889" w:rsidP="00B63889">
      <w:pPr>
        <w:ind w:firstLine="709"/>
        <w:jc w:val="both"/>
        <w:rPr>
          <w:rFonts w:ascii="Times New Roman" w:eastAsia="Times New Roman" w:hAnsi="Times New Roman" w:cs="Times New Roman"/>
          <w:b/>
          <w:bCs/>
          <w:lang w:eastAsia="ru-RU"/>
        </w:rPr>
      </w:pPr>
    </w:p>
    <w:p w:rsidR="00B63889" w:rsidRPr="001C6760" w:rsidRDefault="00B63889" w:rsidP="00B63889">
      <w:pPr>
        <w:ind w:firstLine="709"/>
        <w:jc w:val="both"/>
        <w:rPr>
          <w:rFonts w:ascii="Times New Roman" w:eastAsia="Times New Roman" w:hAnsi="Times New Roman" w:cs="Times New Roman"/>
          <w:b/>
          <w:bCs/>
          <w:lang w:eastAsia="ru-RU"/>
        </w:rPr>
      </w:pPr>
      <w:r w:rsidRPr="001C6760">
        <w:rPr>
          <w:rFonts w:ascii="Times New Roman" w:eastAsia="Times New Roman" w:hAnsi="Times New Roman" w:cs="Times New Roman"/>
          <w:b/>
          <w:bCs/>
          <w:lang w:eastAsia="ru-RU"/>
        </w:rPr>
        <w:t>1. Корректировка на передаваемые права</w:t>
      </w:r>
    </w:p>
    <w:p w:rsidR="00B63889" w:rsidRPr="001C6760" w:rsidRDefault="00B63889" w:rsidP="00B63889">
      <w:pPr>
        <w:autoSpaceDE w:val="0"/>
        <w:autoSpaceDN w:val="0"/>
        <w:adjustRightInd w:val="0"/>
        <w:ind w:firstLine="567"/>
        <w:rPr>
          <w:rFonts w:ascii="Times New Roman" w:hAnsi="Times New Roman" w:cs="Times New Roman"/>
        </w:rPr>
      </w:pPr>
      <w:r w:rsidRPr="001C6760">
        <w:rPr>
          <w:rFonts w:ascii="Times New Roman" w:hAnsi="Times New Roman" w:cs="Times New Roman"/>
        </w:rPr>
        <w:t>Оцениваемый земельный участок и все объекты-аналоги обладают одинаковым объемом прав – право</w:t>
      </w:r>
      <w:r w:rsidR="00443EFD" w:rsidRPr="001C6760">
        <w:rPr>
          <w:rFonts w:ascii="Times New Roman" w:hAnsi="Times New Roman" w:cs="Times New Roman"/>
        </w:rPr>
        <w:t>м</w:t>
      </w:r>
      <w:r w:rsidRPr="001C6760">
        <w:rPr>
          <w:rFonts w:ascii="Times New Roman" w:hAnsi="Times New Roman" w:cs="Times New Roman"/>
        </w:rPr>
        <w:t xml:space="preserve"> собственности, поэтому корректировка не применялась. </w:t>
      </w:r>
    </w:p>
    <w:p w:rsidR="00B63889" w:rsidRPr="001C6760" w:rsidRDefault="00B63889" w:rsidP="00B63889">
      <w:pPr>
        <w:ind w:firstLine="720"/>
        <w:jc w:val="both"/>
        <w:rPr>
          <w:rFonts w:ascii="Times New Roman" w:eastAsia="Times New Roman" w:hAnsi="Times New Roman" w:cs="Times New Roman"/>
          <w:b/>
          <w:lang w:eastAsia="ru-RU"/>
        </w:rPr>
      </w:pPr>
      <w:r w:rsidRPr="001C6760">
        <w:rPr>
          <w:rFonts w:ascii="Times New Roman" w:eastAsia="Times New Roman" w:hAnsi="Times New Roman" w:cs="Times New Roman"/>
          <w:b/>
          <w:lang w:eastAsia="ru-RU"/>
        </w:rPr>
        <w:t>2. Корректировка на финансовые условия</w:t>
      </w:r>
    </w:p>
    <w:p w:rsidR="00B63889" w:rsidRPr="001C6760" w:rsidRDefault="00B63889" w:rsidP="00B63889">
      <w:pPr>
        <w:ind w:firstLine="720"/>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 xml:space="preserve">При анализе условий финансирования рассматриваются субъективные договорные условия расчетов по сделке, состоявшейся для объекта-аналога и планируемой для объекта оценки. </w:t>
      </w:r>
    </w:p>
    <w:p w:rsidR="00B63889" w:rsidRPr="001C6760" w:rsidRDefault="00B63889" w:rsidP="00B63889">
      <w:pPr>
        <w:ind w:firstLine="720"/>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 xml:space="preserve">При этом возможны варианты: </w:t>
      </w:r>
    </w:p>
    <w:p w:rsidR="00B63889" w:rsidRPr="001C6760" w:rsidRDefault="00B63889" w:rsidP="00065912">
      <w:pPr>
        <w:widowControl w:val="0"/>
        <w:numPr>
          <w:ilvl w:val="0"/>
          <w:numId w:val="13"/>
        </w:numPr>
        <w:tabs>
          <w:tab w:val="left" w:pos="142"/>
        </w:tabs>
        <w:autoSpaceDE w:val="0"/>
        <w:autoSpaceDN w:val="0"/>
        <w:adjustRightInd w:val="0"/>
        <w:ind w:left="0" w:firstLine="567"/>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 xml:space="preserve">Продавец кредитует покупателя по части платежа за покупку с условиями, отличающимися от условий на рынке капитала (процент по кредиту ниже рыночного) или предоставляет ему беспроцентную отсрочку платежей. </w:t>
      </w:r>
    </w:p>
    <w:p w:rsidR="00B63889" w:rsidRPr="001C6760" w:rsidRDefault="00B63889" w:rsidP="00065912">
      <w:pPr>
        <w:widowControl w:val="0"/>
        <w:numPr>
          <w:ilvl w:val="0"/>
          <w:numId w:val="13"/>
        </w:numPr>
        <w:tabs>
          <w:tab w:val="left" w:pos="142"/>
        </w:tabs>
        <w:autoSpaceDE w:val="0"/>
        <w:autoSpaceDN w:val="0"/>
        <w:adjustRightInd w:val="0"/>
        <w:ind w:left="0" w:firstLine="567"/>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 xml:space="preserve">Платеж по сделке с объектом-аналогом полностью или частично осуществляется не деньгами, а эквивалентом денежных средств (уменьшается сумма наличных денег, участвующих в сделке), в том числе путем: передачи пакета ценных бумаг, включая закладные; передачи материальных ресурсов. </w:t>
      </w:r>
    </w:p>
    <w:p w:rsidR="00B63889" w:rsidRPr="001C6760" w:rsidRDefault="00B63889" w:rsidP="00B63889">
      <w:pPr>
        <w:ind w:firstLine="567"/>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В качестве аналогов взяты не условия фактически совершенных сделок, а предложения на продажу объектов (публичная оферта), которые не предполагают нестандартных условий финансирования. В данном случае экспертом принято допущение, что финансирование сделок купли-продажи будет осуществляться за счет собственных средств покупателей. В этой связи введение корректировки на условия финансовых расчетов при приобретении не требуется.</w:t>
      </w:r>
    </w:p>
    <w:p w:rsidR="00B63889" w:rsidRPr="001C6760" w:rsidRDefault="00B63889" w:rsidP="00D67DA9">
      <w:pPr>
        <w:ind w:firstLine="567"/>
        <w:jc w:val="both"/>
        <w:rPr>
          <w:rFonts w:ascii="Times New Roman" w:eastAsia="Times New Roman" w:hAnsi="Times New Roman" w:cs="Times New Roman"/>
          <w:lang w:eastAsia="ru-RU"/>
        </w:rPr>
      </w:pPr>
      <w:r w:rsidRPr="001C6760">
        <w:rPr>
          <w:rFonts w:ascii="Times New Roman" w:eastAsia="Times New Roman" w:hAnsi="Times New Roman" w:cs="Times New Roman"/>
          <w:b/>
          <w:lang w:eastAsia="ru-RU"/>
        </w:rPr>
        <w:lastRenderedPageBreak/>
        <w:t>3. Корректировка на условия продажи</w:t>
      </w:r>
      <w:r w:rsidRPr="001C6760">
        <w:rPr>
          <w:rFonts w:ascii="Times New Roman" w:eastAsia="Times New Roman" w:hAnsi="Times New Roman" w:cs="Times New Roman"/>
          <w:lang w:eastAsia="ru-RU"/>
        </w:rPr>
        <w:t>, включает прочие субъективные условия договора сделки, внешние по отношению к объекту и рассматриваемые в случае их отличия от условий, предусмотренных определением оцениваемого вида стоимости.</w:t>
      </w:r>
    </w:p>
    <w:p w:rsidR="00B63889" w:rsidRPr="001C6760" w:rsidRDefault="00B63889" w:rsidP="00D67DA9">
      <w:pPr>
        <w:ind w:firstLine="567"/>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Предполагаем рыночные условия проведения расчетов, поскольку аналоги предлагаются для продажи путем публичной оферты, наличия финансового давления на сделку и специальных условий стимулирования покупателей не выявлено, не предполагается, что продавцы ограничены в сроках продажи, между покупателями и продавцами не предполагается никаких особых отношений, объекты не приобретаются с целью их комплексного использования с близлежащими объектами.</w:t>
      </w:r>
    </w:p>
    <w:p w:rsidR="00B63889" w:rsidRPr="001C6760" w:rsidRDefault="00B63889" w:rsidP="00D67DA9">
      <w:pPr>
        <w:ind w:firstLine="567"/>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Корректировка по данному элементу сравнения отсутствует.</w:t>
      </w:r>
    </w:p>
    <w:p w:rsidR="00D67DA9" w:rsidRPr="001C6760" w:rsidRDefault="003C0C7E" w:rsidP="003C0C7E">
      <w:pPr>
        <w:ind w:firstLine="567"/>
        <w:jc w:val="both"/>
        <w:rPr>
          <w:rFonts w:ascii="Times New Roman" w:eastAsia="Times New Roman" w:hAnsi="Times New Roman" w:cs="Times New Roman"/>
          <w:b/>
          <w:lang w:eastAsia="ru-RU"/>
        </w:rPr>
      </w:pPr>
      <w:r w:rsidRPr="001C6760">
        <w:rPr>
          <w:rFonts w:ascii="Times New Roman" w:eastAsia="Times New Roman" w:hAnsi="Times New Roman" w:cs="Times New Roman"/>
          <w:b/>
          <w:lang w:eastAsia="ru-RU"/>
        </w:rPr>
        <w:t xml:space="preserve">4. </w:t>
      </w:r>
      <w:r w:rsidR="00D67DA9" w:rsidRPr="001C6760">
        <w:rPr>
          <w:rFonts w:ascii="Times New Roman" w:eastAsia="Times New Roman" w:hAnsi="Times New Roman" w:cs="Times New Roman"/>
          <w:b/>
          <w:lang w:eastAsia="ru-RU"/>
        </w:rPr>
        <w:t>Корректировка на предложение</w:t>
      </w:r>
      <w:r w:rsidR="00D67DA9" w:rsidRPr="001C6760">
        <w:rPr>
          <w:rFonts w:ascii="Times New Roman" w:eastAsia="Times New Roman" w:hAnsi="Times New Roman" w:cs="Times New Roman"/>
          <w:lang w:eastAsia="ru-RU"/>
        </w:rPr>
        <w:t xml:space="preserve"> </w:t>
      </w:r>
      <w:r w:rsidR="00D67DA9" w:rsidRPr="001C6760">
        <w:rPr>
          <w:rFonts w:ascii="Times New Roman" w:eastAsia="Times New Roman" w:hAnsi="Times New Roman" w:cs="Times New Roman"/>
          <w:b/>
          <w:lang w:eastAsia="ru-RU"/>
        </w:rPr>
        <w:t>(снижение цены в процессе реализации/заключения договора купли-продажи)</w:t>
      </w:r>
    </w:p>
    <w:p w:rsidR="00D67DA9" w:rsidRPr="001C6760" w:rsidRDefault="00D67DA9" w:rsidP="00D67DA9">
      <w:pPr>
        <w:autoSpaceDE w:val="0"/>
        <w:autoSpaceDN w:val="0"/>
        <w:adjustRightInd w:val="0"/>
        <w:ind w:firstLine="567"/>
        <w:jc w:val="both"/>
        <w:rPr>
          <w:rFonts w:ascii="Times New Roman" w:hAnsi="Times New Roman" w:cs="Times New Roman"/>
        </w:rPr>
      </w:pPr>
      <w:r w:rsidRPr="001C6760">
        <w:rPr>
          <w:rFonts w:ascii="Times New Roman" w:hAnsi="Times New Roman" w:cs="Times New Roman"/>
        </w:rPr>
        <w:t xml:space="preserve">В настоящем Отчете корректировка на торг была определена согласно Справочника оценщика недвижимости «Характеристики рынка. Прогнозы. Поправочные коэффициенты. 2011» под редакцией Лейфера Л. А (авторы Лейфер Л.А.и Шегурова Д.А), стр.46, как среднее значение скидки на торг для земельных участков под коммерческие объекты – 13%. Используемое значение соответствует рыночным условиям на дату оценки. </w:t>
      </w:r>
    </w:p>
    <w:p w:rsidR="00C909A4" w:rsidRPr="001C6760" w:rsidRDefault="00700E34" w:rsidP="00C909A4">
      <w:pPr>
        <w:jc w:val="right"/>
        <w:rPr>
          <w:rFonts w:ascii="Times New Roman" w:hAnsi="Times New Roman" w:cs="Times New Roman"/>
          <w:lang w:eastAsia="ru-RU"/>
        </w:rPr>
      </w:pPr>
      <w:r w:rsidRPr="001C6760">
        <w:rPr>
          <w:rFonts w:ascii="Times New Roman" w:hAnsi="Times New Roman" w:cs="Times New Roman"/>
          <w:lang w:eastAsia="ru-RU"/>
        </w:rPr>
        <w:t xml:space="preserve">Таблица </w:t>
      </w:r>
      <w:r w:rsidR="00C909A4" w:rsidRPr="001C6760">
        <w:rPr>
          <w:rFonts w:ascii="Times New Roman" w:hAnsi="Times New Roman" w:cs="Times New Roman"/>
          <w:lang w:eastAsia="ru-RU"/>
        </w:rPr>
        <w:t>1</w:t>
      </w:r>
      <w:r w:rsidR="00B759B9" w:rsidRPr="001C6760">
        <w:rPr>
          <w:rFonts w:ascii="Times New Roman" w:hAnsi="Times New Roman" w:cs="Times New Roman"/>
          <w:lang w:eastAsia="ru-RU"/>
        </w:rPr>
        <w:t>2</w:t>
      </w:r>
      <w:r w:rsidR="00C909A4" w:rsidRPr="001C6760">
        <w:rPr>
          <w:rFonts w:ascii="Times New Roman" w:hAnsi="Times New Roman" w:cs="Times New Roman"/>
          <w:lang w:eastAsia="ru-RU"/>
        </w:rPr>
        <w:t>.</w:t>
      </w:r>
    </w:p>
    <w:p w:rsidR="00D67DA9" w:rsidRPr="008224E4" w:rsidRDefault="00D67DA9" w:rsidP="00D67DA9">
      <w:pPr>
        <w:jc w:val="both"/>
        <w:rPr>
          <w:rFonts w:ascii="Times New Roman" w:hAnsi="Times New Roman" w:cs="Times New Roman"/>
        </w:rPr>
      </w:pPr>
      <w:r w:rsidRPr="008224E4">
        <w:rPr>
          <w:rFonts w:ascii="Times New Roman" w:hAnsi="Times New Roman" w:cs="Times New Roman"/>
          <w:noProof/>
          <w:lang w:eastAsia="ru-RU"/>
        </w:rPr>
        <w:drawing>
          <wp:inline distT="0" distB="0" distL="0" distR="0" wp14:anchorId="6FAEC5B5" wp14:editId="1EE3AD10">
            <wp:extent cx="5940425" cy="1146175"/>
            <wp:effectExtent l="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40425" cy="1146175"/>
                    </a:xfrm>
                    <a:prstGeom prst="rect">
                      <a:avLst/>
                    </a:prstGeom>
                  </pic:spPr>
                </pic:pic>
              </a:graphicData>
            </a:graphic>
          </wp:inline>
        </w:drawing>
      </w:r>
    </w:p>
    <w:p w:rsidR="00B63889" w:rsidRPr="00AC6836" w:rsidRDefault="00B63889" w:rsidP="00AC6836">
      <w:pPr>
        <w:pStyle w:val="afb"/>
        <w:numPr>
          <w:ilvl w:val="0"/>
          <w:numId w:val="33"/>
        </w:numPr>
        <w:jc w:val="both"/>
        <w:rPr>
          <w:rFonts w:ascii="Times New Roman" w:eastAsia="Times New Roman" w:hAnsi="Times New Roman" w:cs="Times New Roman"/>
          <w:b/>
          <w:lang w:eastAsia="ru-RU"/>
        </w:rPr>
      </w:pPr>
      <w:r w:rsidRPr="00AC6836">
        <w:rPr>
          <w:rFonts w:ascii="Times New Roman" w:eastAsia="Times New Roman" w:hAnsi="Times New Roman" w:cs="Times New Roman"/>
          <w:b/>
          <w:lang w:eastAsia="ru-RU"/>
        </w:rPr>
        <w:t>Корректировка на дату предложения</w:t>
      </w:r>
    </w:p>
    <w:p w:rsidR="00C01EB2" w:rsidRPr="008224E4" w:rsidRDefault="00C01EB2" w:rsidP="00C01EB2">
      <w:pPr>
        <w:ind w:firstLine="567"/>
        <w:jc w:val="both"/>
        <w:rPr>
          <w:rFonts w:ascii="Times New Roman" w:eastAsia="Times New Roman" w:hAnsi="Times New Roman" w:cs="Times New Roman"/>
          <w:lang w:eastAsia="ru-RU"/>
        </w:rPr>
      </w:pPr>
      <w:r w:rsidRPr="008224E4">
        <w:rPr>
          <w:rFonts w:ascii="Times New Roman" w:eastAsia="Times New Roman" w:hAnsi="Times New Roman" w:cs="Times New Roman"/>
          <w:lang w:eastAsia="ru-RU"/>
        </w:rPr>
        <w:t>Этот элемент сравнения позволяет выявить влияние фактора времени в широком контексте на динамику сделок на рынке недвижимости и соответственно на уровень цен продаж. Составляющими фактора времени являются инфляция или дефляция, изменения в законодательстве (прав собственности, налогообложения и т.д.), изменение спроса на объекты недвижимости и др. В российских условиях влияние существенное.</w:t>
      </w:r>
    </w:p>
    <w:p w:rsidR="00C01EB2" w:rsidRPr="008224E4" w:rsidRDefault="00C01EB2" w:rsidP="00C01EB2">
      <w:pPr>
        <w:ind w:firstLine="567"/>
        <w:jc w:val="both"/>
        <w:rPr>
          <w:rFonts w:ascii="Times New Roman" w:eastAsia="Times New Roman" w:hAnsi="Times New Roman" w:cs="Times New Roman"/>
          <w:lang w:eastAsia="ru-RU"/>
        </w:rPr>
      </w:pPr>
      <w:r w:rsidRPr="008224E4">
        <w:rPr>
          <w:rFonts w:ascii="Times New Roman" w:eastAsia="Times New Roman" w:hAnsi="Times New Roman" w:cs="Times New Roman"/>
          <w:lang w:eastAsia="ru-RU"/>
        </w:rPr>
        <w:t>Предложение по объектам-аналогам №1-3 опубликованы в течение 2011г. Соответственно цены должны быть скорректированы на дату оценки по уровню инфляции.</w:t>
      </w:r>
    </w:p>
    <w:p w:rsidR="00C01EB2" w:rsidRPr="008224E4" w:rsidRDefault="00C01EB2" w:rsidP="00C01EB2">
      <w:pPr>
        <w:ind w:firstLine="567"/>
        <w:jc w:val="both"/>
        <w:rPr>
          <w:rFonts w:ascii="Times New Roman" w:eastAsia="Times New Roman" w:hAnsi="Times New Roman" w:cs="Times New Roman"/>
          <w:lang w:eastAsia="ru-RU"/>
        </w:rPr>
      </w:pPr>
      <w:r w:rsidRPr="008224E4">
        <w:rPr>
          <w:rFonts w:ascii="Times New Roman" w:eastAsia="Times New Roman" w:hAnsi="Times New Roman" w:cs="Times New Roman"/>
          <w:lang w:eastAsia="ru-RU"/>
        </w:rPr>
        <w:t>Инфляция в России рассчитывается на основе индексов потребительских цен, публикуемых Федеральной службой государственной статистики.</w:t>
      </w:r>
    </w:p>
    <w:p w:rsidR="00C01EB2" w:rsidRPr="008224E4" w:rsidRDefault="00C01EB2" w:rsidP="00C01EB2">
      <w:pPr>
        <w:ind w:firstLine="567"/>
        <w:jc w:val="both"/>
        <w:rPr>
          <w:rFonts w:ascii="Times New Roman" w:eastAsia="Times New Roman" w:hAnsi="Times New Roman" w:cs="Times New Roman"/>
          <w:lang w:eastAsia="ru-RU"/>
        </w:rPr>
      </w:pPr>
      <w:r w:rsidRPr="008224E4">
        <w:rPr>
          <w:rFonts w:ascii="Times New Roman" w:eastAsia="Times New Roman" w:hAnsi="Times New Roman" w:cs="Times New Roman"/>
          <w:lang w:eastAsia="ru-RU"/>
        </w:rPr>
        <w:t>Уровень инфляции в России за период с января 2011 г. по декабрь 2011 г. по месяцам</w:t>
      </w:r>
      <w:r w:rsidR="00171156" w:rsidRPr="008224E4">
        <w:rPr>
          <w:rFonts w:ascii="Times New Roman" w:eastAsia="Times New Roman" w:hAnsi="Times New Roman" w:cs="Times New Roman"/>
          <w:lang w:eastAsia="ru-RU"/>
        </w:rPr>
        <w:t>,</w:t>
      </w:r>
      <w:r w:rsidRPr="008224E4">
        <w:rPr>
          <w:rFonts w:ascii="Times New Roman" w:eastAsia="Times New Roman" w:hAnsi="Times New Roman" w:cs="Times New Roman"/>
          <w:lang w:eastAsia="ru-RU"/>
        </w:rPr>
        <w:t xml:space="preserve"> </w:t>
      </w:r>
      <w:r w:rsidR="00171156" w:rsidRPr="008224E4">
        <w:rPr>
          <w:rFonts w:ascii="Times New Roman" w:eastAsia="Times New Roman" w:hAnsi="Times New Roman" w:cs="Times New Roman"/>
          <w:lang w:eastAsia="ru-RU"/>
        </w:rPr>
        <w:t xml:space="preserve">выраженной в % относительно предыдущего периода, </w:t>
      </w:r>
      <w:r w:rsidRPr="008224E4">
        <w:rPr>
          <w:rFonts w:ascii="Times New Roman" w:eastAsia="Times New Roman" w:hAnsi="Times New Roman" w:cs="Times New Roman"/>
          <w:lang w:eastAsia="ru-RU"/>
        </w:rPr>
        <w:t>приведен в таблице</w:t>
      </w:r>
      <w:r w:rsidR="00C32033" w:rsidRPr="008224E4">
        <w:rPr>
          <w:rFonts w:ascii="Times New Roman" w:eastAsia="Times New Roman" w:hAnsi="Times New Roman" w:cs="Times New Roman"/>
          <w:lang w:eastAsia="ru-RU"/>
        </w:rPr>
        <w:t xml:space="preserve"> </w:t>
      </w:r>
      <w:r w:rsidR="00C909A4" w:rsidRPr="008224E4">
        <w:rPr>
          <w:rFonts w:ascii="Times New Roman" w:eastAsia="Times New Roman" w:hAnsi="Times New Roman" w:cs="Times New Roman"/>
          <w:lang w:eastAsia="ru-RU"/>
        </w:rPr>
        <w:t>1</w:t>
      </w:r>
      <w:r w:rsidR="00B759B9" w:rsidRPr="008224E4">
        <w:rPr>
          <w:rFonts w:ascii="Times New Roman" w:eastAsia="Times New Roman" w:hAnsi="Times New Roman" w:cs="Times New Roman"/>
          <w:lang w:eastAsia="ru-RU"/>
        </w:rPr>
        <w:t>3</w:t>
      </w:r>
      <w:r w:rsidR="00C909A4" w:rsidRPr="008224E4">
        <w:rPr>
          <w:rFonts w:ascii="Times New Roman" w:eastAsia="Times New Roman" w:hAnsi="Times New Roman" w:cs="Times New Roman"/>
          <w:lang w:eastAsia="ru-RU"/>
        </w:rPr>
        <w:t xml:space="preserve">. </w:t>
      </w:r>
      <w:r w:rsidR="00C32033" w:rsidRPr="008224E4">
        <w:rPr>
          <w:rFonts w:ascii="Times New Roman" w:eastAsia="Times New Roman" w:hAnsi="Times New Roman" w:cs="Times New Roman"/>
          <w:lang w:eastAsia="ru-RU"/>
        </w:rPr>
        <w:t xml:space="preserve">(Источник информации: </w:t>
      </w:r>
      <w:hyperlink r:id="rId41" w:history="1">
        <w:r w:rsidR="00C909A4" w:rsidRPr="008224E4">
          <w:rPr>
            <w:rStyle w:val="af1"/>
            <w:rFonts w:ascii="Times New Roman" w:eastAsia="Times New Roman" w:hAnsi="Times New Roman" w:cs="Times New Roman"/>
            <w:color w:val="auto"/>
            <w:lang w:eastAsia="ru-RU"/>
          </w:rPr>
          <w:t>http://уровень-инфляции.рф/%D1%82%D0%B0%D0%B1%D0%BB%D0%B8%D1%86%D0%B0_%D0%B8%D0%BD%D1%84%D0%BB%D1%8F%D1%86%D0%B8%D0%B8.aspx</w:t>
        </w:r>
      </w:hyperlink>
      <w:r w:rsidR="00C32033" w:rsidRPr="008224E4">
        <w:rPr>
          <w:rFonts w:ascii="Times New Roman" w:eastAsia="Times New Roman" w:hAnsi="Times New Roman" w:cs="Times New Roman"/>
          <w:lang w:eastAsia="ru-RU"/>
        </w:rPr>
        <w:t>)</w:t>
      </w:r>
      <w:r w:rsidRPr="008224E4">
        <w:rPr>
          <w:rFonts w:ascii="Times New Roman" w:eastAsia="Times New Roman" w:hAnsi="Times New Roman" w:cs="Times New Roman"/>
          <w:lang w:eastAsia="ru-RU"/>
        </w:rPr>
        <w:t>.</w:t>
      </w:r>
    </w:p>
    <w:p w:rsidR="00C909A4" w:rsidRPr="008224E4" w:rsidRDefault="00700E34" w:rsidP="00C909A4">
      <w:pPr>
        <w:jc w:val="right"/>
        <w:rPr>
          <w:rFonts w:ascii="Times New Roman" w:hAnsi="Times New Roman" w:cs="Times New Roman"/>
          <w:lang w:eastAsia="ru-RU"/>
        </w:rPr>
      </w:pPr>
      <w:r w:rsidRPr="008224E4">
        <w:rPr>
          <w:rFonts w:ascii="Times New Roman" w:hAnsi="Times New Roman" w:cs="Times New Roman"/>
          <w:lang w:eastAsia="ru-RU"/>
        </w:rPr>
        <w:t xml:space="preserve">Таблица </w:t>
      </w:r>
      <w:r w:rsidR="00C909A4" w:rsidRPr="008224E4">
        <w:rPr>
          <w:rFonts w:ascii="Times New Roman" w:hAnsi="Times New Roman" w:cs="Times New Roman"/>
          <w:lang w:eastAsia="ru-RU"/>
        </w:rPr>
        <w:t>1</w:t>
      </w:r>
      <w:r w:rsidR="00B759B9" w:rsidRPr="008224E4">
        <w:rPr>
          <w:rFonts w:ascii="Times New Roman" w:hAnsi="Times New Roman" w:cs="Times New Roman"/>
          <w:lang w:eastAsia="ru-RU"/>
        </w:rPr>
        <w:t>3</w:t>
      </w:r>
      <w:r w:rsidR="00C909A4" w:rsidRPr="008224E4">
        <w:rPr>
          <w:rFonts w:ascii="Times New Roman" w:hAnsi="Times New Roman" w:cs="Times New Roman"/>
          <w:lang w:eastAsia="ru-RU"/>
        </w:rPr>
        <w:t>.</w:t>
      </w:r>
    </w:p>
    <w:p w:rsidR="00C01EB2" w:rsidRPr="00EC4E64" w:rsidRDefault="00C32033" w:rsidP="00C32033">
      <w:pPr>
        <w:jc w:val="center"/>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drawing>
          <wp:inline distT="0" distB="0" distL="0" distR="0" wp14:anchorId="1F72FF7A" wp14:editId="19BFBBCC">
            <wp:extent cx="6210300" cy="12001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210300" cy="1200150"/>
                    </a:xfrm>
                    <a:prstGeom prst="rect">
                      <a:avLst/>
                    </a:prstGeom>
                  </pic:spPr>
                </pic:pic>
              </a:graphicData>
            </a:graphic>
          </wp:inline>
        </w:drawing>
      </w:r>
    </w:p>
    <w:p w:rsidR="00C01EB2" w:rsidRPr="00EC4E64" w:rsidRDefault="00C01EB2" w:rsidP="00C01EB2">
      <w:pPr>
        <w:ind w:firstLine="567"/>
        <w:jc w:val="both"/>
        <w:rPr>
          <w:rFonts w:ascii="Times New Roman" w:eastAsia="Times New Roman" w:hAnsi="Times New Roman" w:cs="Times New Roman"/>
          <w:color w:val="FF0000"/>
          <w:lang w:eastAsia="ru-RU"/>
        </w:rPr>
      </w:pPr>
    </w:p>
    <w:p w:rsidR="00E3188F" w:rsidRDefault="00E3188F" w:rsidP="00171156">
      <w:pPr>
        <w:ind w:firstLine="567"/>
        <w:jc w:val="both"/>
        <w:rPr>
          <w:rFonts w:ascii="Times New Roman" w:eastAsia="Times New Roman" w:hAnsi="Times New Roman" w:cs="Times New Roman"/>
          <w:lang w:eastAsia="ru-RU"/>
        </w:rPr>
      </w:pPr>
    </w:p>
    <w:p w:rsidR="00E3188F" w:rsidRDefault="00E3188F" w:rsidP="00171156">
      <w:pPr>
        <w:ind w:firstLine="567"/>
        <w:jc w:val="both"/>
        <w:rPr>
          <w:rFonts w:ascii="Times New Roman" w:eastAsia="Times New Roman" w:hAnsi="Times New Roman" w:cs="Times New Roman"/>
          <w:lang w:eastAsia="ru-RU"/>
        </w:rPr>
      </w:pPr>
    </w:p>
    <w:p w:rsidR="00E3188F" w:rsidRDefault="00E3188F" w:rsidP="00171156">
      <w:pPr>
        <w:ind w:firstLine="567"/>
        <w:jc w:val="both"/>
        <w:rPr>
          <w:rFonts w:ascii="Times New Roman" w:eastAsia="Times New Roman" w:hAnsi="Times New Roman" w:cs="Times New Roman"/>
          <w:lang w:eastAsia="ru-RU"/>
        </w:rPr>
      </w:pPr>
    </w:p>
    <w:p w:rsidR="00E3188F" w:rsidRDefault="00E3188F" w:rsidP="00171156">
      <w:pPr>
        <w:ind w:firstLine="567"/>
        <w:jc w:val="both"/>
        <w:rPr>
          <w:rFonts w:ascii="Times New Roman" w:eastAsia="Times New Roman" w:hAnsi="Times New Roman" w:cs="Times New Roman"/>
          <w:lang w:eastAsia="ru-RU"/>
        </w:rPr>
      </w:pPr>
    </w:p>
    <w:p w:rsidR="00E3188F" w:rsidRPr="00E3188F" w:rsidRDefault="00E3188F" w:rsidP="00E3188F">
      <w:pPr>
        <w:ind w:firstLine="567"/>
        <w:jc w:val="both"/>
        <w:rPr>
          <w:rFonts w:ascii="Times New Roman" w:hAnsi="Times New Roman" w:cs="Times New Roman"/>
          <w:noProof/>
          <w:lang w:eastAsia="ru-RU"/>
        </w:rPr>
      </w:pPr>
      <w:r w:rsidRPr="00E3188F">
        <w:rPr>
          <w:rFonts w:ascii="Times New Roman" w:hAnsi="Times New Roman" w:cs="Times New Roman"/>
          <w:noProof/>
          <w:lang w:eastAsia="ru-RU"/>
        </w:rPr>
        <w:t xml:space="preserve">Корректировка на дату продажи рассчитана при помощи инфляционного калькулятора, который позволяет оценить влияние инфляции на ценность денег и рост цен со временем, а так же рассчитать уровень инфляции за произвольный промежуток времени, т.е. от даты публикации аналога до даты оценки. Метод рассчитывает инфляцию, выраженную в %, за период между началом первого месяца (startMonth) и началом последнего месяца (endMonth) (Информация на сайте: </w:t>
      </w:r>
      <w:hyperlink r:id="rId43" w:history="1">
        <w:r w:rsidRPr="00E3188F">
          <w:rPr>
            <w:rStyle w:val="af1"/>
            <w:rFonts w:ascii="Times New Roman" w:hAnsi="Times New Roman" w:cs="Times New Roman"/>
            <w:noProof/>
            <w:color w:val="auto"/>
            <w:lang w:val="en-US" w:eastAsia="ru-RU"/>
          </w:rPr>
          <w:t>http</w:t>
        </w:r>
        <w:r w:rsidRPr="00E3188F">
          <w:rPr>
            <w:rStyle w:val="af1"/>
            <w:rFonts w:ascii="Times New Roman" w:hAnsi="Times New Roman" w:cs="Times New Roman"/>
            <w:noProof/>
            <w:color w:val="auto"/>
            <w:lang w:eastAsia="ru-RU"/>
          </w:rPr>
          <w:t>://уровень</w:t>
        </w:r>
      </w:hyperlink>
      <w:r w:rsidRPr="00E3188F">
        <w:rPr>
          <w:rFonts w:ascii="Times New Roman" w:hAnsi="Times New Roman" w:cs="Times New Roman"/>
          <w:noProof/>
          <w:lang w:eastAsia="ru-RU"/>
        </w:rPr>
        <w:t xml:space="preserve"> </w:t>
      </w:r>
      <w:r w:rsidRPr="00E3188F">
        <w:rPr>
          <w:rFonts w:ascii="Times New Roman" w:hAnsi="Times New Roman" w:cs="Times New Roman"/>
          <w:noProof/>
          <w:lang w:eastAsia="ru-RU"/>
        </w:rPr>
        <w:lastRenderedPageBreak/>
        <w:t>инфляции.рф/инфляционные_калькуляторы.а</w:t>
      </w:r>
      <w:r w:rsidRPr="00E3188F">
        <w:rPr>
          <w:rFonts w:ascii="Times New Roman" w:hAnsi="Times New Roman" w:cs="Times New Roman"/>
          <w:noProof/>
          <w:lang w:val="en-US" w:eastAsia="ru-RU"/>
        </w:rPr>
        <w:t>s</w:t>
      </w:r>
      <w:r w:rsidRPr="00E3188F">
        <w:rPr>
          <w:rFonts w:ascii="Times New Roman" w:hAnsi="Times New Roman" w:cs="Times New Roman"/>
          <w:noProof/>
          <w:lang w:eastAsia="ru-RU"/>
        </w:rPr>
        <w:t xml:space="preserve">рх.). Оценщик, для целей единообразия и правильности понимания поправки, ввел следующее допущение: объекты сравнения, информация о которых (объявления и т.п.) размещена в периоде календарного месяца, считаются на калькуляторе как «объекты сравнения, выставленные на продажу на начало календарного месяца, в котором размещено объявление». Данное допущение основывается на том, что прежде, чем подать объявления в СМИ продавец изучает рынок и технически размещает объявление, что занимает определенное время и позволяет сделать вывод, что </w:t>
      </w:r>
      <w:r>
        <w:rPr>
          <w:rFonts w:ascii="Times New Roman" w:hAnsi="Times New Roman" w:cs="Times New Roman"/>
          <w:noProof/>
          <w:lang w:eastAsia="ru-RU"/>
        </w:rPr>
        <w:t>объявление, размещенное</w:t>
      </w:r>
      <w:r w:rsidRPr="00E3188F">
        <w:rPr>
          <w:rFonts w:ascii="Times New Roman" w:hAnsi="Times New Roman" w:cs="Times New Roman"/>
          <w:noProof/>
          <w:lang w:eastAsia="ru-RU"/>
        </w:rPr>
        <w:t xml:space="preserve"> в конце месяца, было сформировано продавцом в начале месяца. Сделанное допущение помогает избежать спорного момента «что именно считать периодом началом месяца, и как поступать с аналогами размещенными в середине и конце месяца».</w:t>
      </w:r>
    </w:p>
    <w:p w:rsidR="00E3188F" w:rsidRDefault="00E3188F" w:rsidP="00171156">
      <w:pPr>
        <w:ind w:firstLine="567"/>
        <w:jc w:val="both"/>
        <w:rPr>
          <w:noProof/>
          <w:lang w:eastAsia="ru-RU"/>
        </w:rPr>
      </w:pPr>
    </w:p>
    <w:p w:rsidR="00E3188F" w:rsidRDefault="00E3188F" w:rsidP="00E3188F">
      <w:pPr>
        <w:jc w:val="both"/>
        <w:rPr>
          <w:rFonts w:ascii="Times New Roman" w:eastAsia="Times New Roman" w:hAnsi="Times New Roman" w:cs="Times New Roman"/>
          <w:lang w:eastAsia="ru-RU"/>
        </w:rPr>
      </w:pPr>
      <w:r>
        <w:rPr>
          <w:noProof/>
          <w:lang w:eastAsia="ru-RU"/>
        </w:rPr>
        <w:drawing>
          <wp:inline distT="0" distB="0" distL="0" distR="0" wp14:anchorId="428A0BCE" wp14:editId="44999D4F">
            <wp:extent cx="5796501" cy="3038622"/>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10120" b="41104"/>
                    <a:stretch/>
                  </pic:blipFill>
                  <pic:spPr bwMode="auto">
                    <a:xfrm>
                      <a:off x="0" y="0"/>
                      <a:ext cx="5798216" cy="3039521"/>
                    </a:xfrm>
                    <a:prstGeom prst="rect">
                      <a:avLst/>
                    </a:prstGeom>
                    <a:ln>
                      <a:noFill/>
                    </a:ln>
                    <a:extLst>
                      <a:ext uri="{53640926-AAD7-44D8-BBD7-CCE9431645EC}">
                        <a14:shadowObscured xmlns:a14="http://schemas.microsoft.com/office/drawing/2010/main"/>
                      </a:ext>
                    </a:extLst>
                  </pic:spPr>
                </pic:pic>
              </a:graphicData>
            </a:graphic>
          </wp:inline>
        </w:drawing>
      </w:r>
    </w:p>
    <w:p w:rsidR="00E3188F" w:rsidRDefault="00E3188F" w:rsidP="00171156">
      <w:pPr>
        <w:ind w:firstLine="567"/>
        <w:jc w:val="both"/>
        <w:rPr>
          <w:rFonts w:ascii="Times New Roman" w:eastAsia="Times New Roman" w:hAnsi="Times New Roman" w:cs="Times New Roman"/>
          <w:lang w:eastAsia="ru-RU"/>
        </w:rPr>
      </w:pPr>
    </w:p>
    <w:p w:rsidR="00E3188F" w:rsidRDefault="00E3188F" w:rsidP="00171156">
      <w:pPr>
        <w:ind w:firstLine="567"/>
        <w:jc w:val="both"/>
        <w:rPr>
          <w:rFonts w:ascii="Times New Roman" w:eastAsia="Times New Roman" w:hAnsi="Times New Roman" w:cs="Times New Roman"/>
          <w:lang w:eastAsia="ru-RU"/>
        </w:rPr>
      </w:pPr>
    </w:p>
    <w:p w:rsidR="00E3188F" w:rsidRDefault="00E3188F" w:rsidP="00171156">
      <w:pPr>
        <w:ind w:firstLine="567"/>
        <w:jc w:val="both"/>
        <w:rPr>
          <w:rFonts w:ascii="Times New Roman" w:eastAsia="Times New Roman" w:hAnsi="Times New Roman" w:cs="Times New Roman"/>
          <w:lang w:eastAsia="ru-RU"/>
        </w:rPr>
      </w:pPr>
    </w:p>
    <w:p w:rsidR="00E3188F" w:rsidRDefault="00E3188F" w:rsidP="00E3188F">
      <w:pPr>
        <w:jc w:val="both"/>
        <w:rPr>
          <w:rFonts w:ascii="Times New Roman" w:eastAsia="Times New Roman" w:hAnsi="Times New Roman" w:cs="Times New Roman"/>
          <w:lang w:eastAsia="ru-RU"/>
        </w:rPr>
      </w:pPr>
      <w:r>
        <w:rPr>
          <w:noProof/>
          <w:lang w:eastAsia="ru-RU"/>
        </w:rPr>
        <w:drawing>
          <wp:inline distT="0" distB="0" distL="0" distR="0" wp14:anchorId="5860589B" wp14:editId="0DBA6248">
            <wp:extent cx="5669280" cy="2941983"/>
            <wp:effectExtent l="0" t="0" r="762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r="8712" b="40784"/>
                    <a:stretch/>
                  </pic:blipFill>
                  <pic:spPr bwMode="auto">
                    <a:xfrm>
                      <a:off x="0" y="0"/>
                      <a:ext cx="5669280" cy="2941983"/>
                    </a:xfrm>
                    <a:prstGeom prst="rect">
                      <a:avLst/>
                    </a:prstGeom>
                    <a:ln>
                      <a:noFill/>
                    </a:ln>
                    <a:extLst>
                      <a:ext uri="{53640926-AAD7-44D8-BBD7-CCE9431645EC}">
                        <a14:shadowObscured xmlns:a14="http://schemas.microsoft.com/office/drawing/2010/main"/>
                      </a:ext>
                    </a:extLst>
                  </pic:spPr>
                </pic:pic>
              </a:graphicData>
            </a:graphic>
          </wp:inline>
        </w:drawing>
      </w:r>
    </w:p>
    <w:p w:rsidR="00E3188F" w:rsidRDefault="00E3188F" w:rsidP="00171156">
      <w:pPr>
        <w:ind w:firstLine="567"/>
        <w:jc w:val="both"/>
        <w:rPr>
          <w:rFonts w:ascii="Times New Roman" w:eastAsia="Times New Roman" w:hAnsi="Times New Roman" w:cs="Times New Roman"/>
          <w:lang w:eastAsia="ru-RU"/>
        </w:rPr>
      </w:pPr>
    </w:p>
    <w:p w:rsidR="00E3188F" w:rsidRDefault="00E3188F" w:rsidP="00E3188F">
      <w:pPr>
        <w:jc w:val="both"/>
        <w:rPr>
          <w:rFonts w:ascii="Times New Roman" w:eastAsia="Times New Roman" w:hAnsi="Times New Roman" w:cs="Times New Roman"/>
          <w:lang w:eastAsia="ru-RU"/>
        </w:rPr>
      </w:pPr>
      <w:r>
        <w:rPr>
          <w:noProof/>
          <w:lang w:eastAsia="ru-RU"/>
        </w:rPr>
        <w:lastRenderedPageBreak/>
        <w:drawing>
          <wp:inline distT="0" distB="0" distL="0" distR="0" wp14:anchorId="1429D62D" wp14:editId="4214F9D1">
            <wp:extent cx="5677231" cy="2957885"/>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r="8584" b="40464"/>
                    <a:stretch/>
                  </pic:blipFill>
                  <pic:spPr bwMode="auto">
                    <a:xfrm>
                      <a:off x="0" y="0"/>
                      <a:ext cx="5677231" cy="2957885"/>
                    </a:xfrm>
                    <a:prstGeom prst="rect">
                      <a:avLst/>
                    </a:prstGeom>
                    <a:ln>
                      <a:noFill/>
                    </a:ln>
                    <a:extLst>
                      <a:ext uri="{53640926-AAD7-44D8-BBD7-CCE9431645EC}">
                        <a14:shadowObscured xmlns:a14="http://schemas.microsoft.com/office/drawing/2010/main"/>
                      </a:ext>
                    </a:extLst>
                  </pic:spPr>
                </pic:pic>
              </a:graphicData>
            </a:graphic>
          </wp:inline>
        </w:drawing>
      </w:r>
    </w:p>
    <w:p w:rsidR="00E3188F" w:rsidRDefault="00E3188F" w:rsidP="00171156">
      <w:pPr>
        <w:ind w:firstLine="567"/>
        <w:jc w:val="both"/>
        <w:rPr>
          <w:rFonts w:ascii="Times New Roman" w:eastAsia="Times New Roman" w:hAnsi="Times New Roman" w:cs="Times New Roman"/>
          <w:lang w:eastAsia="ru-RU"/>
        </w:rPr>
      </w:pPr>
    </w:p>
    <w:p w:rsidR="00C01EB2" w:rsidRPr="008565C3" w:rsidRDefault="00C909A4" w:rsidP="00171156">
      <w:pPr>
        <w:ind w:firstLine="567"/>
        <w:jc w:val="both"/>
        <w:rPr>
          <w:rFonts w:ascii="Times New Roman" w:eastAsia="Times New Roman" w:hAnsi="Times New Roman" w:cs="Times New Roman"/>
          <w:lang w:eastAsia="ru-RU"/>
        </w:rPr>
      </w:pPr>
      <w:r w:rsidRPr="008565C3">
        <w:rPr>
          <w:rFonts w:ascii="Times New Roman" w:eastAsia="Times New Roman" w:hAnsi="Times New Roman" w:cs="Times New Roman"/>
          <w:lang w:eastAsia="ru-RU"/>
        </w:rPr>
        <w:t xml:space="preserve">В соответствии с </w:t>
      </w:r>
      <w:r w:rsidR="008565C3" w:rsidRPr="008565C3">
        <w:rPr>
          <w:rFonts w:ascii="Times New Roman" w:eastAsia="Times New Roman" w:hAnsi="Times New Roman" w:cs="Times New Roman"/>
          <w:lang w:eastAsia="ru-RU"/>
        </w:rPr>
        <w:t xml:space="preserve">приведенными </w:t>
      </w:r>
      <w:r w:rsidR="00C01EB2" w:rsidRPr="008565C3">
        <w:rPr>
          <w:rFonts w:ascii="Times New Roman" w:eastAsia="Times New Roman" w:hAnsi="Times New Roman" w:cs="Times New Roman"/>
          <w:lang w:eastAsia="ru-RU"/>
        </w:rPr>
        <w:t>данн</w:t>
      </w:r>
      <w:r w:rsidR="008565C3" w:rsidRPr="008565C3">
        <w:rPr>
          <w:rFonts w:ascii="Times New Roman" w:eastAsia="Times New Roman" w:hAnsi="Times New Roman" w:cs="Times New Roman"/>
          <w:lang w:eastAsia="ru-RU"/>
        </w:rPr>
        <w:t>ыми,</w:t>
      </w:r>
      <w:r w:rsidR="00C01EB2" w:rsidRPr="008565C3">
        <w:rPr>
          <w:rFonts w:ascii="Times New Roman" w:eastAsia="Times New Roman" w:hAnsi="Times New Roman" w:cs="Times New Roman"/>
          <w:lang w:eastAsia="ru-RU"/>
        </w:rPr>
        <w:t xml:space="preserve"> </w:t>
      </w:r>
      <w:r w:rsidR="00171156" w:rsidRPr="008565C3">
        <w:rPr>
          <w:rFonts w:ascii="Times New Roman" w:eastAsia="Times New Roman" w:hAnsi="Times New Roman" w:cs="Times New Roman"/>
          <w:lang w:eastAsia="ru-RU"/>
        </w:rPr>
        <w:t xml:space="preserve">к Объекту-аналогу №1 применена повышающая корректировка в размере </w:t>
      </w:r>
      <w:r w:rsidR="008565C3" w:rsidRPr="008565C3">
        <w:rPr>
          <w:rFonts w:ascii="Times New Roman" w:eastAsia="Times New Roman" w:hAnsi="Times New Roman" w:cs="Times New Roman"/>
          <w:lang w:eastAsia="ru-RU"/>
        </w:rPr>
        <w:t>1,35</w:t>
      </w:r>
      <w:r w:rsidR="00171156" w:rsidRPr="008565C3">
        <w:rPr>
          <w:rFonts w:ascii="Times New Roman" w:eastAsia="Times New Roman" w:hAnsi="Times New Roman" w:cs="Times New Roman"/>
          <w:lang w:eastAsia="ru-RU"/>
        </w:rPr>
        <w:t xml:space="preserve">%, </w:t>
      </w:r>
      <w:r w:rsidR="008565C3" w:rsidRPr="008565C3">
        <w:rPr>
          <w:rFonts w:ascii="Times New Roman" w:eastAsia="Times New Roman" w:hAnsi="Times New Roman" w:cs="Times New Roman"/>
          <w:lang w:eastAsia="ru-RU"/>
        </w:rPr>
        <w:t xml:space="preserve">к Объекту-Аналогу №2 – в размере 0,44%, </w:t>
      </w:r>
      <w:r w:rsidR="00171156" w:rsidRPr="008565C3">
        <w:rPr>
          <w:rFonts w:ascii="Times New Roman" w:eastAsia="Times New Roman" w:hAnsi="Times New Roman" w:cs="Times New Roman"/>
          <w:lang w:eastAsia="ru-RU"/>
        </w:rPr>
        <w:t xml:space="preserve">а к Объекту-аналогу №3 – в размере </w:t>
      </w:r>
      <w:r w:rsidR="008565C3" w:rsidRPr="008565C3">
        <w:rPr>
          <w:rFonts w:ascii="Times New Roman" w:eastAsia="Times New Roman" w:hAnsi="Times New Roman" w:cs="Times New Roman"/>
          <w:lang w:eastAsia="ru-RU"/>
        </w:rPr>
        <w:t>2,21</w:t>
      </w:r>
      <w:r w:rsidR="00171156" w:rsidRPr="008565C3">
        <w:rPr>
          <w:rFonts w:ascii="Times New Roman" w:eastAsia="Times New Roman" w:hAnsi="Times New Roman" w:cs="Times New Roman"/>
          <w:lang w:eastAsia="ru-RU"/>
        </w:rPr>
        <w:t xml:space="preserve">%. </w:t>
      </w:r>
    </w:p>
    <w:p w:rsidR="00392E9B" w:rsidRPr="008565C3" w:rsidRDefault="00392E9B" w:rsidP="00AC6836">
      <w:pPr>
        <w:pStyle w:val="afb"/>
        <w:numPr>
          <w:ilvl w:val="0"/>
          <w:numId w:val="33"/>
        </w:numPr>
        <w:autoSpaceDE w:val="0"/>
        <w:autoSpaceDN w:val="0"/>
        <w:adjustRightInd w:val="0"/>
        <w:ind w:left="0" w:firstLine="567"/>
        <w:jc w:val="both"/>
        <w:rPr>
          <w:rFonts w:ascii="Times New Roman" w:hAnsi="Times New Roman" w:cs="Times New Roman"/>
          <w:b/>
        </w:rPr>
      </w:pPr>
      <w:r w:rsidRPr="008565C3">
        <w:rPr>
          <w:rFonts w:ascii="Times New Roman" w:hAnsi="Times New Roman" w:cs="Times New Roman"/>
          <w:b/>
        </w:rPr>
        <w:t>Корректировка на месторасположение.</w:t>
      </w:r>
    </w:p>
    <w:p w:rsidR="00392E9B" w:rsidRPr="008224E4" w:rsidRDefault="00392E9B" w:rsidP="00B30377">
      <w:pPr>
        <w:pStyle w:val="Default"/>
        <w:ind w:firstLine="567"/>
        <w:jc w:val="both"/>
        <w:rPr>
          <w:rFonts w:ascii="Times New Roman" w:hAnsi="Times New Roman" w:cs="Times New Roman"/>
          <w:color w:val="auto"/>
          <w:sz w:val="22"/>
          <w:szCs w:val="22"/>
        </w:rPr>
      </w:pPr>
      <w:r w:rsidRPr="008224E4">
        <w:rPr>
          <w:rFonts w:ascii="Times New Roman" w:hAnsi="Times New Roman" w:cs="Times New Roman"/>
          <w:color w:val="auto"/>
          <w:sz w:val="22"/>
          <w:szCs w:val="22"/>
        </w:rPr>
        <w:t xml:space="preserve">Оцениваемый земельный участок расположен в Ленинском районе г. Иркутска, а объекты-аналоги </w:t>
      </w:r>
      <w:r w:rsidR="00D758DB" w:rsidRPr="008224E4">
        <w:rPr>
          <w:rFonts w:ascii="Times New Roman" w:hAnsi="Times New Roman" w:cs="Times New Roman"/>
          <w:color w:val="auto"/>
          <w:sz w:val="22"/>
          <w:szCs w:val="22"/>
        </w:rPr>
        <w:t xml:space="preserve">№1 и №2 </w:t>
      </w:r>
      <w:r w:rsidRPr="008224E4">
        <w:rPr>
          <w:rFonts w:ascii="Times New Roman" w:hAnsi="Times New Roman" w:cs="Times New Roman"/>
          <w:color w:val="auto"/>
          <w:sz w:val="22"/>
          <w:szCs w:val="22"/>
        </w:rPr>
        <w:t>расположены в Октябрьском и Свердловском районах г. Иркутска. В ходе проведения анализа рынка было выявлено, что рыночная стоимость земельных участков з</w:t>
      </w:r>
      <w:r w:rsidR="00D758DB" w:rsidRPr="008224E4">
        <w:rPr>
          <w:rFonts w:ascii="Times New Roman" w:hAnsi="Times New Roman" w:cs="Times New Roman"/>
          <w:color w:val="auto"/>
          <w:sz w:val="22"/>
          <w:szCs w:val="22"/>
        </w:rPr>
        <w:t>ависит от их месторасположения.</w:t>
      </w:r>
    </w:p>
    <w:p w:rsidR="008224E4" w:rsidRPr="004658CC" w:rsidRDefault="00392E9B" w:rsidP="008224E4">
      <w:pPr>
        <w:ind w:firstLine="567"/>
        <w:jc w:val="both"/>
        <w:rPr>
          <w:rFonts w:ascii="Times New Roman" w:hAnsi="Times New Roman" w:cs="Times New Roman"/>
        </w:rPr>
      </w:pPr>
      <w:r w:rsidRPr="004658CC">
        <w:rPr>
          <w:rFonts w:ascii="Times New Roman" w:hAnsi="Times New Roman" w:cs="Times New Roman"/>
        </w:rPr>
        <w:t xml:space="preserve">В данном случае, </w:t>
      </w:r>
      <w:r w:rsidR="00D758DB" w:rsidRPr="004658CC">
        <w:rPr>
          <w:rFonts w:ascii="Times New Roman" w:hAnsi="Times New Roman" w:cs="Times New Roman"/>
        </w:rPr>
        <w:t xml:space="preserve">Оценщиком </w:t>
      </w:r>
      <w:r w:rsidRPr="004658CC">
        <w:rPr>
          <w:rFonts w:ascii="Times New Roman" w:hAnsi="Times New Roman" w:cs="Times New Roman"/>
        </w:rPr>
        <w:t xml:space="preserve">принято решение </w:t>
      </w:r>
      <w:r w:rsidR="008224E4" w:rsidRPr="004658CC">
        <w:rPr>
          <w:rFonts w:ascii="Times New Roman" w:hAnsi="Times New Roman" w:cs="Times New Roman"/>
        </w:rPr>
        <w:t>вычислить</w:t>
      </w:r>
      <w:r w:rsidRPr="004658CC">
        <w:rPr>
          <w:rFonts w:ascii="Times New Roman" w:hAnsi="Times New Roman" w:cs="Times New Roman"/>
        </w:rPr>
        <w:t xml:space="preserve"> величину корректировки на месторасположение </w:t>
      </w:r>
      <w:r w:rsidR="00D758DB" w:rsidRPr="004658CC">
        <w:rPr>
          <w:rFonts w:ascii="Times New Roman" w:hAnsi="Times New Roman" w:cs="Times New Roman"/>
        </w:rPr>
        <w:t>на основании</w:t>
      </w:r>
      <w:r w:rsidR="008224E4" w:rsidRPr="004658CC">
        <w:rPr>
          <w:rFonts w:ascii="Times New Roman" w:hAnsi="Times New Roman" w:cs="Times New Roman"/>
        </w:rPr>
        <w:t xml:space="preserve"> средней стоимости магазинов в различных районах г. Иркутска, рассчитанной на дату оценки и опубликованной в электронной версии газеты "Дело" №3 (3), 19 декабря 2011 г. (</w:t>
      </w:r>
      <w:hyperlink r:id="rId47" w:history="1">
        <w:r w:rsidR="008224E4" w:rsidRPr="004658CC">
          <w:rPr>
            <w:rStyle w:val="af1"/>
            <w:rFonts w:ascii="Times New Roman" w:hAnsi="Times New Roman" w:cs="Times New Roman"/>
            <w:color w:val="auto"/>
          </w:rPr>
          <w:t>http://sia.ru/?section=412</w:t>
        </w:r>
      </w:hyperlink>
      <w:r w:rsidR="008224E4" w:rsidRPr="004658CC">
        <w:rPr>
          <w:rFonts w:ascii="Times New Roman" w:hAnsi="Times New Roman" w:cs="Times New Roman"/>
        </w:rPr>
        <w:t>)</w:t>
      </w:r>
      <w:r w:rsidR="004658CC" w:rsidRPr="004658CC">
        <w:rPr>
          <w:rFonts w:ascii="Times New Roman" w:hAnsi="Times New Roman" w:cs="Times New Roman"/>
        </w:rPr>
        <w:t>. Данный сегмент рынка достаточно развит и в полной мере отражает цены на рынке недвижимости в зависимости от местоположения объектов.</w:t>
      </w:r>
    </w:p>
    <w:p w:rsidR="008224E4" w:rsidRPr="00EC4E64" w:rsidRDefault="008224E4" w:rsidP="008224E4">
      <w:pPr>
        <w:autoSpaceDE w:val="0"/>
        <w:autoSpaceDN w:val="0"/>
        <w:adjustRightInd w:val="0"/>
        <w:ind w:firstLine="567"/>
        <w:jc w:val="both"/>
        <w:rPr>
          <w:rFonts w:ascii="Times New Roman" w:hAnsi="Times New Roman" w:cs="Times New Roman"/>
          <w:color w:val="FF0000"/>
        </w:rPr>
      </w:pPr>
      <w:r w:rsidRPr="00EC4E64">
        <w:rPr>
          <w:rFonts w:ascii="Times New Roman" w:hAnsi="Times New Roman" w:cs="Times New Roman"/>
          <w:noProof/>
          <w:color w:val="FF0000"/>
          <w:lang w:eastAsia="ru-RU"/>
        </w:rPr>
        <w:drawing>
          <wp:inline distT="0" distB="0" distL="0" distR="0" wp14:anchorId="6B9437BB" wp14:editId="302AEABC">
            <wp:extent cx="5742858" cy="2285714"/>
            <wp:effectExtent l="0" t="0" r="0" b="63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42858" cy="2285714"/>
                    </a:xfrm>
                    <a:prstGeom prst="rect">
                      <a:avLst/>
                    </a:prstGeom>
                  </pic:spPr>
                </pic:pic>
              </a:graphicData>
            </a:graphic>
          </wp:inline>
        </w:drawing>
      </w:r>
    </w:p>
    <w:p w:rsidR="008224E4" w:rsidRPr="00EC4E64" w:rsidRDefault="008224E4" w:rsidP="008224E4">
      <w:pPr>
        <w:autoSpaceDE w:val="0"/>
        <w:autoSpaceDN w:val="0"/>
        <w:adjustRightInd w:val="0"/>
        <w:ind w:firstLine="567"/>
        <w:jc w:val="both"/>
        <w:rPr>
          <w:rFonts w:ascii="Times New Roman" w:hAnsi="Times New Roman" w:cs="Times New Roman"/>
          <w:color w:val="FF0000"/>
        </w:rPr>
      </w:pPr>
    </w:p>
    <w:p w:rsidR="00392E9B" w:rsidRPr="008224E4" w:rsidRDefault="00392E9B" w:rsidP="00625253">
      <w:pPr>
        <w:pStyle w:val="Default"/>
        <w:ind w:firstLine="567"/>
        <w:jc w:val="both"/>
        <w:rPr>
          <w:rFonts w:ascii="Times New Roman" w:hAnsi="Times New Roman" w:cs="Times New Roman"/>
          <w:color w:val="auto"/>
          <w:sz w:val="22"/>
          <w:szCs w:val="22"/>
        </w:rPr>
      </w:pPr>
      <w:r w:rsidRPr="008224E4">
        <w:rPr>
          <w:rFonts w:ascii="Times New Roman" w:hAnsi="Times New Roman" w:cs="Times New Roman"/>
          <w:color w:val="auto"/>
          <w:sz w:val="22"/>
          <w:szCs w:val="22"/>
        </w:rPr>
        <w:t xml:space="preserve">Расчет корректировки на месторасположение представлен </w:t>
      </w:r>
      <w:r w:rsidR="00625253" w:rsidRPr="008224E4">
        <w:rPr>
          <w:rFonts w:ascii="Times New Roman" w:hAnsi="Times New Roman" w:cs="Times New Roman"/>
          <w:color w:val="auto"/>
          <w:sz w:val="22"/>
          <w:szCs w:val="22"/>
        </w:rPr>
        <w:t>в таблице 1</w:t>
      </w:r>
      <w:r w:rsidR="00B759B9" w:rsidRPr="008224E4">
        <w:rPr>
          <w:rFonts w:ascii="Times New Roman" w:hAnsi="Times New Roman" w:cs="Times New Roman"/>
          <w:color w:val="auto"/>
          <w:sz w:val="22"/>
          <w:szCs w:val="22"/>
        </w:rPr>
        <w:t>4</w:t>
      </w:r>
      <w:r w:rsidRPr="008224E4">
        <w:rPr>
          <w:rFonts w:ascii="Times New Roman" w:hAnsi="Times New Roman" w:cs="Times New Roman"/>
          <w:color w:val="auto"/>
          <w:sz w:val="22"/>
          <w:szCs w:val="22"/>
        </w:rPr>
        <w:t xml:space="preserve">. </w:t>
      </w:r>
    </w:p>
    <w:p w:rsidR="007A4414" w:rsidRPr="004658CC" w:rsidRDefault="007A4414" w:rsidP="00392E9B">
      <w:pPr>
        <w:pStyle w:val="Default"/>
        <w:jc w:val="both"/>
        <w:rPr>
          <w:rFonts w:ascii="Times New Roman" w:hAnsi="Times New Roman" w:cs="Times New Roman"/>
          <w:color w:val="auto"/>
          <w:sz w:val="22"/>
          <w:szCs w:val="22"/>
        </w:rPr>
      </w:pPr>
    </w:p>
    <w:p w:rsidR="00C909A4" w:rsidRPr="004658CC" w:rsidRDefault="007A4414" w:rsidP="007A4414">
      <w:pPr>
        <w:pStyle w:val="Default"/>
        <w:jc w:val="center"/>
        <w:rPr>
          <w:rFonts w:ascii="Times New Roman" w:hAnsi="Times New Roman" w:cs="Times New Roman"/>
          <w:b/>
          <w:color w:val="auto"/>
          <w:sz w:val="22"/>
          <w:szCs w:val="22"/>
        </w:rPr>
      </w:pPr>
      <w:r w:rsidRPr="004658CC">
        <w:rPr>
          <w:rFonts w:ascii="Times New Roman" w:hAnsi="Times New Roman" w:cs="Times New Roman"/>
          <w:b/>
          <w:color w:val="auto"/>
          <w:sz w:val="22"/>
          <w:szCs w:val="22"/>
        </w:rPr>
        <w:t>Расчет корректировки на местоположение</w:t>
      </w:r>
    </w:p>
    <w:p w:rsidR="00C909A4" w:rsidRPr="004658CC" w:rsidRDefault="00700E34" w:rsidP="007A4414">
      <w:pPr>
        <w:pStyle w:val="Default"/>
        <w:jc w:val="right"/>
        <w:rPr>
          <w:rFonts w:ascii="Times New Roman" w:hAnsi="Times New Roman" w:cs="Times New Roman"/>
          <w:color w:val="auto"/>
          <w:sz w:val="22"/>
          <w:szCs w:val="22"/>
        </w:rPr>
      </w:pPr>
      <w:r w:rsidRPr="004658CC">
        <w:rPr>
          <w:rFonts w:ascii="Times New Roman" w:hAnsi="Times New Roman" w:cs="Times New Roman"/>
          <w:color w:val="auto"/>
          <w:sz w:val="22"/>
          <w:szCs w:val="22"/>
        </w:rPr>
        <w:t xml:space="preserve">Таблица </w:t>
      </w:r>
      <w:r w:rsidR="00C909A4" w:rsidRPr="004658CC">
        <w:rPr>
          <w:rFonts w:ascii="Times New Roman" w:hAnsi="Times New Roman" w:cs="Times New Roman"/>
          <w:color w:val="auto"/>
          <w:sz w:val="22"/>
          <w:szCs w:val="22"/>
        </w:rPr>
        <w:t>1</w:t>
      </w:r>
      <w:r w:rsidR="00B759B9" w:rsidRPr="004658CC">
        <w:rPr>
          <w:rFonts w:ascii="Times New Roman" w:hAnsi="Times New Roman" w:cs="Times New Roman"/>
          <w:color w:val="auto"/>
          <w:sz w:val="22"/>
          <w:szCs w:val="22"/>
        </w:rPr>
        <w:t>4</w:t>
      </w:r>
      <w:r w:rsidR="00C909A4" w:rsidRPr="004658CC">
        <w:rPr>
          <w:rFonts w:ascii="Times New Roman" w:hAnsi="Times New Roman" w:cs="Times New Roman"/>
          <w:color w:val="auto"/>
          <w:sz w:val="22"/>
          <w:szCs w:val="22"/>
        </w:rPr>
        <w:t xml:space="preserve">. </w:t>
      </w:r>
    </w:p>
    <w:tbl>
      <w:tblPr>
        <w:tblStyle w:val="ac"/>
        <w:tblW w:w="0" w:type="auto"/>
        <w:tblLayout w:type="fixed"/>
        <w:tblLook w:val="04A0" w:firstRow="1" w:lastRow="0" w:firstColumn="1" w:lastColumn="0" w:noHBand="0" w:noVBand="1"/>
      </w:tblPr>
      <w:tblGrid>
        <w:gridCol w:w="3369"/>
        <w:gridCol w:w="4677"/>
        <w:gridCol w:w="1843"/>
      </w:tblGrid>
      <w:tr w:rsidR="00EC4E64" w:rsidRPr="004658CC" w:rsidTr="00FA033F">
        <w:tc>
          <w:tcPr>
            <w:tcW w:w="3369" w:type="dxa"/>
            <w:vAlign w:val="center"/>
          </w:tcPr>
          <w:p w:rsidR="00443EFD" w:rsidRPr="004658CC" w:rsidRDefault="00443EFD" w:rsidP="007A4414">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Район расположения</w:t>
            </w:r>
          </w:p>
        </w:tc>
        <w:tc>
          <w:tcPr>
            <w:tcW w:w="4677" w:type="dxa"/>
            <w:vAlign w:val="center"/>
          </w:tcPr>
          <w:p w:rsidR="00443EFD" w:rsidRPr="004658CC" w:rsidRDefault="004658CC" w:rsidP="007A4414">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Средняя стоимость магазинов</w:t>
            </w:r>
            <w:r w:rsidR="00443EFD" w:rsidRPr="004658CC">
              <w:rPr>
                <w:rFonts w:ascii="Times New Roman" w:hAnsi="Times New Roman" w:cs="Times New Roman"/>
                <w:color w:val="auto"/>
                <w:sz w:val="22"/>
                <w:szCs w:val="22"/>
              </w:rPr>
              <w:t xml:space="preserve"> по районам г.Иркутска, </w:t>
            </w:r>
            <w:r w:rsidRPr="004658CC">
              <w:rPr>
                <w:rFonts w:ascii="Times New Roman" w:hAnsi="Times New Roman" w:cs="Times New Roman"/>
                <w:color w:val="auto"/>
                <w:sz w:val="22"/>
                <w:szCs w:val="22"/>
              </w:rPr>
              <w:t xml:space="preserve">тыс. </w:t>
            </w:r>
            <w:r w:rsidR="00443EFD" w:rsidRPr="004658CC">
              <w:rPr>
                <w:rFonts w:ascii="Times New Roman" w:hAnsi="Times New Roman" w:cs="Times New Roman"/>
                <w:color w:val="auto"/>
                <w:sz w:val="22"/>
                <w:szCs w:val="22"/>
              </w:rPr>
              <w:t>руб./кв.м.</w:t>
            </w:r>
          </w:p>
        </w:tc>
        <w:tc>
          <w:tcPr>
            <w:tcW w:w="1843" w:type="dxa"/>
            <w:vAlign w:val="center"/>
          </w:tcPr>
          <w:p w:rsidR="00443EFD" w:rsidRPr="004658CC" w:rsidRDefault="00443EFD"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Корректировка, %</w:t>
            </w:r>
          </w:p>
        </w:tc>
      </w:tr>
      <w:tr w:rsidR="00EC4E64" w:rsidRPr="004658CC" w:rsidTr="00FA033F">
        <w:tc>
          <w:tcPr>
            <w:tcW w:w="3369" w:type="dxa"/>
            <w:vAlign w:val="center"/>
          </w:tcPr>
          <w:p w:rsidR="00443EFD" w:rsidRPr="004658CC" w:rsidRDefault="00443EFD"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Ленинский район г.Иркутска</w:t>
            </w:r>
          </w:p>
        </w:tc>
        <w:tc>
          <w:tcPr>
            <w:tcW w:w="4677" w:type="dxa"/>
            <w:vAlign w:val="center"/>
          </w:tcPr>
          <w:p w:rsidR="00443EFD" w:rsidRPr="004658CC" w:rsidRDefault="004658CC"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31,73</w:t>
            </w:r>
          </w:p>
        </w:tc>
        <w:tc>
          <w:tcPr>
            <w:tcW w:w="1843" w:type="dxa"/>
            <w:vAlign w:val="center"/>
          </w:tcPr>
          <w:p w:rsidR="00443EFD" w:rsidRPr="004658CC" w:rsidRDefault="00443EFD" w:rsidP="00443EFD">
            <w:pPr>
              <w:pStyle w:val="Default"/>
              <w:jc w:val="center"/>
              <w:rPr>
                <w:rFonts w:ascii="Times New Roman" w:hAnsi="Times New Roman" w:cs="Times New Roman"/>
                <w:color w:val="auto"/>
                <w:sz w:val="22"/>
                <w:szCs w:val="22"/>
              </w:rPr>
            </w:pPr>
          </w:p>
        </w:tc>
      </w:tr>
      <w:tr w:rsidR="00EC4E64" w:rsidRPr="004658CC" w:rsidTr="00FA033F">
        <w:tc>
          <w:tcPr>
            <w:tcW w:w="3369" w:type="dxa"/>
            <w:vAlign w:val="center"/>
          </w:tcPr>
          <w:p w:rsidR="00443EFD" w:rsidRPr="004658CC" w:rsidRDefault="00443EFD"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Октябрьский район г.Иркутска</w:t>
            </w:r>
          </w:p>
        </w:tc>
        <w:tc>
          <w:tcPr>
            <w:tcW w:w="4677" w:type="dxa"/>
            <w:vAlign w:val="center"/>
          </w:tcPr>
          <w:p w:rsidR="00443EFD" w:rsidRPr="004658CC" w:rsidRDefault="004658CC"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46,86</w:t>
            </w:r>
          </w:p>
        </w:tc>
        <w:tc>
          <w:tcPr>
            <w:tcW w:w="1843" w:type="dxa"/>
            <w:vAlign w:val="center"/>
          </w:tcPr>
          <w:p w:rsidR="00443EFD" w:rsidRPr="004658CC" w:rsidRDefault="00443EFD" w:rsidP="004658CC">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 xml:space="preserve">- </w:t>
            </w:r>
            <w:r w:rsidR="004658CC" w:rsidRPr="004658CC">
              <w:rPr>
                <w:rFonts w:ascii="Times New Roman" w:hAnsi="Times New Roman" w:cs="Times New Roman"/>
                <w:color w:val="auto"/>
                <w:sz w:val="22"/>
                <w:szCs w:val="22"/>
              </w:rPr>
              <w:t>32,29</w:t>
            </w:r>
          </w:p>
        </w:tc>
      </w:tr>
      <w:tr w:rsidR="00443EFD" w:rsidRPr="004658CC" w:rsidTr="00FA033F">
        <w:tc>
          <w:tcPr>
            <w:tcW w:w="3369" w:type="dxa"/>
            <w:vAlign w:val="center"/>
          </w:tcPr>
          <w:p w:rsidR="00443EFD" w:rsidRPr="004658CC" w:rsidRDefault="00443EFD"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Свердловский район г.Иркутска</w:t>
            </w:r>
          </w:p>
        </w:tc>
        <w:tc>
          <w:tcPr>
            <w:tcW w:w="4677" w:type="dxa"/>
            <w:vAlign w:val="center"/>
          </w:tcPr>
          <w:p w:rsidR="00443EFD" w:rsidRPr="004658CC" w:rsidRDefault="004658CC" w:rsidP="00443EFD">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43,24</w:t>
            </w:r>
          </w:p>
        </w:tc>
        <w:tc>
          <w:tcPr>
            <w:tcW w:w="1843" w:type="dxa"/>
            <w:vAlign w:val="center"/>
          </w:tcPr>
          <w:p w:rsidR="00443EFD" w:rsidRPr="004658CC" w:rsidRDefault="00443EFD" w:rsidP="004658CC">
            <w:pPr>
              <w:pStyle w:val="Default"/>
              <w:jc w:val="center"/>
              <w:rPr>
                <w:rFonts w:ascii="Times New Roman" w:hAnsi="Times New Roman" w:cs="Times New Roman"/>
                <w:color w:val="auto"/>
                <w:sz w:val="22"/>
                <w:szCs w:val="22"/>
              </w:rPr>
            </w:pPr>
            <w:r w:rsidRPr="004658CC">
              <w:rPr>
                <w:rFonts w:ascii="Times New Roman" w:hAnsi="Times New Roman" w:cs="Times New Roman"/>
                <w:color w:val="auto"/>
                <w:sz w:val="22"/>
                <w:szCs w:val="22"/>
              </w:rPr>
              <w:t xml:space="preserve">- </w:t>
            </w:r>
            <w:r w:rsidR="004658CC" w:rsidRPr="004658CC">
              <w:rPr>
                <w:rFonts w:ascii="Times New Roman" w:hAnsi="Times New Roman" w:cs="Times New Roman"/>
                <w:color w:val="auto"/>
                <w:sz w:val="22"/>
                <w:szCs w:val="22"/>
              </w:rPr>
              <w:t>26,62</w:t>
            </w:r>
          </w:p>
        </w:tc>
      </w:tr>
    </w:tbl>
    <w:p w:rsidR="00D758DB" w:rsidRPr="004658CC" w:rsidRDefault="00D758DB" w:rsidP="00392E9B">
      <w:pPr>
        <w:pStyle w:val="Default"/>
        <w:jc w:val="both"/>
        <w:rPr>
          <w:rFonts w:ascii="Times New Roman" w:hAnsi="Times New Roman" w:cs="Times New Roman"/>
          <w:color w:val="auto"/>
          <w:sz w:val="22"/>
          <w:szCs w:val="22"/>
        </w:rPr>
      </w:pPr>
    </w:p>
    <w:p w:rsidR="008D2164" w:rsidRPr="004658CC" w:rsidRDefault="008D2164" w:rsidP="008D2164">
      <w:pPr>
        <w:ind w:firstLine="567"/>
        <w:jc w:val="both"/>
        <w:rPr>
          <w:rFonts w:ascii="Times New Roman" w:eastAsia="Times New Roman" w:hAnsi="Times New Roman" w:cs="Times New Roman"/>
          <w:lang w:eastAsia="ru-RU"/>
        </w:rPr>
      </w:pPr>
      <w:r w:rsidRPr="004658CC">
        <w:rPr>
          <w:rFonts w:ascii="Times New Roman" w:hAnsi="Times New Roman" w:cs="Times New Roman"/>
        </w:rPr>
        <w:lastRenderedPageBreak/>
        <w:t xml:space="preserve">На основании </w:t>
      </w:r>
      <w:r w:rsidR="00B759B9" w:rsidRPr="004658CC">
        <w:rPr>
          <w:rFonts w:ascii="Times New Roman" w:hAnsi="Times New Roman" w:cs="Times New Roman"/>
        </w:rPr>
        <w:t>расчетов, приведенных в таблице</w:t>
      </w:r>
      <w:r w:rsidRPr="004658CC">
        <w:rPr>
          <w:rFonts w:ascii="Times New Roman" w:hAnsi="Times New Roman" w:cs="Times New Roman"/>
        </w:rPr>
        <w:t xml:space="preserve"> 1</w:t>
      </w:r>
      <w:r w:rsidR="00B759B9" w:rsidRPr="004658CC">
        <w:rPr>
          <w:rFonts w:ascii="Times New Roman" w:hAnsi="Times New Roman" w:cs="Times New Roman"/>
        </w:rPr>
        <w:t>4</w:t>
      </w:r>
      <w:r w:rsidRPr="004658CC">
        <w:rPr>
          <w:rFonts w:ascii="Times New Roman" w:hAnsi="Times New Roman" w:cs="Times New Roman"/>
        </w:rPr>
        <w:t xml:space="preserve">, к Объекту-аналогу </w:t>
      </w:r>
      <w:r w:rsidRPr="004658CC">
        <w:rPr>
          <w:rFonts w:ascii="Times New Roman" w:eastAsia="Times New Roman" w:hAnsi="Times New Roman" w:cs="Times New Roman"/>
          <w:lang w:eastAsia="ru-RU"/>
        </w:rPr>
        <w:t xml:space="preserve">№1 применена корректировка в размере </w:t>
      </w:r>
      <w:r w:rsidRPr="004658CC">
        <w:rPr>
          <w:rFonts w:ascii="Times New Roman" w:hAnsi="Times New Roman" w:cs="Times New Roman"/>
        </w:rPr>
        <w:t>-</w:t>
      </w:r>
      <w:r w:rsidR="004658CC" w:rsidRPr="004658CC">
        <w:rPr>
          <w:rFonts w:ascii="Times New Roman" w:hAnsi="Times New Roman" w:cs="Times New Roman"/>
        </w:rPr>
        <w:t>32,29</w:t>
      </w:r>
      <w:r w:rsidRPr="004658CC">
        <w:rPr>
          <w:rFonts w:ascii="Times New Roman" w:eastAsia="Times New Roman" w:hAnsi="Times New Roman" w:cs="Times New Roman"/>
          <w:lang w:eastAsia="ru-RU"/>
        </w:rPr>
        <w:t xml:space="preserve">%, а к Объекту-аналогу №2 – в размере </w:t>
      </w:r>
      <w:r w:rsidRPr="004658CC">
        <w:rPr>
          <w:rFonts w:ascii="Times New Roman" w:hAnsi="Times New Roman" w:cs="Times New Roman"/>
        </w:rPr>
        <w:t>-</w:t>
      </w:r>
      <w:r w:rsidR="004658CC" w:rsidRPr="004658CC">
        <w:rPr>
          <w:rFonts w:ascii="Times New Roman" w:hAnsi="Times New Roman" w:cs="Times New Roman"/>
        </w:rPr>
        <w:t>26,62</w:t>
      </w:r>
      <w:r w:rsidRPr="004658CC">
        <w:rPr>
          <w:rFonts w:ascii="Times New Roman" w:eastAsia="Times New Roman" w:hAnsi="Times New Roman" w:cs="Times New Roman"/>
          <w:lang w:eastAsia="ru-RU"/>
        </w:rPr>
        <w:t>%. Объект-аналог №3 расположен в том же районе, что и Объект оценки (Ленинский район</w:t>
      </w:r>
      <w:r w:rsidR="008D5C41" w:rsidRPr="004658CC">
        <w:rPr>
          <w:rFonts w:ascii="Times New Roman" w:eastAsia="Times New Roman" w:hAnsi="Times New Roman" w:cs="Times New Roman"/>
          <w:lang w:eastAsia="ru-RU"/>
        </w:rPr>
        <w:t xml:space="preserve"> г.Иркутска</w:t>
      </w:r>
      <w:r w:rsidRPr="004658CC">
        <w:rPr>
          <w:rFonts w:ascii="Times New Roman" w:eastAsia="Times New Roman" w:hAnsi="Times New Roman" w:cs="Times New Roman"/>
          <w:lang w:eastAsia="ru-RU"/>
        </w:rPr>
        <w:t>). Корректировка равна 1.</w:t>
      </w:r>
    </w:p>
    <w:p w:rsidR="00C76A95" w:rsidRPr="004658CC" w:rsidRDefault="00C76A95" w:rsidP="00446251">
      <w:pPr>
        <w:jc w:val="center"/>
        <w:rPr>
          <w:rFonts w:ascii="Times New Roman" w:eastAsia="Times New Roman" w:hAnsi="Times New Roman" w:cs="Times New Roman"/>
          <w:b/>
          <w:lang w:eastAsia="ru-RU"/>
        </w:rPr>
      </w:pPr>
    </w:p>
    <w:p w:rsidR="00775670" w:rsidRPr="001C6760" w:rsidRDefault="00775670" w:rsidP="00AC6836">
      <w:pPr>
        <w:pStyle w:val="afb"/>
        <w:numPr>
          <w:ilvl w:val="0"/>
          <w:numId w:val="33"/>
        </w:numPr>
        <w:ind w:left="0" w:firstLine="567"/>
        <w:jc w:val="both"/>
        <w:rPr>
          <w:rFonts w:ascii="Times New Roman" w:hAnsi="Times New Roman" w:cs="Times New Roman"/>
          <w:b/>
        </w:rPr>
      </w:pPr>
      <w:r w:rsidRPr="001C6760">
        <w:rPr>
          <w:rFonts w:ascii="Times New Roman" w:hAnsi="Times New Roman" w:cs="Times New Roman"/>
          <w:b/>
        </w:rPr>
        <w:t>Корректировка на категорию земель</w:t>
      </w:r>
    </w:p>
    <w:p w:rsidR="00775670" w:rsidRPr="001C6760" w:rsidRDefault="00C01EB2" w:rsidP="00C01EB2">
      <w:pPr>
        <w:ind w:firstLine="567"/>
        <w:jc w:val="both"/>
        <w:rPr>
          <w:rFonts w:ascii="Times New Roman" w:hAnsi="Times New Roman" w:cs="Times New Roman"/>
        </w:rPr>
      </w:pPr>
      <w:r w:rsidRPr="001C6760">
        <w:rPr>
          <w:rFonts w:ascii="Times New Roman" w:hAnsi="Times New Roman" w:cs="Times New Roman"/>
        </w:rPr>
        <w:t>Город</w:t>
      </w:r>
      <w:r w:rsidR="00775670" w:rsidRPr="001C6760">
        <w:rPr>
          <w:rFonts w:ascii="Times New Roman" w:hAnsi="Times New Roman" w:cs="Times New Roman"/>
        </w:rPr>
        <w:t xml:space="preserve"> Иркутск является населенным пунктом, в котором преобладает одна категория земель – земли</w:t>
      </w:r>
      <w:r w:rsidRPr="001C6760">
        <w:rPr>
          <w:rFonts w:ascii="Times New Roman" w:hAnsi="Times New Roman" w:cs="Times New Roman"/>
        </w:rPr>
        <w:t xml:space="preserve"> </w:t>
      </w:r>
      <w:r w:rsidR="00775670" w:rsidRPr="001C6760">
        <w:rPr>
          <w:rFonts w:ascii="Times New Roman" w:hAnsi="Times New Roman" w:cs="Times New Roman"/>
        </w:rPr>
        <w:t>населенных пунктов</w:t>
      </w:r>
      <w:r w:rsidRPr="001C6760">
        <w:rPr>
          <w:rFonts w:ascii="Times New Roman" w:hAnsi="Times New Roman" w:cs="Times New Roman"/>
        </w:rPr>
        <w:t>, на основании этого корректировка Оценщиком не вносилась.</w:t>
      </w:r>
    </w:p>
    <w:p w:rsidR="008D2164" w:rsidRPr="001C6760" w:rsidRDefault="008D2164" w:rsidP="00C01EB2">
      <w:pPr>
        <w:ind w:firstLine="567"/>
        <w:jc w:val="both"/>
        <w:rPr>
          <w:rFonts w:ascii="Times New Roman" w:hAnsi="Times New Roman" w:cs="Times New Roman"/>
        </w:rPr>
      </w:pPr>
    </w:p>
    <w:p w:rsidR="00392E9B" w:rsidRPr="001C6760" w:rsidRDefault="00392E9B" w:rsidP="00AC6836">
      <w:pPr>
        <w:pStyle w:val="afb"/>
        <w:numPr>
          <w:ilvl w:val="0"/>
          <w:numId w:val="33"/>
        </w:numPr>
        <w:ind w:left="0" w:firstLine="567"/>
        <w:jc w:val="both"/>
        <w:rPr>
          <w:rFonts w:ascii="Times New Roman" w:hAnsi="Times New Roman" w:cs="Times New Roman"/>
          <w:b/>
        </w:rPr>
      </w:pPr>
      <w:r w:rsidRPr="001C6760">
        <w:rPr>
          <w:rFonts w:ascii="Times New Roman" w:hAnsi="Times New Roman" w:cs="Times New Roman"/>
          <w:b/>
        </w:rPr>
        <w:t>Корректировка на разрешенное использование (назначение).</w:t>
      </w:r>
    </w:p>
    <w:p w:rsidR="00392E9B" w:rsidRPr="001C6760" w:rsidRDefault="00392E9B" w:rsidP="00392E9B">
      <w:pPr>
        <w:ind w:firstLine="567"/>
        <w:jc w:val="both"/>
        <w:rPr>
          <w:rFonts w:ascii="Times New Roman" w:hAnsi="Times New Roman" w:cs="Times New Roman"/>
        </w:rPr>
      </w:pPr>
      <w:r w:rsidRPr="001C6760">
        <w:rPr>
          <w:rFonts w:ascii="Times New Roman" w:hAnsi="Times New Roman" w:cs="Times New Roman"/>
        </w:rPr>
        <w:t xml:space="preserve">Оцениваемый земельный участок и все выбранные объекты-аналоги имеют схожее разрешенное использование, на основании этого корректировка Оценщиком не вносилась.   </w:t>
      </w:r>
    </w:p>
    <w:p w:rsidR="00392E9B" w:rsidRPr="00EC4E64" w:rsidRDefault="00392E9B" w:rsidP="00B63889">
      <w:pPr>
        <w:ind w:firstLine="720"/>
        <w:jc w:val="both"/>
        <w:rPr>
          <w:rFonts w:ascii="Times New Roman" w:eastAsia="Times New Roman" w:hAnsi="Times New Roman" w:cs="Times New Roman"/>
          <w:b/>
          <w:color w:val="FF0000"/>
          <w:lang w:eastAsia="ru-RU"/>
        </w:rPr>
      </w:pPr>
    </w:p>
    <w:p w:rsidR="00FA033F" w:rsidRPr="001C6760" w:rsidRDefault="00FA033F" w:rsidP="00B63889">
      <w:pPr>
        <w:ind w:firstLine="720"/>
        <w:jc w:val="both"/>
        <w:rPr>
          <w:rFonts w:ascii="Times New Roman" w:eastAsia="Times New Roman" w:hAnsi="Times New Roman" w:cs="Times New Roman"/>
          <w:b/>
          <w:lang w:eastAsia="ru-RU"/>
        </w:rPr>
      </w:pPr>
    </w:p>
    <w:p w:rsidR="00B145AF" w:rsidRPr="001C6760" w:rsidRDefault="00B145AF" w:rsidP="00AC6836">
      <w:pPr>
        <w:pStyle w:val="afb"/>
        <w:numPr>
          <w:ilvl w:val="0"/>
          <w:numId w:val="33"/>
        </w:numPr>
        <w:ind w:left="0" w:firstLine="567"/>
        <w:jc w:val="both"/>
        <w:rPr>
          <w:rFonts w:ascii="Times New Roman" w:hAnsi="Times New Roman" w:cs="Times New Roman"/>
          <w:b/>
        </w:rPr>
      </w:pPr>
      <w:r w:rsidRPr="001C6760">
        <w:rPr>
          <w:rFonts w:ascii="Times New Roman" w:hAnsi="Times New Roman" w:cs="Times New Roman"/>
          <w:b/>
        </w:rPr>
        <w:t xml:space="preserve">Корректировка на </w:t>
      </w:r>
      <w:r w:rsidRPr="001C6760">
        <w:rPr>
          <w:rFonts w:ascii="Times New Roman" w:hAnsi="Times New Roman" w:cs="Times New Roman"/>
          <w:b/>
          <w:bCs/>
        </w:rPr>
        <w:t>различие в площади земельных участков.</w:t>
      </w:r>
    </w:p>
    <w:p w:rsidR="00B145AF" w:rsidRPr="001C6760" w:rsidRDefault="00B145AF" w:rsidP="00446251">
      <w:pPr>
        <w:ind w:firstLine="567"/>
        <w:jc w:val="both"/>
        <w:rPr>
          <w:rFonts w:ascii="Times New Roman" w:hAnsi="Times New Roman" w:cs="Times New Roman"/>
        </w:rPr>
      </w:pPr>
      <w:r w:rsidRPr="001C6760">
        <w:rPr>
          <w:rFonts w:ascii="Times New Roman" w:hAnsi="Times New Roman" w:cs="Times New Roman"/>
        </w:rPr>
        <w:t>В связи с тем, что оцениваемый земельный участок и выбранные объекты-аналоги отличаются по площади, то нами было принято решение внести корректировку, учитывающую эту разницу. Величина корректировки была рассчитана на основе статистического исследования зависимости удельного кадастровой стоимости на земельные участки от площади участков</w:t>
      </w:r>
      <w:r w:rsidRPr="001C6760">
        <w:rPr>
          <w:rFonts w:ascii="Times New Roman" w:hAnsi="Times New Roman" w:cs="Times New Roman"/>
          <w:vertAlign w:val="superscript"/>
          <w:lang w:val="en-US"/>
        </w:rPr>
        <w:footnoteReference w:id="16"/>
      </w:r>
      <w:r w:rsidRPr="001C6760">
        <w:rPr>
          <w:rFonts w:ascii="Times New Roman" w:hAnsi="Times New Roman" w:cs="Times New Roman"/>
        </w:rPr>
        <w:t>. Коэффициенты корректировки удельной кадастровой стоимости земельного участка от его площади, представлены в таблице</w:t>
      </w:r>
      <w:r w:rsidR="00D758DB" w:rsidRPr="001C6760">
        <w:rPr>
          <w:rFonts w:ascii="Times New Roman" w:hAnsi="Times New Roman" w:cs="Times New Roman"/>
        </w:rPr>
        <w:t xml:space="preserve"> 1</w:t>
      </w:r>
      <w:r w:rsidR="00B759B9" w:rsidRPr="001C6760">
        <w:rPr>
          <w:rFonts w:ascii="Times New Roman" w:hAnsi="Times New Roman" w:cs="Times New Roman"/>
        </w:rPr>
        <w:t>5</w:t>
      </w:r>
      <w:r w:rsidRPr="001C6760">
        <w:rPr>
          <w:rFonts w:ascii="Times New Roman" w:hAnsi="Times New Roman" w:cs="Times New Roman"/>
        </w:rPr>
        <w:t>.</w:t>
      </w:r>
    </w:p>
    <w:p w:rsidR="00B145AF" w:rsidRPr="001C6760" w:rsidRDefault="00B145AF" w:rsidP="00446251">
      <w:pPr>
        <w:keepNext/>
        <w:tabs>
          <w:tab w:val="left" w:pos="709"/>
        </w:tabs>
        <w:ind w:right="424" w:firstLine="567"/>
        <w:jc w:val="center"/>
        <w:rPr>
          <w:rFonts w:ascii="Times New Roman" w:hAnsi="Times New Roman" w:cs="Times New Roman"/>
          <w:b/>
        </w:rPr>
      </w:pPr>
      <w:r w:rsidRPr="001C6760">
        <w:rPr>
          <w:rFonts w:ascii="Times New Roman" w:hAnsi="Times New Roman" w:cs="Times New Roman"/>
          <w:b/>
        </w:rPr>
        <w:t>Коэффициенты корректировки удельной кадастровой стоимости земельного участка от его площади (КS)</w:t>
      </w:r>
    </w:p>
    <w:p w:rsidR="00C01EB2" w:rsidRPr="001C6760" w:rsidRDefault="00700E34" w:rsidP="00D758DB">
      <w:pPr>
        <w:jc w:val="right"/>
        <w:rPr>
          <w:rFonts w:ascii="Times New Roman" w:hAnsi="Times New Roman" w:cs="Times New Roman"/>
          <w:lang w:eastAsia="ru-RU"/>
        </w:rPr>
      </w:pPr>
      <w:r w:rsidRPr="001C6760">
        <w:rPr>
          <w:rFonts w:ascii="Times New Roman" w:hAnsi="Times New Roman" w:cs="Times New Roman"/>
          <w:lang w:eastAsia="ru-RU"/>
        </w:rPr>
        <w:t xml:space="preserve">Таблица </w:t>
      </w:r>
      <w:r w:rsidR="00D758DB" w:rsidRPr="001C6760">
        <w:rPr>
          <w:rFonts w:ascii="Times New Roman" w:hAnsi="Times New Roman" w:cs="Times New Roman"/>
          <w:lang w:eastAsia="ru-RU"/>
        </w:rPr>
        <w:t>1</w:t>
      </w:r>
      <w:r w:rsidR="00B759B9" w:rsidRPr="001C6760">
        <w:rPr>
          <w:rFonts w:ascii="Times New Roman" w:hAnsi="Times New Roman" w:cs="Times New Roman"/>
          <w:lang w:eastAsia="ru-RU"/>
        </w:rPr>
        <w:t>5</w:t>
      </w:r>
      <w:r w:rsidR="00D758DB" w:rsidRPr="001C6760">
        <w:rPr>
          <w:rFonts w:ascii="Times New Roman" w:hAnsi="Times New Roman" w:cs="Times New Roman"/>
          <w:lang w:eastAsia="ru-RU"/>
        </w:rPr>
        <w:t>.</w:t>
      </w:r>
    </w:p>
    <w:tbl>
      <w:tblPr>
        <w:tblW w:w="39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5"/>
        <w:gridCol w:w="3096"/>
      </w:tblGrid>
      <w:tr w:rsidR="00EC4E64" w:rsidRPr="001C6760" w:rsidTr="00B63889">
        <w:trPr>
          <w:cantSplit/>
          <w:trHeight w:val="20"/>
          <w:jc w:val="center"/>
        </w:trPr>
        <w:tc>
          <w:tcPr>
            <w:tcW w:w="4453" w:type="dxa"/>
            <w:shd w:val="clear" w:color="auto" w:fill="auto"/>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b/>
                <w:lang w:val="en-US"/>
              </w:rPr>
            </w:pPr>
            <w:r w:rsidRPr="001C6760">
              <w:rPr>
                <w:rFonts w:ascii="Times New Roman" w:hAnsi="Times New Roman" w:cs="Times New Roman"/>
                <w:b/>
                <w:lang w:val="en-US"/>
              </w:rPr>
              <w:t>Площадьучастка, м</w:t>
            </w:r>
            <w:r w:rsidRPr="001C6760">
              <w:rPr>
                <w:rFonts w:ascii="Times New Roman" w:hAnsi="Times New Roman" w:cs="Times New Roman"/>
                <w:b/>
                <w:vertAlign w:val="superscript"/>
                <w:lang w:val="en-US"/>
              </w:rPr>
              <w:t>2</w:t>
            </w:r>
          </w:p>
        </w:tc>
        <w:tc>
          <w:tcPr>
            <w:tcW w:w="3033" w:type="dxa"/>
            <w:shd w:val="clear" w:color="auto" w:fill="auto"/>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b/>
                <w:lang w:val="en-US"/>
              </w:rPr>
            </w:pPr>
            <w:r w:rsidRPr="001C6760">
              <w:rPr>
                <w:rFonts w:ascii="Times New Roman" w:hAnsi="Times New Roman" w:cs="Times New Roman"/>
                <w:b/>
                <w:lang w:val="en-US"/>
              </w:rPr>
              <w:t>Коэффициенткорректировки (Ks)</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до 5 000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1,35</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5 000 до 10 000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1,25</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10 000 до 50 000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1,06</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50 000 до 100 000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1,00</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100 000 до 250 000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0,93</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250 000 до 500 000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0,88</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500 000 до 1 000 000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0,83</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1 000 000 до 2 500 000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0,78</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2 500 000 до 5 000 000 включительно</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0,75</w:t>
            </w:r>
          </w:p>
        </w:tc>
      </w:tr>
      <w:tr w:rsidR="00EC4E64" w:rsidRPr="001C6760" w:rsidTr="00B63889">
        <w:trPr>
          <w:cantSplit/>
          <w:trHeight w:val="20"/>
          <w:jc w:val="center"/>
        </w:trPr>
        <w:tc>
          <w:tcPr>
            <w:tcW w:w="445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от 5 000 000 и выше</w:t>
            </w:r>
          </w:p>
        </w:tc>
        <w:tc>
          <w:tcPr>
            <w:tcW w:w="3033" w:type="dxa"/>
            <w:vAlign w:val="center"/>
          </w:tcPr>
          <w:p w:rsidR="00B145AF" w:rsidRPr="001C6760" w:rsidRDefault="00B145AF" w:rsidP="00B63889">
            <w:pPr>
              <w:widowControl w:val="0"/>
              <w:tabs>
                <w:tab w:val="left" w:pos="284"/>
                <w:tab w:val="left" w:pos="426"/>
              </w:tabs>
              <w:ind w:right="-107"/>
              <w:jc w:val="center"/>
              <w:rPr>
                <w:rFonts w:ascii="Times New Roman" w:hAnsi="Times New Roman" w:cs="Times New Roman"/>
                <w:lang w:val="en-US"/>
              </w:rPr>
            </w:pPr>
            <w:r w:rsidRPr="001C6760">
              <w:rPr>
                <w:rFonts w:ascii="Times New Roman" w:hAnsi="Times New Roman" w:cs="Times New Roman"/>
                <w:lang w:val="en-US"/>
              </w:rPr>
              <w:t>0,71</w:t>
            </w:r>
          </w:p>
        </w:tc>
      </w:tr>
    </w:tbl>
    <w:p w:rsidR="00B145AF" w:rsidRPr="001C6760" w:rsidRDefault="00B145AF" w:rsidP="00B145AF">
      <w:pPr>
        <w:keepNext/>
        <w:tabs>
          <w:tab w:val="left" w:pos="1247"/>
        </w:tabs>
        <w:jc w:val="both"/>
        <w:rPr>
          <w:rFonts w:ascii="Times New Roman" w:hAnsi="Times New Roman" w:cs="Times New Roman"/>
        </w:rPr>
      </w:pPr>
      <w:r w:rsidRPr="001C6760">
        <w:rPr>
          <w:rFonts w:ascii="Times New Roman" w:hAnsi="Times New Roman" w:cs="Times New Roman"/>
        </w:rPr>
        <w:t>Зависимость кадастровой стоимости земельного участка от его площади, представленная</w:t>
      </w:r>
      <w:r w:rsidR="00D758DB" w:rsidRPr="001C6760">
        <w:rPr>
          <w:rFonts w:ascii="Times New Roman" w:hAnsi="Times New Roman" w:cs="Times New Roman"/>
        </w:rPr>
        <w:t xml:space="preserve"> в таблице</w:t>
      </w:r>
      <w:r w:rsidR="00443EFD" w:rsidRPr="001C6760">
        <w:rPr>
          <w:rFonts w:ascii="Times New Roman" w:hAnsi="Times New Roman" w:cs="Times New Roman"/>
        </w:rPr>
        <w:t xml:space="preserve"> 15</w:t>
      </w:r>
      <w:r w:rsidR="00D758DB" w:rsidRPr="001C6760">
        <w:rPr>
          <w:rFonts w:ascii="Times New Roman" w:hAnsi="Times New Roman" w:cs="Times New Roman"/>
        </w:rPr>
        <w:t>, отражена на графике</w:t>
      </w:r>
      <w:r w:rsidRPr="001C6760">
        <w:rPr>
          <w:rFonts w:ascii="Times New Roman" w:hAnsi="Times New Roman" w:cs="Times New Roman"/>
        </w:rPr>
        <w:t>.</w:t>
      </w:r>
    </w:p>
    <w:p w:rsidR="00B145AF" w:rsidRPr="001C6760" w:rsidRDefault="00B145AF" w:rsidP="00B145AF">
      <w:pPr>
        <w:keepNext/>
        <w:tabs>
          <w:tab w:val="left" w:pos="1247"/>
        </w:tabs>
        <w:jc w:val="right"/>
        <w:rPr>
          <w:rFonts w:ascii="Times New Roman" w:hAnsi="Times New Roman" w:cs="Times New Roman"/>
          <w:i/>
        </w:rPr>
      </w:pPr>
    </w:p>
    <w:p w:rsidR="00B145AF" w:rsidRPr="001C6760" w:rsidRDefault="00B145AF" w:rsidP="00B145AF">
      <w:pPr>
        <w:keepNext/>
        <w:tabs>
          <w:tab w:val="left" w:pos="1247"/>
        </w:tabs>
        <w:jc w:val="center"/>
        <w:rPr>
          <w:rFonts w:ascii="Times New Roman" w:hAnsi="Times New Roman" w:cs="Times New Roman"/>
          <w:b/>
        </w:rPr>
      </w:pPr>
      <w:r w:rsidRPr="001C6760">
        <w:rPr>
          <w:rFonts w:ascii="Times New Roman" w:hAnsi="Times New Roman" w:cs="Times New Roman"/>
          <w:b/>
        </w:rPr>
        <w:t>Зависимость кадастровой стоимости земельного участка от его площади</w:t>
      </w:r>
    </w:p>
    <w:p w:rsidR="00B145AF" w:rsidRPr="001C6760" w:rsidRDefault="00B145AF" w:rsidP="00B145AF">
      <w:pPr>
        <w:widowControl w:val="0"/>
        <w:tabs>
          <w:tab w:val="left" w:pos="284"/>
          <w:tab w:val="left" w:pos="426"/>
        </w:tabs>
        <w:jc w:val="center"/>
        <w:rPr>
          <w:rFonts w:ascii="Times New Roman" w:hAnsi="Times New Roman" w:cs="Times New Roman"/>
          <w:lang w:val="en-US"/>
        </w:rPr>
      </w:pPr>
      <w:r w:rsidRPr="001C6760">
        <w:rPr>
          <w:rFonts w:ascii="Times New Roman" w:hAnsi="Times New Roman" w:cs="Times New Roman"/>
          <w:noProof/>
          <w:lang w:eastAsia="ru-RU"/>
        </w:rPr>
        <w:drawing>
          <wp:inline distT="0" distB="0" distL="0" distR="0" wp14:anchorId="797BF40D" wp14:editId="234E9B0C">
            <wp:extent cx="3905250" cy="197421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8" cstate="print">
                      <a:lum contrast="24000"/>
                    </a:blip>
                    <a:srcRect l="3102" t="4158" r="2277" b="4948"/>
                    <a:stretch>
                      <a:fillRect/>
                    </a:stretch>
                  </pic:blipFill>
                  <pic:spPr bwMode="auto">
                    <a:xfrm>
                      <a:off x="0" y="0"/>
                      <a:ext cx="3905250" cy="1974215"/>
                    </a:xfrm>
                    <a:prstGeom prst="rect">
                      <a:avLst/>
                    </a:prstGeom>
                    <a:noFill/>
                    <a:ln w="9525">
                      <a:noFill/>
                      <a:miter lim="800000"/>
                      <a:headEnd/>
                      <a:tailEnd/>
                    </a:ln>
                  </pic:spPr>
                </pic:pic>
              </a:graphicData>
            </a:graphic>
          </wp:inline>
        </w:drawing>
      </w:r>
    </w:p>
    <w:p w:rsidR="00B145AF" w:rsidRPr="001C6760" w:rsidRDefault="00B145AF" w:rsidP="00B145AF">
      <w:pPr>
        <w:widowControl w:val="0"/>
        <w:tabs>
          <w:tab w:val="left" w:pos="284"/>
          <w:tab w:val="left" w:pos="426"/>
        </w:tabs>
        <w:jc w:val="both"/>
        <w:rPr>
          <w:rFonts w:ascii="Times New Roman" w:hAnsi="Times New Roman" w:cs="Times New Roman"/>
          <w:lang w:val="en-US"/>
        </w:rPr>
      </w:pPr>
    </w:p>
    <w:p w:rsidR="00B145AF" w:rsidRPr="001C6760" w:rsidRDefault="00B145AF" w:rsidP="00B145AF">
      <w:pPr>
        <w:widowControl w:val="0"/>
        <w:tabs>
          <w:tab w:val="left" w:pos="284"/>
          <w:tab w:val="left" w:pos="426"/>
        </w:tabs>
        <w:jc w:val="both"/>
        <w:rPr>
          <w:rFonts w:ascii="Times New Roman" w:hAnsi="Times New Roman" w:cs="Times New Roman"/>
        </w:rPr>
      </w:pPr>
      <w:r w:rsidRPr="001C6760">
        <w:rPr>
          <w:rFonts w:ascii="Times New Roman" w:hAnsi="Times New Roman" w:cs="Times New Roman"/>
        </w:rPr>
        <w:lastRenderedPageBreak/>
        <w:t>Наиболее точно (коэффициент корреляции 0,9922) эту зависимость описывает следующее уравнение:</w:t>
      </w:r>
    </w:p>
    <w:p w:rsidR="00B145AF" w:rsidRPr="001C6760" w:rsidRDefault="00B145AF" w:rsidP="00B145AF">
      <w:pPr>
        <w:widowControl w:val="0"/>
        <w:tabs>
          <w:tab w:val="left" w:pos="284"/>
          <w:tab w:val="left" w:pos="426"/>
        </w:tabs>
        <w:rPr>
          <w:rFonts w:ascii="Times New Roman" w:hAnsi="Times New Roman" w:cs="Times New Roman"/>
        </w:rPr>
      </w:pPr>
    </w:p>
    <w:p w:rsidR="00B145AF" w:rsidRPr="001C6760" w:rsidRDefault="00303C0D" w:rsidP="00B145AF">
      <w:pPr>
        <w:widowControl w:val="0"/>
        <w:tabs>
          <w:tab w:val="left" w:pos="284"/>
          <w:tab w:val="left" w:pos="426"/>
        </w:tabs>
        <w:jc w:val="center"/>
        <w:rPr>
          <w:rFonts w:ascii="Times New Roman" w:hAnsi="Times New Roman" w:cs="Times New Roman"/>
        </w:rPr>
      </w:pPr>
      <w:r>
        <w:rPr>
          <w:rFonts w:ascii="Times New Roman" w:hAnsi="Times New Roman" w:cs="Times New Roman"/>
          <w:noProof/>
          <w:lang w:eastAsia="ru-RU"/>
        </w:rPr>
        <mc:AlternateContent>
          <mc:Choice Requires="wpc">
            <w:drawing>
              <wp:inline distT="0" distB="0" distL="0" distR="0">
                <wp:extent cx="1275080" cy="374015"/>
                <wp:effectExtent l="0" t="0" r="1270" b="0"/>
                <wp:docPr id="88" name="Полотно 3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75" name="Rectangle 20"/>
                        <wps:cNvSpPr>
                          <a:spLocks noChangeArrowheads="1"/>
                        </wps:cNvSpPr>
                        <wps:spPr bwMode="auto">
                          <a:xfrm>
                            <a:off x="1094783" y="16501"/>
                            <a:ext cx="180297" cy="108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color w:val="000000"/>
                                  <w:sz w:val="14"/>
                                  <w:szCs w:val="14"/>
                                </w:rPr>
                                <w:t>0853</w:t>
                              </w:r>
                            </w:p>
                          </w:txbxContent>
                        </wps:txbx>
                        <wps:bodyPr rot="0" vert="horz" wrap="none" lIns="0" tIns="0" rIns="0" bIns="0" anchor="t" anchorCtr="0" upright="1">
                          <a:spAutoFit/>
                        </wps:bodyPr>
                      </wps:wsp>
                      <wps:wsp>
                        <wps:cNvPr id="76" name="Rectangle 21"/>
                        <wps:cNvSpPr>
                          <a:spLocks noChangeArrowheads="1"/>
                        </wps:cNvSpPr>
                        <wps:spPr bwMode="auto">
                          <a:xfrm>
                            <a:off x="1068083" y="16501"/>
                            <a:ext cx="22200" cy="108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color w:val="000000"/>
                                  <w:sz w:val="14"/>
                                  <w:szCs w:val="14"/>
                                </w:rPr>
                                <w:t>,</w:t>
                              </w:r>
                            </w:p>
                          </w:txbxContent>
                        </wps:txbx>
                        <wps:bodyPr rot="0" vert="horz" wrap="none" lIns="0" tIns="0" rIns="0" bIns="0" anchor="t" anchorCtr="0" upright="1">
                          <a:spAutoFit/>
                        </wps:bodyPr>
                      </wps:wsp>
                      <wps:wsp>
                        <wps:cNvPr id="77" name="Rectangle 22"/>
                        <wps:cNvSpPr>
                          <a:spLocks noChangeArrowheads="1"/>
                        </wps:cNvSpPr>
                        <wps:spPr bwMode="auto">
                          <a:xfrm>
                            <a:off x="1019784" y="16501"/>
                            <a:ext cx="45099" cy="108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color w:val="000000"/>
                                  <w:sz w:val="14"/>
                                  <w:szCs w:val="14"/>
                                </w:rPr>
                                <w:t>0</w:t>
                              </w:r>
                            </w:p>
                          </w:txbxContent>
                        </wps:txbx>
                        <wps:bodyPr rot="0" vert="horz" wrap="none" lIns="0" tIns="0" rIns="0" bIns="0" anchor="t" anchorCtr="0" upright="1">
                          <a:spAutoFit/>
                        </wps:bodyPr>
                      </wps:wsp>
                      <wps:wsp>
                        <wps:cNvPr id="79" name="Rectangle 23"/>
                        <wps:cNvSpPr>
                          <a:spLocks noChangeArrowheads="1"/>
                        </wps:cNvSpPr>
                        <wps:spPr bwMode="auto">
                          <a:xfrm>
                            <a:off x="445093" y="29201"/>
                            <a:ext cx="283896" cy="170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color w:val="000000"/>
                                </w:rPr>
                                <w:t>8359</w:t>
                              </w:r>
                            </w:p>
                          </w:txbxContent>
                        </wps:txbx>
                        <wps:bodyPr rot="0" vert="horz" wrap="none" lIns="0" tIns="0" rIns="0" bIns="0" anchor="t" anchorCtr="0" upright="1">
                          <a:spAutoFit/>
                        </wps:bodyPr>
                      </wps:wsp>
                      <wps:wsp>
                        <wps:cNvPr id="80" name="Rectangle 24"/>
                        <wps:cNvSpPr>
                          <a:spLocks noChangeArrowheads="1"/>
                        </wps:cNvSpPr>
                        <wps:spPr bwMode="auto">
                          <a:xfrm>
                            <a:off x="411494" y="29201"/>
                            <a:ext cx="34899" cy="170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color w:val="000000"/>
                                </w:rPr>
                                <w:t>,</w:t>
                              </w:r>
                            </w:p>
                          </w:txbxContent>
                        </wps:txbx>
                        <wps:bodyPr rot="0" vert="horz" wrap="none" lIns="0" tIns="0" rIns="0" bIns="0" anchor="t" anchorCtr="0" upright="1">
                          <a:spAutoFit/>
                        </wps:bodyPr>
                      </wps:wsp>
                      <wps:wsp>
                        <wps:cNvPr id="81" name="Rectangle 25"/>
                        <wps:cNvSpPr>
                          <a:spLocks noChangeArrowheads="1"/>
                        </wps:cNvSpPr>
                        <wps:spPr bwMode="auto">
                          <a:xfrm>
                            <a:off x="349295" y="29201"/>
                            <a:ext cx="71099" cy="1708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color w:val="000000"/>
                                </w:rPr>
                                <w:t>1</w:t>
                              </w:r>
                            </w:p>
                          </w:txbxContent>
                        </wps:txbx>
                        <wps:bodyPr rot="0" vert="horz" wrap="none" lIns="0" tIns="0" rIns="0" bIns="0" anchor="t" anchorCtr="0" upright="1">
                          <a:spAutoFit/>
                        </wps:bodyPr>
                      </wps:wsp>
                      <wps:wsp>
                        <wps:cNvPr id="82" name="Rectangle 26"/>
                        <wps:cNvSpPr>
                          <a:spLocks noChangeArrowheads="1"/>
                        </wps:cNvSpPr>
                        <wps:spPr bwMode="auto">
                          <a:xfrm>
                            <a:off x="970885" y="7000"/>
                            <a:ext cx="48899" cy="109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rFonts w:ascii="Symbol" w:hAnsi="Symbol" w:cs="Symbol"/>
                                  <w:color w:val="000000"/>
                                  <w:sz w:val="14"/>
                                  <w:szCs w:val="14"/>
                                </w:rPr>
                                <w:t></w:t>
                              </w:r>
                            </w:p>
                          </w:txbxContent>
                        </wps:txbx>
                        <wps:bodyPr rot="0" vert="horz" wrap="none" lIns="0" tIns="0" rIns="0" bIns="0" anchor="t" anchorCtr="0" upright="1">
                          <a:spAutoFit/>
                        </wps:bodyPr>
                      </wps:wsp>
                      <wps:wsp>
                        <wps:cNvPr id="83" name="Rectangle 27"/>
                        <wps:cNvSpPr>
                          <a:spLocks noChangeArrowheads="1"/>
                        </wps:cNvSpPr>
                        <wps:spPr bwMode="auto">
                          <a:xfrm>
                            <a:off x="765188" y="12100"/>
                            <a:ext cx="76799" cy="171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rFonts w:ascii="Symbol" w:hAnsi="Symbol" w:cs="Symbol"/>
                                  <w:color w:val="000000"/>
                                </w:rPr>
                                <w:t></w:t>
                              </w:r>
                            </w:p>
                          </w:txbxContent>
                        </wps:txbx>
                        <wps:bodyPr rot="0" vert="horz" wrap="none" lIns="0" tIns="0" rIns="0" bIns="0" anchor="t" anchorCtr="0" upright="1">
                          <a:spAutoFit/>
                        </wps:bodyPr>
                      </wps:wsp>
                      <wps:wsp>
                        <wps:cNvPr id="84" name="Rectangle 28"/>
                        <wps:cNvSpPr>
                          <a:spLocks noChangeArrowheads="1"/>
                        </wps:cNvSpPr>
                        <wps:spPr bwMode="auto">
                          <a:xfrm>
                            <a:off x="248296" y="12100"/>
                            <a:ext cx="76799" cy="171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rFonts w:ascii="Symbol" w:hAnsi="Symbol" w:cs="Symbol"/>
                                  <w:color w:val="000000"/>
                                </w:rPr>
                                <w:t></w:t>
                              </w:r>
                            </w:p>
                          </w:txbxContent>
                        </wps:txbx>
                        <wps:bodyPr rot="0" vert="horz" wrap="none" lIns="0" tIns="0" rIns="0" bIns="0" anchor="t" anchorCtr="0" upright="1">
                          <a:spAutoFit/>
                        </wps:bodyPr>
                      </wps:wsp>
                      <wps:wsp>
                        <wps:cNvPr id="85" name="Rectangle 29"/>
                        <wps:cNvSpPr>
                          <a:spLocks noChangeArrowheads="1"/>
                        </wps:cNvSpPr>
                        <wps:spPr bwMode="auto">
                          <a:xfrm>
                            <a:off x="872486" y="29201"/>
                            <a:ext cx="9652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i/>
                                  <w:iCs/>
                                  <w:color w:val="000000"/>
                                </w:rPr>
                                <w:t>S</w:t>
                              </w:r>
                            </w:p>
                          </w:txbxContent>
                        </wps:txbx>
                        <wps:bodyPr rot="0" vert="horz" wrap="none" lIns="0" tIns="0" rIns="0" bIns="0" anchor="t" anchorCtr="0" upright="1">
                          <a:spAutoFit/>
                        </wps:bodyPr>
                      </wps:wsp>
                      <wps:wsp>
                        <wps:cNvPr id="86" name="Rectangle 30"/>
                        <wps:cNvSpPr>
                          <a:spLocks noChangeArrowheads="1"/>
                        </wps:cNvSpPr>
                        <wps:spPr bwMode="auto">
                          <a:xfrm>
                            <a:off x="27900" y="29201"/>
                            <a:ext cx="10922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i/>
                                  <w:iCs/>
                                  <w:color w:val="000000"/>
                                </w:rPr>
                                <w:t>К</w:t>
                              </w:r>
                            </w:p>
                          </w:txbxContent>
                        </wps:txbx>
                        <wps:bodyPr rot="0" vert="horz" wrap="none" lIns="0" tIns="0" rIns="0" bIns="0" anchor="t" anchorCtr="0" upright="1">
                          <a:spAutoFit/>
                        </wps:bodyPr>
                      </wps:wsp>
                      <wps:wsp>
                        <wps:cNvPr id="87" name="Rectangle 31"/>
                        <wps:cNvSpPr>
                          <a:spLocks noChangeArrowheads="1"/>
                        </wps:cNvSpPr>
                        <wps:spPr bwMode="auto">
                          <a:xfrm>
                            <a:off x="143498" y="121905"/>
                            <a:ext cx="6159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i/>
                                  <w:iCs/>
                                  <w:color w:val="000000"/>
                                  <w:sz w:val="14"/>
                                  <w:szCs w:val="14"/>
                                </w:rPr>
                                <w:t>S</w:t>
                              </w:r>
                            </w:p>
                          </w:txbxContent>
                        </wps:txbx>
                        <wps:bodyPr rot="0" vert="horz" wrap="none" lIns="0" tIns="0" rIns="0" bIns="0" anchor="t" anchorCtr="0" upright="1">
                          <a:spAutoFit/>
                        </wps:bodyPr>
                      </wps:wsp>
                    </wpc:wpc>
                  </a:graphicData>
                </a:graphic>
              </wp:inline>
            </w:drawing>
          </mc:Choice>
          <mc:Fallback>
            <w:pict>
              <v:group id="Полотно 33" o:spid="_x0000_s1026" editas="canvas" style="width:100.4pt;height:29.45pt;mso-position-horizontal-relative:char;mso-position-vertical-relative:line" coordsize="12750,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750;height:3740;visibility:visible;mso-wrap-style:square">
                  <v:fill o:detectmouseclick="t"/>
                  <v:path o:connecttype="none"/>
                </v:shape>
                <v:rect id="Rectangle 20" o:spid="_x0000_s1028" style="position:absolute;left:10947;top:165;width:1803;height:10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fit-shape-to-text:t" inset="0,0,0,0">
                    <w:txbxContent>
                      <w:p w:rsidR="00862E8A" w:rsidRPr="0089475F" w:rsidRDefault="00862E8A" w:rsidP="00B145AF">
                        <w:r w:rsidRPr="0089475F">
                          <w:rPr>
                            <w:color w:val="000000"/>
                            <w:sz w:val="14"/>
                            <w:szCs w:val="14"/>
                          </w:rPr>
                          <w:t>0853</w:t>
                        </w:r>
                      </w:p>
                    </w:txbxContent>
                  </v:textbox>
                </v:rect>
                <v:rect id="Rectangle 21" o:spid="_x0000_s1029" style="position:absolute;left:10680;top:165;width:222;height:10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fit-shape-to-text:t" inset="0,0,0,0">
                    <w:txbxContent>
                      <w:p w:rsidR="00862E8A" w:rsidRDefault="00862E8A" w:rsidP="00B145AF">
                        <w:r>
                          <w:rPr>
                            <w:color w:val="000000"/>
                            <w:sz w:val="14"/>
                            <w:szCs w:val="14"/>
                          </w:rPr>
                          <w:t>,</w:t>
                        </w:r>
                      </w:p>
                    </w:txbxContent>
                  </v:textbox>
                </v:rect>
                <v:rect id="Rectangle 22" o:spid="_x0000_s1030" style="position:absolute;left:10197;top:165;width:451;height:10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fit-shape-to-text:t" inset="0,0,0,0">
                    <w:txbxContent>
                      <w:p w:rsidR="00862E8A" w:rsidRPr="0089475F" w:rsidRDefault="00862E8A" w:rsidP="00B145AF">
                        <w:r w:rsidRPr="0089475F">
                          <w:rPr>
                            <w:color w:val="000000"/>
                            <w:sz w:val="14"/>
                            <w:szCs w:val="14"/>
                          </w:rPr>
                          <w:t>0</w:t>
                        </w:r>
                      </w:p>
                    </w:txbxContent>
                  </v:textbox>
                </v:rect>
                <v:rect id="Rectangle 23" o:spid="_x0000_s1031" style="position:absolute;left:4450;top:292;width:2839;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862E8A" w:rsidRPr="0089475F" w:rsidRDefault="00862E8A" w:rsidP="00B145AF">
                        <w:r w:rsidRPr="0089475F">
                          <w:rPr>
                            <w:color w:val="000000"/>
                          </w:rPr>
                          <w:t>8359</w:t>
                        </w:r>
                      </w:p>
                    </w:txbxContent>
                  </v:textbox>
                </v:rect>
                <v:rect id="Rectangle 24" o:spid="_x0000_s1032" style="position:absolute;left:4114;top:292;width:349;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fit-shape-to-text:t" inset="0,0,0,0">
                    <w:txbxContent>
                      <w:p w:rsidR="00862E8A" w:rsidRDefault="00862E8A" w:rsidP="00B145AF">
                        <w:r>
                          <w:rPr>
                            <w:color w:val="000000"/>
                          </w:rPr>
                          <w:t>,</w:t>
                        </w:r>
                      </w:p>
                    </w:txbxContent>
                  </v:textbox>
                </v:rect>
                <v:rect id="Rectangle 25" o:spid="_x0000_s1033" style="position:absolute;left:3492;top:292;width:711;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fit-shape-to-text:t" inset="0,0,0,0">
                    <w:txbxContent>
                      <w:p w:rsidR="00862E8A" w:rsidRPr="0089475F" w:rsidRDefault="00862E8A" w:rsidP="00B145AF">
                        <w:r w:rsidRPr="0089475F">
                          <w:rPr>
                            <w:color w:val="000000"/>
                          </w:rPr>
                          <w:t>1</w:t>
                        </w:r>
                      </w:p>
                    </w:txbxContent>
                  </v:textbox>
                </v:rect>
                <v:rect id="Rectangle 26" o:spid="_x0000_s1034" style="position:absolute;left:9708;top:70;width:489;height:109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fit-shape-to-text:t" inset="0,0,0,0">
                    <w:txbxContent>
                      <w:p w:rsidR="00862E8A" w:rsidRDefault="00862E8A" w:rsidP="00B145AF">
                        <w:r>
                          <w:rPr>
                            <w:rFonts w:ascii="Symbol" w:hAnsi="Symbol" w:cs="Symbol"/>
                            <w:color w:val="000000"/>
                            <w:sz w:val="14"/>
                            <w:szCs w:val="14"/>
                          </w:rPr>
                          <w:t></w:t>
                        </w:r>
                      </w:p>
                    </w:txbxContent>
                  </v:textbox>
                </v:rect>
                <v:rect id="Rectangle 27" o:spid="_x0000_s1035" style="position:absolute;left:7651;top:121;width:768;height:1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fit-shape-to-text:t" inset="0,0,0,0">
                    <w:txbxContent>
                      <w:p w:rsidR="00862E8A" w:rsidRDefault="00862E8A" w:rsidP="00B145AF">
                        <w:r>
                          <w:rPr>
                            <w:rFonts w:ascii="Symbol" w:hAnsi="Symbol" w:cs="Symbol"/>
                            <w:color w:val="000000"/>
                          </w:rPr>
                          <w:t></w:t>
                        </w:r>
                      </w:p>
                    </w:txbxContent>
                  </v:textbox>
                </v:rect>
                <v:rect id="Rectangle 28" o:spid="_x0000_s1036" style="position:absolute;left:2482;top:121;width:768;height:1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fit-shape-to-text:t" inset="0,0,0,0">
                    <w:txbxContent>
                      <w:p w:rsidR="00862E8A" w:rsidRDefault="00862E8A" w:rsidP="00B145AF">
                        <w:r>
                          <w:rPr>
                            <w:rFonts w:ascii="Symbol" w:hAnsi="Symbol" w:cs="Symbol"/>
                            <w:color w:val="000000"/>
                          </w:rPr>
                          <w:t></w:t>
                        </w:r>
                      </w:p>
                    </w:txbxContent>
                  </v:textbox>
                </v:rect>
                <v:rect id="Rectangle 29" o:spid="_x0000_s1037" style="position:absolute;left:8724;top:292;width:966;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fit-shape-to-text:t" inset="0,0,0,0">
                    <w:txbxContent>
                      <w:p w:rsidR="00862E8A" w:rsidRPr="0089475F" w:rsidRDefault="00862E8A" w:rsidP="00B145AF">
                        <w:r w:rsidRPr="0089475F">
                          <w:rPr>
                            <w:i/>
                            <w:iCs/>
                            <w:color w:val="000000"/>
                          </w:rPr>
                          <w:t>S</w:t>
                        </w:r>
                      </w:p>
                    </w:txbxContent>
                  </v:textbox>
                </v:rect>
                <v:rect id="Rectangle 30" o:spid="_x0000_s1038" style="position:absolute;left:279;top:292;width:1092;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fit-shape-to-text:t" inset="0,0,0,0">
                    <w:txbxContent>
                      <w:p w:rsidR="00862E8A" w:rsidRPr="0089475F" w:rsidRDefault="00862E8A" w:rsidP="00B145AF">
                        <w:r w:rsidRPr="0089475F">
                          <w:rPr>
                            <w:i/>
                            <w:iCs/>
                            <w:color w:val="000000"/>
                          </w:rPr>
                          <w:t>К</w:t>
                        </w:r>
                      </w:p>
                    </w:txbxContent>
                  </v:textbox>
                </v:rect>
                <v:rect id="Rectangle 31" o:spid="_x0000_s1039" style="position:absolute;left:1434;top:1219;width:616;height:108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fit-shape-to-text:t" inset="0,0,0,0">
                    <w:txbxContent>
                      <w:p w:rsidR="00862E8A" w:rsidRPr="0089475F" w:rsidRDefault="00862E8A" w:rsidP="00B145AF">
                        <w:r w:rsidRPr="0089475F">
                          <w:rPr>
                            <w:i/>
                            <w:iCs/>
                            <w:color w:val="000000"/>
                            <w:sz w:val="14"/>
                            <w:szCs w:val="14"/>
                          </w:rPr>
                          <w:t>S</w:t>
                        </w:r>
                      </w:p>
                    </w:txbxContent>
                  </v:textbox>
                </v:rect>
                <w10:anchorlock/>
              </v:group>
            </w:pict>
          </mc:Fallback>
        </mc:AlternateContent>
      </w:r>
      <w:r w:rsidR="00B145AF" w:rsidRPr="001C6760">
        <w:rPr>
          <w:rFonts w:ascii="Times New Roman" w:hAnsi="Times New Roman" w:cs="Times New Roman"/>
        </w:rPr>
        <w:t>, где:</w:t>
      </w:r>
    </w:p>
    <w:p w:rsidR="00B145AF" w:rsidRPr="001C6760" w:rsidRDefault="00B145AF" w:rsidP="00B145AF">
      <w:pPr>
        <w:widowControl w:val="0"/>
        <w:tabs>
          <w:tab w:val="left" w:pos="284"/>
          <w:tab w:val="left" w:pos="426"/>
        </w:tabs>
        <w:rPr>
          <w:rFonts w:ascii="Times New Roman" w:hAnsi="Times New Roman" w:cs="Times New Roman"/>
        </w:rPr>
      </w:pPr>
      <w:r w:rsidRPr="001C6760">
        <w:rPr>
          <w:rFonts w:ascii="Times New Roman" w:hAnsi="Times New Roman" w:cs="Times New Roman"/>
          <w:i/>
        </w:rPr>
        <w:t>К</w:t>
      </w:r>
      <w:r w:rsidRPr="001C6760">
        <w:rPr>
          <w:rFonts w:ascii="Times New Roman" w:hAnsi="Times New Roman" w:cs="Times New Roman"/>
          <w:i/>
          <w:vertAlign w:val="subscript"/>
          <w:lang w:val="en-US"/>
        </w:rPr>
        <w:t>S</w:t>
      </w:r>
      <w:r w:rsidRPr="001C6760">
        <w:rPr>
          <w:rFonts w:ascii="Times New Roman" w:hAnsi="Times New Roman" w:cs="Times New Roman"/>
        </w:rPr>
        <w:t xml:space="preserve"> –  коэффициент корректировки;</w:t>
      </w:r>
    </w:p>
    <w:p w:rsidR="00B145AF" w:rsidRPr="001C6760" w:rsidRDefault="00B145AF" w:rsidP="00B145AF">
      <w:pPr>
        <w:widowControl w:val="0"/>
        <w:tabs>
          <w:tab w:val="left" w:pos="284"/>
          <w:tab w:val="left" w:pos="426"/>
        </w:tabs>
        <w:rPr>
          <w:rFonts w:ascii="Times New Roman" w:hAnsi="Times New Roman" w:cs="Times New Roman"/>
        </w:rPr>
      </w:pPr>
      <w:r w:rsidRPr="001C6760">
        <w:rPr>
          <w:rFonts w:ascii="Times New Roman" w:hAnsi="Times New Roman" w:cs="Times New Roman"/>
          <w:i/>
          <w:lang w:val="en-US"/>
        </w:rPr>
        <w:t>S</w:t>
      </w:r>
      <w:r w:rsidRPr="001C6760">
        <w:rPr>
          <w:rFonts w:ascii="Times New Roman" w:hAnsi="Times New Roman" w:cs="Times New Roman"/>
        </w:rPr>
        <w:t>–  площадь земельного участка, кв.м.</w:t>
      </w:r>
    </w:p>
    <w:p w:rsidR="00B145AF" w:rsidRPr="001C6760" w:rsidRDefault="00B145AF" w:rsidP="00B145AF">
      <w:pPr>
        <w:widowControl w:val="0"/>
        <w:tabs>
          <w:tab w:val="left" w:pos="284"/>
          <w:tab w:val="left" w:pos="426"/>
        </w:tabs>
        <w:jc w:val="both"/>
        <w:rPr>
          <w:rFonts w:ascii="Times New Roman" w:hAnsi="Times New Roman" w:cs="Times New Roman"/>
        </w:rPr>
      </w:pPr>
      <w:r w:rsidRPr="001C6760">
        <w:rPr>
          <w:rFonts w:ascii="Times New Roman" w:hAnsi="Times New Roman" w:cs="Times New Roman"/>
        </w:rPr>
        <w:t>Таким образом, корректировка по данному фактору рассчитывалась на основе следующей формулы:</w:t>
      </w:r>
    </w:p>
    <w:p w:rsidR="00B145AF" w:rsidRPr="001C6760" w:rsidRDefault="00303C0D" w:rsidP="00B145AF">
      <w:pPr>
        <w:widowControl w:val="0"/>
        <w:tabs>
          <w:tab w:val="left" w:pos="284"/>
          <w:tab w:val="left" w:pos="426"/>
        </w:tabs>
        <w:jc w:val="center"/>
        <w:rPr>
          <w:rFonts w:ascii="Times New Roman" w:hAnsi="Times New Roman" w:cs="Times New Roman"/>
        </w:rPr>
      </w:pPr>
      <w:r>
        <w:rPr>
          <w:rFonts w:ascii="Times New Roman" w:hAnsi="Times New Roman" w:cs="Times New Roman"/>
          <w:noProof/>
          <w:lang w:eastAsia="ru-RU"/>
        </w:rPr>
        <mc:AlternateContent>
          <mc:Choice Requires="wpc">
            <w:drawing>
              <wp:inline distT="0" distB="0" distL="0" distR="0">
                <wp:extent cx="1724660" cy="544195"/>
                <wp:effectExtent l="0" t="0" r="0" b="0"/>
                <wp:docPr id="74" name="Полотно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4" name="Line 4"/>
                        <wps:cNvCnPr>
                          <a:cxnSpLocks noChangeShapeType="1"/>
                        </wps:cNvCnPr>
                        <wps:spPr bwMode="auto">
                          <a:xfrm>
                            <a:off x="439415" y="201198"/>
                            <a:ext cx="263509" cy="700"/>
                          </a:xfrm>
                          <a:prstGeom prst="line">
                            <a:avLst/>
                          </a:prstGeom>
                          <a:noFill/>
                          <a:ln w="10">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5"/>
                        <wps:cNvSpPr>
                          <a:spLocks noChangeArrowheads="1"/>
                        </wps:cNvSpPr>
                        <wps:spPr bwMode="auto">
                          <a:xfrm>
                            <a:off x="1304245" y="121299"/>
                            <a:ext cx="100403" cy="170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color w:val="000000"/>
                                </w:rPr>
                                <w:t>%</w:t>
                              </w:r>
                            </w:p>
                          </w:txbxContent>
                        </wps:txbx>
                        <wps:bodyPr rot="0" vert="horz" wrap="none" lIns="0" tIns="0" rIns="0" bIns="0" anchor="t" anchorCtr="0" upright="1">
                          <a:spAutoFit/>
                        </wps:bodyPr>
                      </wps:wsp>
                      <wps:wsp>
                        <wps:cNvPr id="57" name="Rectangle 6"/>
                        <wps:cNvSpPr>
                          <a:spLocks noChangeArrowheads="1"/>
                        </wps:cNvSpPr>
                        <wps:spPr bwMode="auto">
                          <a:xfrm>
                            <a:off x="1035036" y="119399"/>
                            <a:ext cx="212707" cy="170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color w:val="000000"/>
                                </w:rPr>
                                <w:t>100</w:t>
                              </w:r>
                            </w:p>
                          </w:txbxContent>
                        </wps:txbx>
                        <wps:bodyPr rot="0" vert="horz" wrap="none" lIns="0" tIns="0" rIns="0" bIns="0" anchor="t" anchorCtr="0" upright="1">
                          <a:spAutoFit/>
                        </wps:bodyPr>
                      </wps:wsp>
                      <wps:wsp>
                        <wps:cNvPr id="58" name="Rectangle 7"/>
                        <wps:cNvSpPr>
                          <a:spLocks noChangeArrowheads="1"/>
                        </wps:cNvSpPr>
                        <wps:spPr bwMode="auto">
                          <a:xfrm>
                            <a:off x="890231" y="104099"/>
                            <a:ext cx="42601" cy="170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color w:val="000000"/>
                                </w:rPr>
                                <w:t>)</w:t>
                              </w:r>
                            </w:p>
                          </w:txbxContent>
                        </wps:txbx>
                        <wps:bodyPr rot="0" vert="horz" wrap="none" lIns="0" tIns="0" rIns="0" bIns="0" anchor="t" anchorCtr="0" upright="1">
                          <a:spAutoFit/>
                        </wps:bodyPr>
                      </wps:wsp>
                      <wps:wsp>
                        <wps:cNvPr id="60" name="Rectangle 8"/>
                        <wps:cNvSpPr>
                          <a:spLocks noChangeArrowheads="1"/>
                        </wps:cNvSpPr>
                        <wps:spPr bwMode="auto">
                          <a:xfrm>
                            <a:off x="826129" y="104099"/>
                            <a:ext cx="71102" cy="170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color w:val="000000"/>
                                </w:rPr>
                                <w:t>1</w:t>
                              </w:r>
                            </w:p>
                          </w:txbxContent>
                        </wps:txbx>
                        <wps:bodyPr rot="0" vert="horz" wrap="none" lIns="0" tIns="0" rIns="0" bIns="0" anchor="t" anchorCtr="0" upright="1">
                          <a:spAutoFit/>
                        </wps:bodyPr>
                      </wps:wsp>
                      <wps:wsp>
                        <wps:cNvPr id="61" name="Rectangle 9"/>
                        <wps:cNvSpPr>
                          <a:spLocks noChangeArrowheads="1"/>
                        </wps:cNvSpPr>
                        <wps:spPr bwMode="auto">
                          <a:xfrm>
                            <a:off x="382913" y="104099"/>
                            <a:ext cx="42501" cy="170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color w:val="000000"/>
                                </w:rPr>
                                <w:t>(</w:t>
                              </w:r>
                            </w:p>
                          </w:txbxContent>
                        </wps:txbx>
                        <wps:bodyPr rot="0" vert="horz" wrap="none" lIns="0" tIns="0" rIns="0" bIns="0" anchor="t" anchorCtr="0" upright="1">
                          <a:spAutoFit/>
                        </wps:bodyPr>
                      </wps:wsp>
                      <wps:wsp>
                        <wps:cNvPr id="62" name="Rectangle 10"/>
                        <wps:cNvSpPr>
                          <a:spLocks noChangeArrowheads="1"/>
                        </wps:cNvSpPr>
                        <wps:spPr bwMode="auto">
                          <a:xfrm>
                            <a:off x="956333" y="86999"/>
                            <a:ext cx="76803" cy="171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rFonts w:ascii="Symbol" w:hAnsi="Symbol" w:cs="Symbol"/>
                                  <w:color w:val="000000"/>
                                </w:rPr>
                                <w:t></w:t>
                              </w:r>
                            </w:p>
                          </w:txbxContent>
                        </wps:txbx>
                        <wps:bodyPr rot="0" vert="horz" wrap="none" lIns="0" tIns="0" rIns="0" bIns="0" anchor="t" anchorCtr="0" upright="1">
                          <a:spAutoFit/>
                        </wps:bodyPr>
                      </wps:wsp>
                      <wps:wsp>
                        <wps:cNvPr id="63" name="Rectangle 11"/>
                        <wps:cNvSpPr>
                          <a:spLocks noChangeArrowheads="1"/>
                        </wps:cNvSpPr>
                        <wps:spPr bwMode="auto">
                          <a:xfrm>
                            <a:off x="734026" y="86999"/>
                            <a:ext cx="391214" cy="171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p>
                          </w:txbxContent>
                        </wps:txbx>
                        <wps:bodyPr rot="0" vert="horz" wrap="none" lIns="0" tIns="0" rIns="0" bIns="0" anchor="t" anchorCtr="0" upright="1">
                          <a:spAutoFit/>
                        </wps:bodyPr>
                      </wps:wsp>
                      <wps:wsp>
                        <wps:cNvPr id="68" name="Rectangle 12"/>
                        <wps:cNvSpPr>
                          <a:spLocks noChangeArrowheads="1"/>
                        </wps:cNvSpPr>
                        <wps:spPr bwMode="auto">
                          <a:xfrm>
                            <a:off x="268009" y="86999"/>
                            <a:ext cx="76803" cy="171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Default="00862E8A" w:rsidP="00B145AF">
                              <w:r>
                                <w:rPr>
                                  <w:rFonts w:ascii="Symbol" w:hAnsi="Symbol" w:cs="Symbol"/>
                                  <w:color w:val="000000"/>
                                </w:rPr>
                                <w:t></w:t>
                              </w:r>
                            </w:p>
                          </w:txbxContent>
                        </wps:txbx>
                        <wps:bodyPr rot="0" vert="horz" wrap="none" lIns="0" tIns="0" rIns="0" bIns="0" anchor="t" anchorCtr="0" upright="1">
                          <a:spAutoFit/>
                        </wps:bodyPr>
                      </wps:wsp>
                      <wps:wsp>
                        <wps:cNvPr id="69" name="Rectangle 13"/>
                        <wps:cNvSpPr>
                          <a:spLocks noChangeArrowheads="1"/>
                        </wps:cNvSpPr>
                        <wps:spPr bwMode="auto">
                          <a:xfrm>
                            <a:off x="616621" y="283197"/>
                            <a:ext cx="130810"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i/>
                                  <w:iCs/>
                                  <w:color w:val="000000"/>
                                  <w:sz w:val="14"/>
                                  <w:szCs w:val="14"/>
                                </w:rPr>
                                <w:t>OA</w:t>
                              </w:r>
                            </w:p>
                          </w:txbxContent>
                        </wps:txbx>
                        <wps:bodyPr rot="0" vert="horz" wrap="none" lIns="0" tIns="0" rIns="0" bIns="0" anchor="t" anchorCtr="0" upright="1">
                          <a:spAutoFit/>
                        </wps:bodyPr>
                      </wps:wsp>
                      <wps:wsp>
                        <wps:cNvPr id="70" name="Rectangle 14"/>
                        <wps:cNvSpPr>
                          <a:spLocks noChangeArrowheads="1"/>
                        </wps:cNvSpPr>
                        <wps:spPr bwMode="auto">
                          <a:xfrm>
                            <a:off x="144805" y="196898"/>
                            <a:ext cx="76835" cy="108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i/>
                                  <w:iCs/>
                                  <w:color w:val="000000"/>
                                  <w:sz w:val="14"/>
                                  <w:szCs w:val="14"/>
                                </w:rPr>
                                <w:t>П</w:t>
                              </w:r>
                            </w:p>
                          </w:txbxContent>
                        </wps:txbx>
                        <wps:bodyPr rot="0" vert="horz" wrap="none" lIns="0" tIns="0" rIns="0" bIns="0" anchor="t" anchorCtr="0" upright="1">
                          <a:spAutoFit/>
                        </wps:bodyPr>
                      </wps:wsp>
                      <wps:wsp>
                        <wps:cNvPr id="71" name="Rectangle 15"/>
                        <wps:cNvSpPr>
                          <a:spLocks noChangeArrowheads="1"/>
                        </wps:cNvSpPr>
                        <wps:spPr bwMode="auto">
                          <a:xfrm>
                            <a:off x="452116" y="220998"/>
                            <a:ext cx="160655"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pPr>
                                <w:rPr>
                                  <w:i/>
                                </w:rPr>
                              </w:pPr>
                              <w:r w:rsidRPr="0089475F">
                                <w:rPr>
                                  <w:i/>
                                </w:rPr>
                                <w:t>Ks</w:t>
                              </w:r>
                            </w:p>
                          </w:txbxContent>
                        </wps:txbx>
                        <wps:bodyPr rot="0" vert="horz" wrap="none" lIns="0" tIns="0" rIns="0" bIns="0" anchor="t" anchorCtr="0" upright="1">
                          <a:spAutoFit/>
                        </wps:bodyPr>
                      </wps:wsp>
                      <wps:wsp>
                        <wps:cNvPr id="72" name="Rectangle 16"/>
                        <wps:cNvSpPr>
                          <a:spLocks noChangeArrowheads="1"/>
                        </wps:cNvSpPr>
                        <wps:spPr bwMode="auto">
                          <a:xfrm>
                            <a:off x="445115" y="7000"/>
                            <a:ext cx="30734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pPr>
                                <w:rPr>
                                  <w:sz w:val="16"/>
                                  <w:szCs w:val="16"/>
                                </w:rPr>
                              </w:pPr>
                              <w:r w:rsidRPr="0089475F">
                                <w:rPr>
                                  <w:i/>
                                  <w:iCs/>
                                  <w:color w:val="000000"/>
                                </w:rPr>
                                <w:t>Ks</w:t>
                              </w:r>
                              <w:r w:rsidRPr="0089475F">
                                <w:rPr>
                                  <w:i/>
                                  <w:iCs/>
                                  <w:color w:val="000000"/>
                                  <w:sz w:val="16"/>
                                  <w:szCs w:val="16"/>
                                </w:rPr>
                                <w:t>о.о.</w:t>
                              </w:r>
                            </w:p>
                          </w:txbxContent>
                        </wps:txbx>
                        <wps:bodyPr rot="0" vert="horz" wrap="none" lIns="0" tIns="0" rIns="0" bIns="0" anchor="t" anchorCtr="0" upright="1">
                          <a:spAutoFit/>
                        </wps:bodyPr>
                      </wps:wsp>
                      <wps:wsp>
                        <wps:cNvPr id="73" name="Rectangle 17"/>
                        <wps:cNvSpPr>
                          <a:spLocks noChangeArrowheads="1"/>
                        </wps:cNvSpPr>
                        <wps:spPr bwMode="auto">
                          <a:xfrm>
                            <a:off x="27301" y="104099"/>
                            <a:ext cx="10922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2E8A" w:rsidRPr="0089475F" w:rsidRDefault="00862E8A" w:rsidP="00B145AF">
                              <w:r w:rsidRPr="0089475F">
                                <w:rPr>
                                  <w:i/>
                                  <w:iCs/>
                                  <w:color w:val="000000"/>
                                </w:rPr>
                                <w:t>К</w:t>
                              </w:r>
                            </w:p>
                          </w:txbxContent>
                        </wps:txbx>
                        <wps:bodyPr rot="0" vert="horz" wrap="none" lIns="0" tIns="0" rIns="0" bIns="0" anchor="t" anchorCtr="0" upright="1">
                          <a:spAutoFit/>
                        </wps:bodyPr>
                      </wps:wsp>
                    </wpc:wpc>
                  </a:graphicData>
                </a:graphic>
              </wp:inline>
            </w:drawing>
          </mc:Choice>
          <mc:Fallback>
            <w:pict>
              <v:group id="Полотно 19" o:spid="_x0000_s1040" editas="canvas" style="width:135.8pt;height:42.85pt;mso-position-horizontal-relative:char;mso-position-vertical-relative:line" coordsize="17246,5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">
                <v:shape id="_x0000_s1041" type="#_x0000_t75" style="position:absolute;width:17246;height:5441;visibility:visible;mso-wrap-style:square">
                  <v:fill o:detectmouseclick="t"/>
                  <v:path o:connecttype="none"/>
                </v:shape>
                <v:line id="Line 4" o:spid="_x0000_s1042" style="position:absolute;visibility:visible;mso-wrap-style:square" from="4394,2011" to="7029,2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pcS8QAAADbAAAADwAAAGRycy9kb3ducmV2LnhtbESPQWvCQBSE7wX/w/KE3uqmpa2SuopI&#10;xXg0ycXba/aZhGbfht1Vo7++KxQ8DjPzDTNfDqYTZ3K+tazgdZKAIK6sbrlWUBablxkIH5A1dpZJ&#10;wZU8LBejpzmm2l54T+c81CJC2KeooAmhT6X0VUMG/cT2xNE7WmcwROlqqR1eItx08i1JPqXBluNC&#10;gz2tG6p+85NRcMuK7/KQbfc/5e1Q7Gzu3fQ4U+p5PKy+QAQawiP83860go93uH+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OlxLxAAAANsAAAAPAAAAAAAAAAAA&#10;AAAAAKECAABkcnMvZG93bnJldi54bWxQSwUGAAAAAAQABAD5AAAAkgMAAAAA&#10;" strokeweight="28e-5mm"/>
                <v:rect id="Rectangle 5" o:spid="_x0000_s1043" style="position:absolute;left:13042;top:1212;width:1004;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fit-shape-to-text:t" inset="0,0,0,0">
                    <w:txbxContent>
                      <w:p w:rsidR="00862E8A" w:rsidRPr="0089475F" w:rsidRDefault="00862E8A" w:rsidP="00B145AF">
                        <w:r w:rsidRPr="0089475F">
                          <w:rPr>
                            <w:color w:val="000000"/>
                          </w:rPr>
                          <w:t>%</w:t>
                        </w:r>
                      </w:p>
                    </w:txbxContent>
                  </v:textbox>
                </v:rect>
                <v:rect id="Rectangle 6" o:spid="_x0000_s1044" style="position:absolute;left:10350;top:1193;width:2127;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fit-shape-to-text:t" inset="0,0,0,0">
                    <w:txbxContent>
                      <w:p w:rsidR="00862E8A" w:rsidRPr="0089475F" w:rsidRDefault="00862E8A" w:rsidP="00B145AF">
                        <w:r w:rsidRPr="0089475F">
                          <w:rPr>
                            <w:color w:val="000000"/>
                          </w:rPr>
                          <w:t>100</w:t>
                        </w:r>
                      </w:p>
                    </w:txbxContent>
                  </v:textbox>
                </v:rect>
                <v:rect id="Rectangle 7" o:spid="_x0000_s1045" style="position:absolute;left:8902;top:1040;width:426;height:17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fit-shape-to-text:t" inset="0,0,0,0">
                    <w:txbxContent>
                      <w:p w:rsidR="00862E8A" w:rsidRDefault="00862E8A" w:rsidP="00B145AF">
                        <w:r>
                          <w:rPr>
                            <w:color w:val="000000"/>
                          </w:rPr>
                          <w:t>)</w:t>
                        </w:r>
                      </w:p>
                    </w:txbxContent>
                  </v:textbox>
                </v:rect>
                <v:rect id="Rectangle 8" o:spid="_x0000_s1046" style="position:absolute;left:8261;top:1040;width:711;height:17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862E8A" w:rsidRDefault="00862E8A" w:rsidP="00B145AF">
                        <w:r>
                          <w:rPr>
                            <w:color w:val="000000"/>
                          </w:rPr>
                          <w:t>1</w:t>
                        </w:r>
                      </w:p>
                    </w:txbxContent>
                  </v:textbox>
                </v:rect>
                <v:rect id="Rectangle 9" o:spid="_x0000_s1047" style="position:absolute;left:3829;top:1040;width:425;height:17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fit-shape-to-text:t" inset="0,0,0,0">
                    <w:txbxContent>
                      <w:p w:rsidR="00862E8A" w:rsidRDefault="00862E8A" w:rsidP="00B145AF">
                        <w:r>
                          <w:rPr>
                            <w:color w:val="000000"/>
                          </w:rPr>
                          <w:t>(</w:t>
                        </w:r>
                      </w:p>
                    </w:txbxContent>
                  </v:textbox>
                </v:rect>
                <v:rect id="Rectangle 10" o:spid="_x0000_s1048" style="position:absolute;left:9563;top:869;width:768;height:1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fit-shape-to-text:t" inset="0,0,0,0">
                    <w:txbxContent>
                      <w:p w:rsidR="00862E8A" w:rsidRDefault="00862E8A" w:rsidP="00B145AF">
                        <w:r>
                          <w:rPr>
                            <w:rFonts w:ascii="Symbol" w:hAnsi="Symbol" w:cs="Symbol"/>
                            <w:color w:val="000000"/>
                          </w:rPr>
                          <w:t></w:t>
                        </w:r>
                      </w:p>
                    </w:txbxContent>
                  </v:textbox>
                </v:rect>
                <v:rect id="Rectangle 11" o:spid="_x0000_s1049" style="position:absolute;left:7340;top:869;width:3912;height:1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862E8A" w:rsidRDefault="00862E8A" w:rsidP="00B145AF">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r>
                          <w:rPr>
                            <w:rFonts w:ascii="Symbol" w:hAnsi="Symbol" w:cs="Symbol"/>
                            <w:color w:val="000000"/>
                          </w:rPr>
                          <w:t></w:t>
                        </w:r>
                      </w:p>
                    </w:txbxContent>
                  </v:textbox>
                </v:rect>
                <v:rect id="Rectangle 12" o:spid="_x0000_s1050" style="position:absolute;left:2680;top:869;width:768;height:17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fit-shape-to-text:t" inset="0,0,0,0">
                    <w:txbxContent>
                      <w:p w:rsidR="00862E8A" w:rsidRDefault="00862E8A" w:rsidP="00B145AF">
                        <w:r>
                          <w:rPr>
                            <w:rFonts w:ascii="Symbol" w:hAnsi="Symbol" w:cs="Symbol"/>
                            <w:color w:val="000000"/>
                          </w:rPr>
                          <w:t></w:t>
                        </w:r>
                      </w:p>
                    </w:txbxContent>
                  </v:textbox>
                </v:rect>
                <v:rect id="Rectangle 13" o:spid="_x0000_s1051" style="position:absolute;left:6166;top:2831;width:1308;height:10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fit-shape-to-text:t" inset="0,0,0,0">
                    <w:txbxContent>
                      <w:p w:rsidR="00862E8A" w:rsidRPr="0089475F" w:rsidRDefault="00862E8A" w:rsidP="00B145AF">
                        <w:r w:rsidRPr="0089475F">
                          <w:rPr>
                            <w:i/>
                            <w:iCs/>
                            <w:color w:val="000000"/>
                            <w:sz w:val="14"/>
                            <w:szCs w:val="14"/>
                          </w:rPr>
                          <w:t>OA</w:t>
                        </w:r>
                      </w:p>
                    </w:txbxContent>
                  </v:textbox>
                </v:rect>
                <v:rect id="Rectangle 14" o:spid="_x0000_s1052" style="position:absolute;left:1448;top:1968;width:768;height:10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fit-shape-to-text:t" inset="0,0,0,0">
                    <w:txbxContent>
                      <w:p w:rsidR="00862E8A" w:rsidRPr="0089475F" w:rsidRDefault="00862E8A" w:rsidP="00B145AF">
                        <w:r w:rsidRPr="0089475F">
                          <w:rPr>
                            <w:i/>
                            <w:iCs/>
                            <w:color w:val="000000"/>
                            <w:sz w:val="14"/>
                            <w:szCs w:val="14"/>
                          </w:rPr>
                          <w:t>П</w:t>
                        </w:r>
                      </w:p>
                    </w:txbxContent>
                  </v:textbox>
                </v:rect>
                <v:rect id="Rectangle 15" o:spid="_x0000_s1053" style="position:absolute;left:4521;top:2209;width:1606;height:17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fit-shape-to-text:t" inset="0,0,0,0">
                    <w:txbxContent>
                      <w:p w:rsidR="00862E8A" w:rsidRPr="0089475F" w:rsidRDefault="00862E8A" w:rsidP="00B145AF">
                        <w:pPr>
                          <w:rPr>
                            <w:i/>
                          </w:rPr>
                        </w:pPr>
                        <w:r w:rsidRPr="0089475F">
                          <w:rPr>
                            <w:i/>
                          </w:rPr>
                          <w:t>Ks</w:t>
                        </w:r>
                      </w:p>
                    </w:txbxContent>
                  </v:textbox>
                </v:rect>
                <v:rect id="Rectangle 16" o:spid="_x0000_s1054" style="position:absolute;left:4451;top:70;width:3073;height:170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fit-shape-to-text:t" inset="0,0,0,0">
                    <w:txbxContent>
                      <w:p w:rsidR="00862E8A" w:rsidRPr="0089475F" w:rsidRDefault="00862E8A" w:rsidP="00B145AF">
                        <w:pPr>
                          <w:rPr>
                            <w:sz w:val="16"/>
                            <w:szCs w:val="16"/>
                          </w:rPr>
                        </w:pPr>
                        <w:r w:rsidRPr="0089475F">
                          <w:rPr>
                            <w:i/>
                            <w:iCs/>
                            <w:color w:val="000000"/>
                          </w:rPr>
                          <w:t>Ks</w:t>
                        </w:r>
                        <w:r w:rsidRPr="0089475F">
                          <w:rPr>
                            <w:i/>
                            <w:iCs/>
                            <w:color w:val="000000"/>
                            <w:sz w:val="16"/>
                            <w:szCs w:val="16"/>
                          </w:rPr>
                          <w:t>о.о.</w:t>
                        </w:r>
                      </w:p>
                    </w:txbxContent>
                  </v:textbox>
                </v:rect>
                <v:rect id="Rectangle 17" o:spid="_x0000_s1055" style="position:absolute;left:273;top:1040;width:1092;height:170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fit-shape-to-text:t" inset="0,0,0,0">
                    <w:txbxContent>
                      <w:p w:rsidR="00862E8A" w:rsidRPr="0089475F" w:rsidRDefault="00862E8A" w:rsidP="00B145AF">
                        <w:r w:rsidRPr="0089475F">
                          <w:rPr>
                            <w:i/>
                            <w:iCs/>
                            <w:color w:val="000000"/>
                          </w:rPr>
                          <w:t>К</w:t>
                        </w:r>
                      </w:p>
                    </w:txbxContent>
                  </v:textbox>
                </v:rect>
                <w10:anchorlock/>
              </v:group>
            </w:pict>
          </mc:Fallback>
        </mc:AlternateContent>
      </w:r>
      <w:r w:rsidR="00B145AF" w:rsidRPr="001C6760">
        <w:rPr>
          <w:rFonts w:ascii="Times New Roman" w:hAnsi="Times New Roman" w:cs="Times New Roman"/>
        </w:rPr>
        <w:t>, где:</w:t>
      </w:r>
    </w:p>
    <w:p w:rsidR="00B145AF" w:rsidRPr="001C6760" w:rsidRDefault="00B145AF" w:rsidP="00B145AF">
      <w:pPr>
        <w:widowControl w:val="0"/>
        <w:tabs>
          <w:tab w:val="left" w:pos="284"/>
          <w:tab w:val="left" w:pos="426"/>
        </w:tabs>
        <w:rPr>
          <w:rFonts w:ascii="Times New Roman" w:hAnsi="Times New Roman" w:cs="Times New Roman"/>
        </w:rPr>
      </w:pPr>
      <w:r w:rsidRPr="001C6760">
        <w:rPr>
          <w:rFonts w:ascii="Times New Roman" w:hAnsi="Times New Roman" w:cs="Times New Roman"/>
          <w:i/>
        </w:rPr>
        <w:t>К</w:t>
      </w:r>
      <w:r w:rsidRPr="001C6760">
        <w:rPr>
          <w:rFonts w:ascii="Times New Roman" w:hAnsi="Times New Roman" w:cs="Times New Roman"/>
          <w:i/>
          <w:vertAlign w:val="subscript"/>
        </w:rPr>
        <w:t>П</w:t>
      </w:r>
      <w:r w:rsidRPr="001C6760">
        <w:rPr>
          <w:rFonts w:ascii="Times New Roman" w:hAnsi="Times New Roman" w:cs="Times New Roman"/>
        </w:rPr>
        <w:t xml:space="preserve">   –  размер корректировки на площадь земельного участка;</w:t>
      </w:r>
    </w:p>
    <w:p w:rsidR="00B145AF" w:rsidRPr="001C6760" w:rsidRDefault="00B145AF" w:rsidP="00B145AF">
      <w:pPr>
        <w:widowControl w:val="0"/>
        <w:tabs>
          <w:tab w:val="left" w:pos="284"/>
          <w:tab w:val="left" w:pos="426"/>
        </w:tabs>
        <w:jc w:val="both"/>
        <w:rPr>
          <w:rFonts w:ascii="Times New Roman" w:hAnsi="Times New Roman" w:cs="Times New Roman"/>
        </w:rPr>
      </w:pPr>
      <w:r w:rsidRPr="001C6760">
        <w:rPr>
          <w:rFonts w:ascii="Times New Roman" w:hAnsi="Times New Roman" w:cs="Times New Roman"/>
          <w:i/>
        </w:rPr>
        <w:t>К</w:t>
      </w:r>
      <w:r w:rsidRPr="001C6760">
        <w:rPr>
          <w:rFonts w:ascii="Times New Roman" w:hAnsi="Times New Roman" w:cs="Times New Roman"/>
          <w:i/>
          <w:lang w:val="en-US"/>
        </w:rPr>
        <w:t>so</w:t>
      </w:r>
      <w:r w:rsidRPr="001C6760">
        <w:rPr>
          <w:rFonts w:ascii="Times New Roman" w:hAnsi="Times New Roman" w:cs="Times New Roman"/>
          <w:i/>
        </w:rPr>
        <w:t>.</w:t>
      </w:r>
      <w:r w:rsidRPr="001C6760">
        <w:rPr>
          <w:rFonts w:ascii="Times New Roman" w:hAnsi="Times New Roman" w:cs="Times New Roman"/>
          <w:i/>
          <w:lang w:val="en-US"/>
        </w:rPr>
        <w:t>o</w:t>
      </w:r>
      <w:r w:rsidRPr="001C6760">
        <w:rPr>
          <w:rFonts w:ascii="Times New Roman" w:hAnsi="Times New Roman" w:cs="Times New Roman"/>
          <w:i/>
        </w:rPr>
        <w:t>.</w:t>
      </w:r>
      <w:r w:rsidRPr="001C6760">
        <w:rPr>
          <w:rFonts w:ascii="Times New Roman" w:hAnsi="Times New Roman" w:cs="Times New Roman"/>
        </w:rPr>
        <w:t xml:space="preserve"> –  расчетное значение коэффициента корректировки удельной кадастровой стоимости земельного участка на размер его площади для объекта оценки;</w:t>
      </w:r>
    </w:p>
    <w:p w:rsidR="00B145AF" w:rsidRPr="001C6760" w:rsidRDefault="00B145AF" w:rsidP="00B145AF">
      <w:pPr>
        <w:widowControl w:val="0"/>
        <w:tabs>
          <w:tab w:val="left" w:pos="284"/>
          <w:tab w:val="left" w:pos="426"/>
        </w:tabs>
        <w:jc w:val="both"/>
        <w:rPr>
          <w:rFonts w:ascii="Times New Roman" w:hAnsi="Times New Roman" w:cs="Times New Roman"/>
        </w:rPr>
      </w:pPr>
      <w:r w:rsidRPr="001C6760">
        <w:rPr>
          <w:rFonts w:ascii="Times New Roman" w:hAnsi="Times New Roman" w:cs="Times New Roman"/>
          <w:i/>
        </w:rPr>
        <w:t>К</w:t>
      </w:r>
      <w:r w:rsidRPr="001C6760">
        <w:rPr>
          <w:rFonts w:ascii="Times New Roman" w:hAnsi="Times New Roman" w:cs="Times New Roman"/>
          <w:i/>
          <w:lang w:val="en-US"/>
        </w:rPr>
        <w:t>so</w:t>
      </w:r>
      <w:r w:rsidRPr="001C6760">
        <w:rPr>
          <w:rFonts w:ascii="Times New Roman" w:hAnsi="Times New Roman" w:cs="Times New Roman"/>
          <w:i/>
        </w:rPr>
        <w:t>.</w:t>
      </w:r>
      <w:r w:rsidRPr="001C6760">
        <w:rPr>
          <w:rFonts w:ascii="Times New Roman" w:hAnsi="Times New Roman" w:cs="Times New Roman"/>
          <w:i/>
          <w:lang w:val="en-US"/>
        </w:rPr>
        <w:t>a</w:t>
      </w:r>
      <w:r w:rsidRPr="001C6760">
        <w:rPr>
          <w:rFonts w:ascii="Times New Roman" w:hAnsi="Times New Roman" w:cs="Times New Roman"/>
          <w:i/>
        </w:rPr>
        <w:t>.</w:t>
      </w:r>
      <w:r w:rsidRPr="001C6760">
        <w:rPr>
          <w:rFonts w:ascii="Times New Roman" w:hAnsi="Times New Roman" w:cs="Times New Roman"/>
        </w:rPr>
        <w:t xml:space="preserve">  –  расчетное значение коэффициента корректировки удельной кадастровой стоимости земельного участка на размер его площади для объекта-аналога.</w:t>
      </w:r>
    </w:p>
    <w:p w:rsidR="00B145AF" w:rsidRPr="001C6760" w:rsidRDefault="00B145AF" w:rsidP="00B145AF">
      <w:pPr>
        <w:widowControl w:val="0"/>
        <w:tabs>
          <w:tab w:val="left" w:pos="284"/>
          <w:tab w:val="left" w:pos="426"/>
        </w:tabs>
        <w:rPr>
          <w:rFonts w:ascii="Times New Roman" w:hAnsi="Times New Roman" w:cs="Times New Roman"/>
        </w:rPr>
      </w:pPr>
      <w:r w:rsidRPr="001C6760">
        <w:rPr>
          <w:rFonts w:ascii="Times New Roman" w:hAnsi="Times New Roman" w:cs="Times New Roman"/>
        </w:rPr>
        <w:t>Расчет корректировки на масштаб (площадь) представлен в таблице</w:t>
      </w:r>
      <w:r w:rsidR="00D758DB" w:rsidRPr="001C6760">
        <w:rPr>
          <w:rFonts w:ascii="Times New Roman" w:hAnsi="Times New Roman" w:cs="Times New Roman"/>
        </w:rPr>
        <w:t xml:space="preserve"> 1</w:t>
      </w:r>
      <w:r w:rsidR="00B759B9" w:rsidRPr="001C6760">
        <w:rPr>
          <w:rFonts w:ascii="Times New Roman" w:hAnsi="Times New Roman" w:cs="Times New Roman"/>
        </w:rPr>
        <w:t>6</w:t>
      </w:r>
      <w:r w:rsidRPr="001C6760">
        <w:rPr>
          <w:rFonts w:ascii="Times New Roman" w:hAnsi="Times New Roman" w:cs="Times New Roman"/>
        </w:rPr>
        <w:t>.</w:t>
      </w:r>
    </w:p>
    <w:p w:rsidR="00B145AF" w:rsidRPr="001C6760" w:rsidRDefault="00B145AF" w:rsidP="00B145AF">
      <w:pPr>
        <w:widowControl w:val="0"/>
        <w:tabs>
          <w:tab w:val="left" w:pos="709"/>
        </w:tabs>
        <w:ind w:right="-5"/>
        <w:jc w:val="center"/>
        <w:rPr>
          <w:rFonts w:ascii="Times New Roman" w:hAnsi="Times New Roman" w:cs="Times New Roman"/>
          <w:i/>
        </w:rPr>
      </w:pPr>
    </w:p>
    <w:p w:rsidR="00B145AF" w:rsidRPr="001C6760" w:rsidRDefault="00B145AF" w:rsidP="00B145AF">
      <w:pPr>
        <w:widowControl w:val="0"/>
        <w:tabs>
          <w:tab w:val="left" w:pos="709"/>
        </w:tabs>
        <w:ind w:right="-5"/>
        <w:jc w:val="center"/>
        <w:rPr>
          <w:rFonts w:ascii="Times New Roman" w:hAnsi="Times New Roman" w:cs="Times New Roman"/>
          <w:b/>
        </w:rPr>
      </w:pPr>
      <w:r w:rsidRPr="001C6760">
        <w:rPr>
          <w:rFonts w:ascii="Times New Roman" w:hAnsi="Times New Roman" w:cs="Times New Roman"/>
          <w:b/>
        </w:rPr>
        <w:t>Расчет корректировки на масштаб (площадь) для оцениваемого земельного участка</w:t>
      </w:r>
    </w:p>
    <w:p w:rsidR="00D758DB" w:rsidRPr="001C6760" w:rsidRDefault="00700E34" w:rsidP="00D758DB">
      <w:pPr>
        <w:jc w:val="right"/>
        <w:rPr>
          <w:rFonts w:ascii="Times New Roman" w:hAnsi="Times New Roman" w:cs="Times New Roman"/>
          <w:lang w:eastAsia="ru-RU"/>
        </w:rPr>
      </w:pPr>
      <w:r w:rsidRPr="001C6760">
        <w:rPr>
          <w:rFonts w:ascii="Times New Roman" w:hAnsi="Times New Roman" w:cs="Times New Roman"/>
          <w:lang w:eastAsia="ru-RU"/>
        </w:rPr>
        <w:t xml:space="preserve">Таблица </w:t>
      </w:r>
      <w:r w:rsidR="00D758DB" w:rsidRPr="001C6760">
        <w:rPr>
          <w:rFonts w:ascii="Times New Roman" w:hAnsi="Times New Roman" w:cs="Times New Roman"/>
          <w:lang w:eastAsia="ru-RU"/>
        </w:rPr>
        <w:t>1</w:t>
      </w:r>
      <w:r w:rsidR="00B759B9" w:rsidRPr="001C6760">
        <w:rPr>
          <w:rFonts w:ascii="Times New Roman" w:hAnsi="Times New Roman" w:cs="Times New Roman"/>
          <w:lang w:eastAsia="ru-RU"/>
        </w:rPr>
        <w:t>6</w:t>
      </w:r>
      <w:r w:rsidR="00D758DB" w:rsidRPr="001C6760">
        <w:rPr>
          <w:rFonts w:ascii="Times New Roman" w:hAnsi="Times New Roman" w:cs="Times New Roman"/>
          <w:lang w:eastAsia="ru-RU"/>
        </w:rPr>
        <w:t>.</w:t>
      </w:r>
    </w:p>
    <w:tbl>
      <w:tblPr>
        <w:tblW w:w="8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1931"/>
        <w:gridCol w:w="2117"/>
        <w:gridCol w:w="2051"/>
      </w:tblGrid>
      <w:tr w:rsidR="00EC4E64" w:rsidRPr="001C6760" w:rsidTr="00FA033F">
        <w:trPr>
          <w:trHeight w:val="20"/>
          <w:jc w:val="center"/>
        </w:trPr>
        <w:tc>
          <w:tcPr>
            <w:tcW w:w="2115"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bCs/>
                <w:lang w:val="en-US"/>
              </w:rPr>
            </w:pPr>
            <w:r w:rsidRPr="001C6760">
              <w:rPr>
                <w:rFonts w:ascii="Times New Roman" w:hAnsi="Times New Roman" w:cs="Times New Roman"/>
                <w:bCs/>
                <w:lang w:val="en-US"/>
              </w:rPr>
              <w:t>Наименование</w:t>
            </w:r>
            <w:r w:rsidRPr="001C6760">
              <w:rPr>
                <w:rFonts w:ascii="Times New Roman" w:hAnsi="Times New Roman" w:cs="Times New Roman"/>
                <w:bCs/>
              </w:rPr>
              <w:t xml:space="preserve"> </w:t>
            </w:r>
            <w:r w:rsidRPr="001C6760">
              <w:rPr>
                <w:rFonts w:ascii="Times New Roman" w:hAnsi="Times New Roman" w:cs="Times New Roman"/>
                <w:bCs/>
                <w:lang w:val="en-US"/>
              </w:rPr>
              <w:t>объекта</w:t>
            </w:r>
          </w:p>
        </w:tc>
        <w:tc>
          <w:tcPr>
            <w:tcW w:w="1931"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Площадь</w:t>
            </w:r>
            <w:r w:rsidRPr="001C6760">
              <w:rPr>
                <w:rFonts w:ascii="Times New Roman" w:hAnsi="Times New Roman" w:cs="Times New Roman"/>
              </w:rPr>
              <w:t xml:space="preserve"> </w:t>
            </w:r>
            <w:r w:rsidRPr="001C6760">
              <w:rPr>
                <w:rFonts w:ascii="Times New Roman" w:hAnsi="Times New Roman" w:cs="Times New Roman"/>
                <w:lang w:val="en-US"/>
              </w:rPr>
              <w:t>земельного</w:t>
            </w:r>
            <w:r w:rsidRPr="001C6760">
              <w:rPr>
                <w:rFonts w:ascii="Times New Roman" w:hAnsi="Times New Roman" w:cs="Times New Roman"/>
              </w:rPr>
              <w:t xml:space="preserve"> </w:t>
            </w:r>
            <w:r w:rsidRPr="001C6760">
              <w:rPr>
                <w:rFonts w:ascii="Times New Roman" w:hAnsi="Times New Roman" w:cs="Times New Roman"/>
                <w:lang w:val="en-US"/>
              </w:rPr>
              <w:t>участка,  м</w:t>
            </w:r>
            <w:r w:rsidRPr="001C6760">
              <w:rPr>
                <w:rFonts w:ascii="Times New Roman" w:hAnsi="Times New Roman" w:cs="Times New Roman"/>
                <w:vertAlign w:val="superscript"/>
                <w:lang w:val="en-US"/>
              </w:rPr>
              <w:t>2</w:t>
            </w:r>
          </w:p>
        </w:tc>
        <w:tc>
          <w:tcPr>
            <w:tcW w:w="2117"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Коэффициент</w:t>
            </w:r>
            <w:r w:rsidRPr="001C6760">
              <w:rPr>
                <w:rFonts w:ascii="Times New Roman" w:hAnsi="Times New Roman" w:cs="Times New Roman"/>
              </w:rPr>
              <w:t xml:space="preserve"> </w:t>
            </w:r>
            <w:r w:rsidRPr="001C6760">
              <w:rPr>
                <w:rFonts w:ascii="Times New Roman" w:hAnsi="Times New Roman" w:cs="Times New Roman"/>
                <w:lang w:val="en-US"/>
              </w:rPr>
              <w:t>корректировки (Кs)</w:t>
            </w:r>
          </w:p>
        </w:tc>
        <w:tc>
          <w:tcPr>
            <w:tcW w:w="2051"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Корректировка</w:t>
            </w:r>
            <w:r w:rsidRPr="001C6760">
              <w:rPr>
                <w:rFonts w:ascii="Times New Roman" w:hAnsi="Times New Roman" w:cs="Times New Roman"/>
              </w:rPr>
              <w:t xml:space="preserve"> </w:t>
            </w:r>
            <w:r w:rsidRPr="001C6760">
              <w:rPr>
                <w:rFonts w:ascii="Times New Roman" w:hAnsi="Times New Roman" w:cs="Times New Roman"/>
                <w:lang w:val="en-US"/>
              </w:rPr>
              <w:t>на</w:t>
            </w:r>
            <w:r w:rsidRPr="001C6760">
              <w:rPr>
                <w:rFonts w:ascii="Times New Roman" w:hAnsi="Times New Roman" w:cs="Times New Roman"/>
              </w:rPr>
              <w:t xml:space="preserve"> </w:t>
            </w:r>
            <w:r w:rsidRPr="001C6760">
              <w:rPr>
                <w:rFonts w:ascii="Times New Roman" w:hAnsi="Times New Roman" w:cs="Times New Roman"/>
                <w:lang w:val="en-US"/>
              </w:rPr>
              <w:t>площадь, %</w:t>
            </w:r>
            <w:r w:rsidRPr="001C6760">
              <w:rPr>
                <w:rFonts w:ascii="Times New Roman" w:hAnsi="Times New Roman" w:cs="Times New Roman"/>
              </w:rPr>
              <w:t xml:space="preserve"> </w:t>
            </w:r>
            <w:r w:rsidRPr="001C6760">
              <w:rPr>
                <w:rFonts w:ascii="Times New Roman" w:hAnsi="Times New Roman" w:cs="Times New Roman"/>
                <w:lang w:val="en-US"/>
              </w:rPr>
              <w:t>(Кп)</w:t>
            </w:r>
          </w:p>
        </w:tc>
      </w:tr>
      <w:tr w:rsidR="00EC4E64" w:rsidRPr="001C6760" w:rsidTr="00FA033F">
        <w:trPr>
          <w:trHeight w:val="20"/>
          <w:jc w:val="center"/>
        </w:trPr>
        <w:tc>
          <w:tcPr>
            <w:tcW w:w="2115"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rPr>
            </w:pPr>
            <w:r w:rsidRPr="001C6760">
              <w:rPr>
                <w:rFonts w:ascii="Times New Roman" w:hAnsi="Times New Roman" w:cs="Times New Roman"/>
              </w:rPr>
              <w:t>Объект оценки</w:t>
            </w:r>
          </w:p>
        </w:tc>
        <w:tc>
          <w:tcPr>
            <w:tcW w:w="1931"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rPr>
            </w:pPr>
            <w:r w:rsidRPr="001C6760">
              <w:rPr>
                <w:rFonts w:ascii="Times New Roman" w:hAnsi="Times New Roman" w:cs="Times New Roman"/>
              </w:rPr>
              <w:t>526</w:t>
            </w:r>
          </w:p>
        </w:tc>
        <w:tc>
          <w:tcPr>
            <w:tcW w:w="2117" w:type="dxa"/>
            <w:shd w:val="clear" w:color="auto" w:fill="auto"/>
            <w:vAlign w:val="center"/>
          </w:tcPr>
          <w:p w:rsidR="00FA033F" w:rsidRPr="001C6760" w:rsidRDefault="00FA033F" w:rsidP="00443EFD">
            <w:pPr>
              <w:widowControl w:val="0"/>
              <w:ind w:right="-119"/>
              <w:jc w:val="center"/>
              <w:rPr>
                <w:rFonts w:ascii="Times New Roman" w:hAnsi="Times New Roman" w:cs="Times New Roman"/>
              </w:rPr>
            </w:pPr>
            <w:r w:rsidRPr="001C6760">
              <w:rPr>
                <w:rFonts w:ascii="Times New Roman" w:eastAsia="Times New Roman" w:hAnsi="Times New Roman" w:cs="Times New Roman"/>
                <w:lang w:eastAsia="ru-RU"/>
              </w:rPr>
              <w:t>1,075843098</w:t>
            </w:r>
          </w:p>
        </w:tc>
        <w:tc>
          <w:tcPr>
            <w:tcW w:w="2051" w:type="dxa"/>
            <w:shd w:val="clear" w:color="auto" w:fill="auto"/>
            <w:vAlign w:val="center"/>
          </w:tcPr>
          <w:p w:rsidR="00FA033F" w:rsidRPr="001C6760" w:rsidRDefault="00FA033F" w:rsidP="00443EFD">
            <w:pPr>
              <w:widowControl w:val="0"/>
              <w:ind w:right="-119"/>
              <w:jc w:val="center"/>
              <w:rPr>
                <w:rFonts w:ascii="Times New Roman" w:hAnsi="Times New Roman" w:cs="Times New Roman"/>
                <w:lang w:val="en-US"/>
              </w:rPr>
            </w:pPr>
          </w:p>
        </w:tc>
      </w:tr>
      <w:tr w:rsidR="00EC4E64" w:rsidRPr="001C6760" w:rsidTr="00FA033F">
        <w:trPr>
          <w:trHeight w:val="20"/>
          <w:jc w:val="center"/>
        </w:trPr>
        <w:tc>
          <w:tcPr>
            <w:tcW w:w="2115"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Объект-аналог № 1</w:t>
            </w:r>
          </w:p>
        </w:tc>
        <w:tc>
          <w:tcPr>
            <w:tcW w:w="1931" w:type="dxa"/>
            <w:shd w:val="clear" w:color="auto" w:fill="auto"/>
            <w:vAlign w:val="center"/>
          </w:tcPr>
          <w:p w:rsidR="00FA033F" w:rsidRPr="001C6760" w:rsidRDefault="00FA033F" w:rsidP="00443EFD">
            <w:pPr>
              <w:widowControl w:val="0"/>
              <w:ind w:right="-119"/>
              <w:jc w:val="center"/>
              <w:rPr>
                <w:rFonts w:ascii="Times New Roman" w:hAnsi="Times New Roman" w:cs="Times New Roman"/>
              </w:rPr>
            </w:pPr>
            <w:r w:rsidRPr="001C6760">
              <w:rPr>
                <w:rFonts w:ascii="Times New Roman" w:hAnsi="Times New Roman" w:cs="Times New Roman"/>
              </w:rPr>
              <w:t>750</w:t>
            </w:r>
          </w:p>
        </w:tc>
        <w:tc>
          <w:tcPr>
            <w:tcW w:w="2117" w:type="dxa"/>
            <w:shd w:val="clear" w:color="auto" w:fill="auto"/>
            <w:vAlign w:val="center"/>
          </w:tcPr>
          <w:p w:rsidR="00FA033F" w:rsidRPr="001C6760" w:rsidRDefault="00FA033F" w:rsidP="00443EFD">
            <w:pPr>
              <w:widowControl w:val="0"/>
              <w:ind w:right="-119"/>
              <w:jc w:val="center"/>
              <w:rPr>
                <w:rFonts w:ascii="Times New Roman" w:hAnsi="Times New Roman" w:cs="Times New Roman"/>
              </w:rPr>
            </w:pPr>
            <w:r w:rsidRPr="001C6760">
              <w:rPr>
                <w:rFonts w:ascii="Times New Roman" w:eastAsia="Times New Roman" w:hAnsi="Times New Roman" w:cs="Times New Roman"/>
                <w:lang w:eastAsia="ru-RU"/>
              </w:rPr>
              <w:t>1,043773571</w:t>
            </w:r>
          </w:p>
        </w:tc>
        <w:tc>
          <w:tcPr>
            <w:tcW w:w="2051" w:type="dxa"/>
            <w:shd w:val="clear" w:color="auto" w:fill="auto"/>
            <w:vAlign w:val="center"/>
          </w:tcPr>
          <w:p w:rsidR="00FA033F" w:rsidRPr="001C6760" w:rsidRDefault="00FA033F" w:rsidP="00443EFD">
            <w:pPr>
              <w:widowControl w:val="0"/>
              <w:jc w:val="center"/>
              <w:rPr>
                <w:rFonts w:ascii="Times New Roman" w:hAnsi="Times New Roman" w:cs="Times New Roman"/>
              </w:rPr>
            </w:pPr>
            <w:r w:rsidRPr="001C6760">
              <w:rPr>
                <w:rFonts w:ascii="Times New Roman" w:eastAsia="Times New Roman" w:hAnsi="Times New Roman" w:cs="Times New Roman"/>
                <w:lang w:eastAsia="ru-RU"/>
              </w:rPr>
              <w:t>3,07%</w:t>
            </w:r>
          </w:p>
        </w:tc>
      </w:tr>
      <w:tr w:rsidR="00EC4E64" w:rsidRPr="001C6760" w:rsidTr="00FA033F">
        <w:trPr>
          <w:trHeight w:val="20"/>
          <w:jc w:val="center"/>
        </w:trPr>
        <w:tc>
          <w:tcPr>
            <w:tcW w:w="2115"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Объект-аналог № 2</w:t>
            </w:r>
          </w:p>
        </w:tc>
        <w:tc>
          <w:tcPr>
            <w:tcW w:w="1931" w:type="dxa"/>
            <w:shd w:val="clear" w:color="auto" w:fill="auto"/>
            <w:vAlign w:val="center"/>
          </w:tcPr>
          <w:p w:rsidR="00FA033F" w:rsidRPr="001C6760" w:rsidRDefault="00FA033F" w:rsidP="00443EFD">
            <w:pPr>
              <w:widowControl w:val="0"/>
              <w:ind w:right="-119"/>
              <w:jc w:val="center"/>
              <w:rPr>
                <w:rFonts w:ascii="Times New Roman" w:hAnsi="Times New Roman" w:cs="Times New Roman"/>
              </w:rPr>
            </w:pPr>
            <w:r w:rsidRPr="001C6760">
              <w:rPr>
                <w:rFonts w:ascii="Times New Roman" w:hAnsi="Times New Roman" w:cs="Times New Roman"/>
              </w:rPr>
              <w:t>700</w:t>
            </w:r>
          </w:p>
        </w:tc>
        <w:tc>
          <w:tcPr>
            <w:tcW w:w="2117" w:type="dxa"/>
            <w:shd w:val="clear" w:color="auto" w:fill="auto"/>
            <w:vAlign w:val="center"/>
          </w:tcPr>
          <w:p w:rsidR="00FA033F" w:rsidRPr="001C6760" w:rsidRDefault="00FA033F" w:rsidP="00443EFD">
            <w:pPr>
              <w:widowControl w:val="0"/>
              <w:ind w:right="-119"/>
              <w:jc w:val="center"/>
              <w:rPr>
                <w:rFonts w:ascii="Times New Roman" w:hAnsi="Times New Roman" w:cs="Times New Roman"/>
              </w:rPr>
            </w:pPr>
            <w:r w:rsidRPr="001C6760">
              <w:rPr>
                <w:rFonts w:ascii="Times New Roman" w:hAnsi="Times New Roman" w:cs="Times New Roman"/>
              </w:rPr>
              <w:t>1,049934385</w:t>
            </w:r>
          </w:p>
        </w:tc>
        <w:tc>
          <w:tcPr>
            <w:tcW w:w="2051" w:type="dxa"/>
            <w:shd w:val="clear" w:color="auto" w:fill="auto"/>
            <w:vAlign w:val="center"/>
          </w:tcPr>
          <w:p w:rsidR="00FA033F" w:rsidRPr="001C6760" w:rsidRDefault="00FA033F" w:rsidP="00443EFD">
            <w:pPr>
              <w:widowControl w:val="0"/>
              <w:jc w:val="center"/>
              <w:rPr>
                <w:rFonts w:ascii="Times New Roman" w:hAnsi="Times New Roman" w:cs="Times New Roman"/>
              </w:rPr>
            </w:pPr>
            <w:r w:rsidRPr="001C6760">
              <w:rPr>
                <w:rFonts w:ascii="Times New Roman" w:eastAsia="Times New Roman" w:hAnsi="Times New Roman" w:cs="Times New Roman"/>
                <w:lang w:eastAsia="ru-RU"/>
              </w:rPr>
              <w:t>2,47%</w:t>
            </w:r>
          </w:p>
        </w:tc>
      </w:tr>
      <w:tr w:rsidR="00FA033F" w:rsidRPr="001C6760" w:rsidTr="00FA033F">
        <w:trPr>
          <w:trHeight w:val="20"/>
          <w:jc w:val="center"/>
        </w:trPr>
        <w:tc>
          <w:tcPr>
            <w:tcW w:w="2115" w:type="dxa"/>
            <w:shd w:val="clear" w:color="auto" w:fill="auto"/>
            <w:vAlign w:val="center"/>
            <w:hideMark/>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Объект-аналог № 3</w:t>
            </w:r>
          </w:p>
        </w:tc>
        <w:tc>
          <w:tcPr>
            <w:tcW w:w="1931" w:type="dxa"/>
            <w:shd w:val="clear" w:color="auto" w:fill="auto"/>
            <w:vAlign w:val="center"/>
          </w:tcPr>
          <w:p w:rsidR="00FA033F" w:rsidRPr="001C6760" w:rsidRDefault="00FA033F" w:rsidP="00443EFD">
            <w:pPr>
              <w:widowControl w:val="0"/>
              <w:ind w:right="-119"/>
              <w:jc w:val="center"/>
              <w:rPr>
                <w:rFonts w:ascii="Times New Roman" w:hAnsi="Times New Roman" w:cs="Times New Roman"/>
              </w:rPr>
            </w:pPr>
            <w:r w:rsidRPr="001C6760">
              <w:rPr>
                <w:rFonts w:ascii="Times New Roman" w:hAnsi="Times New Roman" w:cs="Times New Roman"/>
              </w:rPr>
              <w:t>2400</w:t>
            </w:r>
          </w:p>
        </w:tc>
        <w:tc>
          <w:tcPr>
            <w:tcW w:w="2117" w:type="dxa"/>
            <w:shd w:val="clear" w:color="auto" w:fill="auto"/>
            <w:vAlign w:val="center"/>
          </w:tcPr>
          <w:p w:rsidR="00FA033F" w:rsidRPr="001C6760" w:rsidRDefault="00FA033F" w:rsidP="00443EFD">
            <w:pPr>
              <w:widowControl w:val="0"/>
              <w:ind w:right="-119"/>
              <w:jc w:val="center"/>
              <w:rPr>
                <w:rFonts w:ascii="Times New Roman" w:hAnsi="Times New Roman" w:cs="Times New Roman"/>
                <w:lang w:val="en-US"/>
              </w:rPr>
            </w:pPr>
            <w:r w:rsidRPr="001C6760">
              <w:rPr>
                <w:rFonts w:ascii="Times New Roman" w:hAnsi="Times New Roman" w:cs="Times New Roman"/>
                <w:lang w:val="en-US"/>
              </w:rPr>
              <w:t>0,945185396</w:t>
            </w:r>
          </w:p>
        </w:tc>
        <w:tc>
          <w:tcPr>
            <w:tcW w:w="2051" w:type="dxa"/>
            <w:shd w:val="clear" w:color="auto" w:fill="auto"/>
            <w:vAlign w:val="center"/>
          </w:tcPr>
          <w:p w:rsidR="00FA033F" w:rsidRPr="001C6760" w:rsidRDefault="00FA033F" w:rsidP="00443EFD">
            <w:pPr>
              <w:ind w:hanging="35"/>
              <w:jc w:val="center"/>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13,82%</w:t>
            </w:r>
          </w:p>
        </w:tc>
      </w:tr>
    </w:tbl>
    <w:p w:rsidR="0014519E" w:rsidRPr="001C6760" w:rsidRDefault="0014519E" w:rsidP="00446251">
      <w:pPr>
        <w:ind w:firstLine="720"/>
        <w:jc w:val="both"/>
        <w:rPr>
          <w:rFonts w:ascii="Times New Roman" w:hAnsi="Times New Roman" w:cs="Times New Roman"/>
        </w:rPr>
      </w:pPr>
    </w:p>
    <w:p w:rsidR="00723EF4" w:rsidRPr="001C6760" w:rsidRDefault="0014519E" w:rsidP="00446251">
      <w:pPr>
        <w:ind w:firstLine="720"/>
        <w:jc w:val="both"/>
        <w:rPr>
          <w:rFonts w:ascii="Times New Roman" w:eastAsia="Times New Roman" w:hAnsi="Times New Roman" w:cs="Times New Roman"/>
          <w:b/>
          <w:lang w:eastAsia="ru-RU"/>
        </w:rPr>
      </w:pPr>
      <w:r w:rsidRPr="001C6760">
        <w:rPr>
          <w:rFonts w:ascii="Times New Roman" w:hAnsi="Times New Roman" w:cs="Times New Roman"/>
        </w:rPr>
        <w:t xml:space="preserve">На основании расчетов, приведенных в таблице 16, к Объекту-аналогу </w:t>
      </w:r>
      <w:r w:rsidRPr="001C6760">
        <w:rPr>
          <w:rFonts w:ascii="Times New Roman" w:eastAsia="Times New Roman" w:hAnsi="Times New Roman" w:cs="Times New Roman"/>
          <w:lang w:eastAsia="ru-RU"/>
        </w:rPr>
        <w:t xml:space="preserve">№1 применена корректировка в размере </w:t>
      </w:r>
      <w:r w:rsidRPr="001C6760">
        <w:rPr>
          <w:rFonts w:ascii="Times New Roman" w:hAnsi="Times New Roman" w:cs="Times New Roman"/>
        </w:rPr>
        <w:t>3,07</w:t>
      </w:r>
      <w:r w:rsidRPr="001C6760">
        <w:rPr>
          <w:rFonts w:ascii="Times New Roman" w:eastAsia="Times New Roman" w:hAnsi="Times New Roman" w:cs="Times New Roman"/>
          <w:lang w:eastAsia="ru-RU"/>
        </w:rPr>
        <w:t xml:space="preserve">% (коэффициент 1,0307), к Объекту-аналогу №2 – в размере </w:t>
      </w:r>
      <w:r w:rsidRPr="001C6760">
        <w:rPr>
          <w:rFonts w:ascii="Times New Roman" w:hAnsi="Times New Roman" w:cs="Times New Roman"/>
        </w:rPr>
        <w:t>2,47</w:t>
      </w:r>
      <w:r w:rsidRPr="001C6760">
        <w:rPr>
          <w:rFonts w:ascii="Times New Roman" w:eastAsia="Times New Roman" w:hAnsi="Times New Roman" w:cs="Times New Roman"/>
          <w:lang w:eastAsia="ru-RU"/>
        </w:rPr>
        <w:t>% (коэффициент 1,0247), а к Объекту-аналогу №3 – в размере 13,82% (коэффициент 1,1382).</w:t>
      </w:r>
      <w:r w:rsidR="00446251" w:rsidRPr="001C6760">
        <w:rPr>
          <w:rFonts w:ascii="Times New Roman" w:eastAsia="Times New Roman" w:hAnsi="Times New Roman" w:cs="Times New Roman"/>
          <w:b/>
          <w:lang w:eastAsia="ru-RU"/>
        </w:rPr>
        <w:tab/>
      </w:r>
      <w:r w:rsidR="00446251" w:rsidRPr="001C6760">
        <w:rPr>
          <w:rFonts w:ascii="Times New Roman" w:eastAsia="Times New Roman" w:hAnsi="Times New Roman" w:cs="Times New Roman"/>
          <w:b/>
          <w:lang w:eastAsia="ru-RU"/>
        </w:rPr>
        <w:tab/>
      </w:r>
    </w:p>
    <w:p w:rsidR="008E626A" w:rsidRPr="001C6760" w:rsidRDefault="008E626A" w:rsidP="00EF3EB3">
      <w:pPr>
        <w:ind w:firstLine="709"/>
        <w:jc w:val="both"/>
        <w:rPr>
          <w:rFonts w:ascii="Times New Roman" w:eastAsia="Times New Roman" w:hAnsi="Times New Roman" w:cs="Times New Roman"/>
          <w:lang w:eastAsia="ru-RU"/>
        </w:rPr>
      </w:pPr>
      <w:r w:rsidRPr="001C6760">
        <w:rPr>
          <w:rFonts w:ascii="Times New Roman" w:eastAsia="Times New Roman" w:hAnsi="Times New Roman" w:cs="Times New Roman"/>
          <w:b/>
          <w:lang w:eastAsia="ru-RU"/>
        </w:rPr>
        <w:t>Допущение:</w:t>
      </w:r>
      <w:r w:rsidRPr="001C6760">
        <w:rPr>
          <w:rFonts w:ascii="Times New Roman" w:eastAsia="Times New Roman" w:hAnsi="Times New Roman" w:cs="Times New Roman"/>
          <w:lang w:eastAsia="ru-RU"/>
        </w:rPr>
        <w:t xml:space="preserve"> элементы сравнения, не приведенные при расчетах рыночной стоимости сравнительным подходом, не являются существенными и не оказывают однозначного влияния, которое можно определить количественно, на итоговую величину рыночной стоимости.</w:t>
      </w:r>
    </w:p>
    <w:p w:rsidR="008E626A" w:rsidRPr="001C6760" w:rsidRDefault="007D53F9" w:rsidP="008E490B">
      <w:pPr>
        <w:ind w:firstLine="709"/>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 xml:space="preserve">В связи с тем, что величины скорректированных цен аналогов достаточно близки, поэтому всем аналогам присвоены равные весовые коэффициенты, а согласованное значение рыночной стоимости 1 кв.м общей площади объекта, аналогичного оцениваемому было рассчитано как среднеарифметическое скорректированных цен аналогов. </w:t>
      </w:r>
    </w:p>
    <w:p w:rsidR="008E626A" w:rsidRPr="001C6760" w:rsidRDefault="008E626A" w:rsidP="00EF3EB3">
      <w:pPr>
        <w:ind w:firstLine="720"/>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Скорректированная цена дает эксперту-оценщику возможность сделать заключение о том, что наиболее вероятная цена продажи (предложения) аналогичных объектов отражает рыночную стоимость. Безусловно, фактическая цена продажи (предложения) объекта может отклоняться от рыночной стоимости из-за мотивации участников сделки, степени их осведомленности, условий сделки. Однако в подавляющем большинстве случаев цены индивидуальных сделок имеют тенденцию отражать направление развития рынка. Если имеется достаточная информация по большому числу сделок и предложений на продажу, то можно определить ценовые тенденции, служащие индикатором динамики рыночной стоимости недвижимости.</w:t>
      </w:r>
    </w:p>
    <w:p w:rsidR="00221EF1" w:rsidRPr="001C6760" w:rsidRDefault="00AA2C86" w:rsidP="00446251">
      <w:pPr>
        <w:ind w:firstLine="720"/>
        <w:jc w:val="both"/>
        <w:rPr>
          <w:rFonts w:ascii="Times New Roman" w:eastAsia="Times New Roman" w:hAnsi="Times New Roman" w:cs="Times New Roman"/>
          <w:lang w:eastAsia="ru-RU"/>
        </w:rPr>
      </w:pPr>
      <w:r w:rsidRPr="001C6760">
        <w:rPr>
          <w:rFonts w:ascii="Times New Roman" w:eastAsia="Times New Roman" w:hAnsi="Times New Roman" w:cs="Times New Roman"/>
          <w:lang w:eastAsia="ru-RU"/>
        </w:rPr>
        <w:t xml:space="preserve">В таблице </w:t>
      </w:r>
      <w:r w:rsidR="00D758DB" w:rsidRPr="001C6760">
        <w:rPr>
          <w:rFonts w:ascii="Times New Roman" w:eastAsia="Times New Roman" w:hAnsi="Times New Roman" w:cs="Times New Roman"/>
          <w:lang w:eastAsia="ru-RU"/>
        </w:rPr>
        <w:t>1</w:t>
      </w:r>
      <w:r w:rsidR="00B759B9" w:rsidRPr="001C6760">
        <w:rPr>
          <w:rFonts w:ascii="Times New Roman" w:eastAsia="Times New Roman" w:hAnsi="Times New Roman" w:cs="Times New Roman"/>
          <w:lang w:eastAsia="ru-RU"/>
        </w:rPr>
        <w:t>7</w:t>
      </w:r>
      <w:r w:rsidR="00D758DB" w:rsidRPr="001C6760">
        <w:rPr>
          <w:rFonts w:ascii="Times New Roman" w:eastAsia="Times New Roman" w:hAnsi="Times New Roman" w:cs="Times New Roman"/>
          <w:lang w:eastAsia="ru-RU"/>
        </w:rPr>
        <w:t xml:space="preserve"> </w:t>
      </w:r>
      <w:r w:rsidRPr="001C6760">
        <w:rPr>
          <w:rFonts w:ascii="Times New Roman" w:eastAsia="Times New Roman" w:hAnsi="Times New Roman" w:cs="Times New Roman"/>
          <w:lang w:eastAsia="ru-RU"/>
        </w:rPr>
        <w:t xml:space="preserve">представлен расчет рыночной </w:t>
      </w:r>
      <w:r w:rsidR="00446251" w:rsidRPr="001C6760">
        <w:rPr>
          <w:rFonts w:ascii="Times New Roman" w:eastAsia="Times New Roman" w:hAnsi="Times New Roman" w:cs="Times New Roman"/>
          <w:lang w:eastAsia="ru-RU"/>
        </w:rPr>
        <w:t>стоимости объекта недвижимости.</w:t>
      </w:r>
    </w:p>
    <w:p w:rsidR="00D758DB" w:rsidRDefault="00700E34" w:rsidP="00D758DB">
      <w:pPr>
        <w:jc w:val="right"/>
        <w:rPr>
          <w:rFonts w:ascii="Times New Roman" w:hAnsi="Times New Roman" w:cs="Times New Roman"/>
          <w:lang w:eastAsia="ru-RU"/>
        </w:rPr>
      </w:pPr>
      <w:r w:rsidRPr="002F0064">
        <w:rPr>
          <w:rFonts w:ascii="Times New Roman" w:hAnsi="Times New Roman" w:cs="Times New Roman"/>
          <w:lang w:eastAsia="ru-RU"/>
        </w:rPr>
        <w:t xml:space="preserve">Таблица </w:t>
      </w:r>
      <w:r w:rsidR="00D758DB" w:rsidRPr="002F0064">
        <w:rPr>
          <w:rFonts w:ascii="Times New Roman" w:hAnsi="Times New Roman" w:cs="Times New Roman"/>
          <w:lang w:eastAsia="ru-RU"/>
        </w:rPr>
        <w:t>1</w:t>
      </w:r>
      <w:r w:rsidR="00B759B9" w:rsidRPr="002F0064">
        <w:rPr>
          <w:rFonts w:ascii="Times New Roman" w:hAnsi="Times New Roman" w:cs="Times New Roman"/>
          <w:lang w:eastAsia="ru-RU"/>
        </w:rPr>
        <w:t>7</w:t>
      </w:r>
      <w:r w:rsidR="00D758DB" w:rsidRPr="002F0064">
        <w:rPr>
          <w:rFonts w:ascii="Times New Roman" w:hAnsi="Times New Roman" w:cs="Times New Roman"/>
          <w:lang w:eastAsia="ru-RU"/>
        </w:rPr>
        <w:t>.</w:t>
      </w:r>
    </w:p>
    <w:tbl>
      <w:tblPr>
        <w:tblpPr w:leftFromText="180" w:rightFromText="180" w:vertAnchor="text" w:horzAnchor="margin" w:tblpY="416"/>
        <w:tblW w:w="9889" w:type="dxa"/>
        <w:tblLayout w:type="fixed"/>
        <w:tblLook w:val="04A0" w:firstRow="1" w:lastRow="0" w:firstColumn="1" w:lastColumn="0" w:noHBand="0" w:noVBand="1"/>
      </w:tblPr>
      <w:tblGrid>
        <w:gridCol w:w="2142"/>
        <w:gridCol w:w="1794"/>
        <w:gridCol w:w="1984"/>
        <w:gridCol w:w="1985"/>
        <w:gridCol w:w="1984"/>
      </w:tblGrid>
      <w:tr w:rsidR="00491028" w:rsidRPr="004B3BCE" w:rsidTr="00862E8A">
        <w:trPr>
          <w:trHeight w:val="225"/>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1028" w:rsidRPr="002F0064" w:rsidRDefault="00491028" w:rsidP="00862E8A">
            <w:pPr>
              <w:jc w:val="center"/>
              <w:rPr>
                <w:rFonts w:ascii="Times New Roman" w:eastAsia="Times New Roman" w:hAnsi="Times New Roman" w:cs="Times New Roman"/>
                <w:b/>
                <w:bCs/>
                <w:sz w:val="20"/>
                <w:szCs w:val="20"/>
                <w:lang w:eastAsia="ru-RU"/>
              </w:rPr>
            </w:pPr>
            <w:r w:rsidRPr="002F0064">
              <w:rPr>
                <w:rFonts w:ascii="Times New Roman" w:eastAsia="Times New Roman" w:hAnsi="Times New Roman" w:cs="Times New Roman"/>
                <w:b/>
                <w:bCs/>
                <w:sz w:val="20"/>
                <w:szCs w:val="20"/>
                <w:lang w:eastAsia="ru-RU"/>
              </w:rPr>
              <w:t>Наименование показателя</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491028" w:rsidRPr="002F0064" w:rsidRDefault="00491028" w:rsidP="00862E8A">
            <w:pPr>
              <w:jc w:val="center"/>
              <w:rPr>
                <w:rFonts w:ascii="Times New Roman" w:eastAsia="Times New Roman" w:hAnsi="Times New Roman" w:cs="Times New Roman"/>
                <w:b/>
                <w:bCs/>
                <w:sz w:val="20"/>
                <w:szCs w:val="20"/>
                <w:lang w:eastAsia="ru-RU"/>
              </w:rPr>
            </w:pPr>
            <w:r w:rsidRPr="002F0064">
              <w:rPr>
                <w:rFonts w:ascii="Times New Roman" w:eastAsia="Times New Roman" w:hAnsi="Times New Roman" w:cs="Times New Roman"/>
                <w:b/>
                <w:bCs/>
                <w:sz w:val="20"/>
                <w:szCs w:val="20"/>
                <w:lang w:eastAsia="ru-RU"/>
              </w:rPr>
              <w:t>Объект оценки</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91028" w:rsidRPr="002F0064" w:rsidRDefault="00491028" w:rsidP="00862E8A">
            <w:pPr>
              <w:jc w:val="center"/>
              <w:rPr>
                <w:rFonts w:ascii="Times New Roman" w:eastAsia="Times New Roman" w:hAnsi="Times New Roman" w:cs="Times New Roman"/>
                <w:b/>
                <w:sz w:val="20"/>
                <w:szCs w:val="20"/>
                <w:lang w:eastAsia="ru-RU"/>
              </w:rPr>
            </w:pPr>
            <w:r w:rsidRPr="002F0064">
              <w:rPr>
                <w:rFonts w:ascii="Times New Roman" w:eastAsia="Times New Roman" w:hAnsi="Times New Roman" w:cs="Times New Roman"/>
                <w:b/>
                <w:sz w:val="20"/>
                <w:szCs w:val="20"/>
                <w:lang w:eastAsia="ru-RU"/>
              </w:rPr>
              <w:t>Объект-аналог №1</w:t>
            </w:r>
          </w:p>
          <w:p w:rsidR="00491028" w:rsidRPr="002F0064" w:rsidRDefault="00491028" w:rsidP="00862E8A">
            <w:pPr>
              <w:jc w:val="center"/>
              <w:rPr>
                <w:rFonts w:ascii="Times New Roman" w:eastAsia="Times New Roman" w:hAnsi="Times New Roman" w:cs="Times New Roman"/>
                <w:b/>
                <w:sz w:val="20"/>
                <w:szCs w:val="20"/>
                <w:lang w:eastAsia="ru-RU"/>
              </w:rPr>
            </w:pPr>
            <w:r w:rsidRPr="002F0064">
              <w:rPr>
                <w:rFonts w:ascii="Times New Roman" w:eastAsia="Times New Roman" w:hAnsi="Times New Roman" w:cs="Times New Roman"/>
                <w:b/>
                <w:sz w:val="20"/>
                <w:szCs w:val="20"/>
                <w:lang w:eastAsia="ru-RU"/>
              </w:rPr>
              <w:t>(Объявление в Приложении № 1)</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491028" w:rsidRPr="002F0064" w:rsidRDefault="00491028" w:rsidP="00862E8A">
            <w:pPr>
              <w:jc w:val="center"/>
              <w:rPr>
                <w:rFonts w:ascii="Times New Roman" w:eastAsia="Times New Roman" w:hAnsi="Times New Roman" w:cs="Times New Roman"/>
                <w:b/>
                <w:sz w:val="20"/>
                <w:szCs w:val="20"/>
                <w:lang w:eastAsia="ru-RU"/>
              </w:rPr>
            </w:pPr>
            <w:r w:rsidRPr="002F0064">
              <w:rPr>
                <w:rFonts w:ascii="Times New Roman" w:eastAsia="Times New Roman" w:hAnsi="Times New Roman" w:cs="Times New Roman"/>
                <w:b/>
                <w:sz w:val="20"/>
                <w:szCs w:val="20"/>
                <w:lang w:eastAsia="ru-RU"/>
              </w:rPr>
              <w:t>Объект-аналог №2</w:t>
            </w:r>
          </w:p>
          <w:p w:rsidR="00491028" w:rsidRPr="002F0064" w:rsidRDefault="00491028" w:rsidP="00862E8A">
            <w:pPr>
              <w:jc w:val="center"/>
              <w:rPr>
                <w:rFonts w:ascii="Times New Roman" w:eastAsia="Times New Roman" w:hAnsi="Times New Roman" w:cs="Times New Roman"/>
                <w:b/>
                <w:sz w:val="20"/>
                <w:szCs w:val="20"/>
                <w:lang w:eastAsia="ru-RU"/>
              </w:rPr>
            </w:pPr>
            <w:r w:rsidRPr="002F0064">
              <w:rPr>
                <w:rFonts w:ascii="Times New Roman" w:eastAsia="Times New Roman" w:hAnsi="Times New Roman" w:cs="Times New Roman"/>
                <w:b/>
                <w:sz w:val="20"/>
                <w:szCs w:val="20"/>
                <w:lang w:eastAsia="ru-RU"/>
              </w:rPr>
              <w:t>(Объявление в Приложении № 2)</w:t>
            </w:r>
          </w:p>
        </w:tc>
        <w:tc>
          <w:tcPr>
            <w:tcW w:w="1984" w:type="dxa"/>
            <w:tcBorders>
              <w:top w:val="single" w:sz="4" w:space="0" w:color="auto"/>
              <w:left w:val="nil"/>
              <w:bottom w:val="single" w:sz="4" w:space="0" w:color="auto"/>
              <w:right w:val="single" w:sz="4" w:space="0" w:color="auto"/>
            </w:tcBorders>
            <w:shd w:val="clear" w:color="auto" w:fill="auto"/>
            <w:vAlign w:val="center"/>
          </w:tcPr>
          <w:p w:rsidR="00491028" w:rsidRPr="002F0064" w:rsidRDefault="00491028" w:rsidP="00862E8A">
            <w:pPr>
              <w:jc w:val="center"/>
              <w:rPr>
                <w:rFonts w:ascii="Times New Roman" w:eastAsia="Times New Roman" w:hAnsi="Times New Roman" w:cs="Times New Roman"/>
                <w:b/>
                <w:sz w:val="20"/>
                <w:szCs w:val="20"/>
                <w:lang w:eastAsia="ru-RU"/>
              </w:rPr>
            </w:pPr>
            <w:r w:rsidRPr="002F0064">
              <w:rPr>
                <w:rFonts w:ascii="Times New Roman" w:eastAsia="Times New Roman" w:hAnsi="Times New Roman" w:cs="Times New Roman"/>
                <w:b/>
                <w:sz w:val="20"/>
                <w:szCs w:val="20"/>
                <w:lang w:eastAsia="ru-RU"/>
              </w:rPr>
              <w:t>Объект-аналог №3</w:t>
            </w:r>
          </w:p>
          <w:p w:rsidR="00491028" w:rsidRPr="002F0064" w:rsidRDefault="00491028" w:rsidP="00862E8A">
            <w:pPr>
              <w:jc w:val="center"/>
              <w:rPr>
                <w:rFonts w:ascii="Times New Roman" w:eastAsia="Times New Roman" w:hAnsi="Times New Roman" w:cs="Times New Roman"/>
                <w:b/>
                <w:sz w:val="20"/>
                <w:szCs w:val="20"/>
                <w:lang w:eastAsia="ru-RU"/>
              </w:rPr>
            </w:pPr>
            <w:r w:rsidRPr="002F0064">
              <w:rPr>
                <w:rFonts w:ascii="Times New Roman" w:eastAsia="Times New Roman" w:hAnsi="Times New Roman" w:cs="Times New Roman"/>
                <w:b/>
                <w:sz w:val="20"/>
                <w:szCs w:val="20"/>
                <w:lang w:eastAsia="ru-RU"/>
              </w:rPr>
              <w:t>(Объявление в Приложении № 3)</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Цена, руб.</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tabs>
                <w:tab w:val="left" w:pos="2196"/>
              </w:tabs>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4 000 000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3 500 000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tabs>
                <w:tab w:val="left" w:pos="2196"/>
              </w:tabs>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5 500 000</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Дата</w:t>
            </w:r>
          </w:p>
        </w:tc>
        <w:tc>
          <w:tcPr>
            <w:tcW w:w="179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01.01.2012г.</w:t>
            </w:r>
          </w:p>
        </w:tc>
        <w:tc>
          <w:tcPr>
            <w:tcW w:w="198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tabs>
                <w:tab w:val="left" w:pos="2196"/>
              </w:tabs>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03.10.2011г.</w:t>
            </w:r>
          </w:p>
        </w:tc>
        <w:tc>
          <w:tcPr>
            <w:tcW w:w="1985"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05.12.2011г.</w:t>
            </w:r>
          </w:p>
        </w:tc>
        <w:tc>
          <w:tcPr>
            <w:tcW w:w="198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tabs>
                <w:tab w:val="left" w:pos="2196"/>
              </w:tabs>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18.04.2011г.</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Общая площадь, кв.м.</w:t>
            </w:r>
          </w:p>
        </w:tc>
        <w:tc>
          <w:tcPr>
            <w:tcW w:w="1794" w:type="dxa"/>
            <w:tcBorders>
              <w:top w:val="nil"/>
              <w:left w:val="nil"/>
              <w:bottom w:val="single" w:sz="4" w:space="0" w:color="auto"/>
              <w:right w:val="single" w:sz="4" w:space="0" w:color="auto"/>
            </w:tcBorders>
            <w:shd w:val="clear" w:color="000000" w:fill="FFFFFF"/>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526</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750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700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2 400</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lastRenderedPageBreak/>
              <w:t>Цена 1 кв.м. общей площади, руб.</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5 333,33</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5 000,00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2 291,67</w:t>
            </w:r>
          </w:p>
        </w:tc>
      </w:tr>
      <w:tr w:rsidR="00491028" w:rsidRPr="004B3BCE" w:rsidTr="00862E8A">
        <w:trPr>
          <w:trHeight w:val="225"/>
        </w:trPr>
        <w:tc>
          <w:tcPr>
            <w:tcW w:w="9889" w:type="dxa"/>
            <w:gridSpan w:val="5"/>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tabs>
                <w:tab w:val="left" w:pos="2196"/>
              </w:tabs>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Объем передаваемых прав</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Передаваемые права</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Право собственности</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Право собственности</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Право  собственности</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Право  собственности</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Величина поправки на передаваемые права</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5 333,33</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5 000,00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2 291,67</w:t>
            </w:r>
          </w:p>
        </w:tc>
      </w:tr>
      <w:tr w:rsidR="00491028" w:rsidRPr="004B3BCE" w:rsidTr="00862E8A">
        <w:trPr>
          <w:trHeight w:val="225"/>
        </w:trPr>
        <w:tc>
          <w:tcPr>
            <w:tcW w:w="9889" w:type="dxa"/>
            <w:gridSpan w:val="5"/>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tabs>
                <w:tab w:val="left" w:pos="2196"/>
              </w:tabs>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Условия финансирования</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Условия финансирования</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Рыночные</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Рыночные</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Рыночные</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Рыночные</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Величина поправки на условия финансирования</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5 333,33</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5 000,00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2 291,67</w:t>
            </w:r>
          </w:p>
        </w:tc>
      </w:tr>
      <w:tr w:rsidR="00491028" w:rsidRPr="004B3BCE" w:rsidTr="00862E8A">
        <w:trPr>
          <w:trHeight w:val="225"/>
        </w:trPr>
        <w:tc>
          <w:tcPr>
            <w:tcW w:w="9889" w:type="dxa"/>
            <w:gridSpan w:val="5"/>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tabs>
                <w:tab w:val="left" w:pos="2196"/>
              </w:tabs>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Условия продажи</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Условия продажи</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Типичные</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Типичные</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Типичные</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Типичные</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Величина поправки на условия продажи</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1,00</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5 333,33</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5 000,00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2 291,67</w:t>
            </w:r>
          </w:p>
        </w:tc>
      </w:tr>
      <w:tr w:rsidR="00491028" w:rsidRPr="004B3BCE" w:rsidTr="00862E8A">
        <w:trPr>
          <w:trHeight w:val="255"/>
        </w:trPr>
        <w:tc>
          <w:tcPr>
            <w:tcW w:w="9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b/>
                <w:bCs/>
                <w:sz w:val="20"/>
                <w:szCs w:val="20"/>
                <w:lang w:eastAsia="ru-RU"/>
              </w:rPr>
            </w:pPr>
            <w:r w:rsidRPr="004B3BCE">
              <w:rPr>
                <w:rFonts w:ascii="Times New Roman" w:eastAsia="Times New Roman" w:hAnsi="Times New Roman" w:cs="Times New Roman"/>
                <w:b/>
                <w:bCs/>
                <w:sz w:val="20"/>
                <w:szCs w:val="20"/>
                <w:lang w:eastAsia="ru-RU"/>
              </w:rPr>
              <w:t>Расчет поправки на цену предложения</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Отличие цены предложения от цены сделки</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Цена предложения</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Цена предложения</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sz w:val="20"/>
                <w:szCs w:val="20"/>
              </w:rPr>
            </w:pPr>
            <w:r w:rsidRPr="004B3BCE">
              <w:rPr>
                <w:rFonts w:ascii="Times New Roman" w:eastAsia="Times New Roman" w:hAnsi="Times New Roman" w:cs="Times New Roman"/>
                <w:sz w:val="20"/>
                <w:szCs w:val="20"/>
                <w:lang w:eastAsia="ru-RU"/>
              </w:rPr>
              <w:t>Цена предложения</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Величина поправки на цену предложения</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74090C">
              <w:rPr>
                <w:rFonts w:ascii="Times New Roman" w:eastAsia="Times New Roman" w:hAnsi="Times New Roman" w:cs="Times New Roman"/>
                <w:sz w:val="20"/>
                <w:szCs w:val="20"/>
                <w:lang w:eastAsia="ru-RU"/>
              </w:rPr>
              <w:t>-13%</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74090C">
              <w:rPr>
                <w:rFonts w:ascii="Times New Roman" w:eastAsia="Times New Roman" w:hAnsi="Times New Roman" w:cs="Times New Roman"/>
                <w:sz w:val="20"/>
                <w:szCs w:val="20"/>
                <w:lang w:eastAsia="ru-RU"/>
              </w:rPr>
              <w:t>-13%</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4 640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4</w:t>
            </w:r>
            <w:r>
              <w:rPr>
                <w:rFonts w:ascii="Times New Roman" w:eastAsia="Times New Roman" w:hAnsi="Times New Roman" w:cs="Times New Roman"/>
                <w:sz w:val="20"/>
                <w:szCs w:val="20"/>
                <w:lang w:eastAsia="ru-RU"/>
              </w:rPr>
              <w:t xml:space="preserve"> </w:t>
            </w:r>
            <w:r w:rsidRPr="004B3BCE">
              <w:rPr>
                <w:rFonts w:ascii="Times New Roman" w:eastAsia="Times New Roman" w:hAnsi="Times New Roman" w:cs="Times New Roman"/>
                <w:sz w:val="20"/>
                <w:szCs w:val="20"/>
                <w:lang w:eastAsia="ru-RU"/>
              </w:rPr>
              <w:t>350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 xml:space="preserve"> </w:t>
            </w:r>
            <w:r w:rsidRPr="004B3BCE">
              <w:rPr>
                <w:rFonts w:ascii="Times New Roman" w:eastAsia="Times New Roman" w:hAnsi="Times New Roman" w:cs="Times New Roman"/>
                <w:sz w:val="20"/>
                <w:szCs w:val="20"/>
                <w:lang w:eastAsia="ru-RU"/>
              </w:rPr>
              <w:t>993,75</w:t>
            </w:r>
          </w:p>
        </w:tc>
      </w:tr>
      <w:tr w:rsidR="00491028" w:rsidRPr="004B3BCE" w:rsidTr="00862E8A">
        <w:trPr>
          <w:trHeight w:val="255"/>
        </w:trPr>
        <w:tc>
          <w:tcPr>
            <w:tcW w:w="9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b/>
                <w:bCs/>
                <w:sz w:val="20"/>
                <w:szCs w:val="20"/>
                <w:lang w:eastAsia="ru-RU"/>
              </w:rPr>
            </w:pPr>
            <w:r w:rsidRPr="004B3BCE">
              <w:rPr>
                <w:rFonts w:ascii="Times New Roman" w:eastAsia="Times New Roman" w:hAnsi="Times New Roman" w:cs="Times New Roman"/>
                <w:b/>
                <w:bCs/>
                <w:sz w:val="20"/>
                <w:szCs w:val="20"/>
                <w:lang w:eastAsia="ru-RU"/>
              </w:rPr>
              <w:t>Расчет поправки на дату проведения оценки</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Дата</w:t>
            </w:r>
          </w:p>
        </w:tc>
        <w:tc>
          <w:tcPr>
            <w:tcW w:w="179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01.01.2012г.</w:t>
            </w:r>
          </w:p>
        </w:tc>
        <w:tc>
          <w:tcPr>
            <w:tcW w:w="198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tabs>
                <w:tab w:val="left" w:pos="2196"/>
              </w:tabs>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03.10.2011г.</w:t>
            </w:r>
          </w:p>
        </w:tc>
        <w:tc>
          <w:tcPr>
            <w:tcW w:w="1985"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05.12.2011г.</w:t>
            </w:r>
          </w:p>
        </w:tc>
        <w:tc>
          <w:tcPr>
            <w:tcW w:w="198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tabs>
                <w:tab w:val="left" w:pos="2196"/>
              </w:tabs>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18.04.2011г.</w:t>
            </w:r>
          </w:p>
        </w:tc>
      </w:tr>
      <w:tr w:rsidR="00491028" w:rsidRPr="0074090C" w:rsidTr="00862E8A">
        <w:trPr>
          <w:trHeight w:val="450"/>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74090C" w:rsidRDefault="00491028" w:rsidP="00862E8A">
            <w:pPr>
              <w:jc w:val="center"/>
              <w:rPr>
                <w:rFonts w:ascii="Times New Roman" w:eastAsia="Times New Roman" w:hAnsi="Times New Roman" w:cs="Times New Roman"/>
                <w:sz w:val="20"/>
                <w:szCs w:val="20"/>
                <w:lang w:eastAsia="ru-RU"/>
              </w:rPr>
            </w:pPr>
            <w:r w:rsidRPr="0074090C">
              <w:rPr>
                <w:rFonts w:ascii="Times New Roman" w:eastAsia="Times New Roman" w:hAnsi="Times New Roman" w:cs="Times New Roman"/>
                <w:sz w:val="20"/>
                <w:szCs w:val="20"/>
                <w:lang w:eastAsia="ru-RU"/>
              </w:rPr>
              <w:t>Величина поправки на дату проведения оценки</w:t>
            </w:r>
          </w:p>
        </w:tc>
        <w:tc>
          <w:tcPr>
            <w:tcW w:w="1794" w:type="dxa"/>
            <w:tcBorders>
              <w:top w:val="nil"/>
              <w:left w:val="nil"/>
              <w:bottom w:val="single" w:sz="4" w:space="0" w:color="auto"/>
              <w:right w:val="single" w:sz="4" w:space="0" w:color="auto"/>
            </w:tcBorders>
            <w:shd w:val="clear" w:color="auto" w:fill="auto"/>
            <w:vAlign w:val="center"/>
            <w:hideMark/>
          </w:tcPr>
          <w:p w:rsidR="00491028" w:rsidRPr="0074090C"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74090C" w:rsidRDefault="00491028" w:rsidP="00862E8A">
            <w:pPr>
              <w:jc w:val="center"/>
              <w:rPr>
                <w:rFonts w:ascii="Times New Roman" w:eastAsia="Calibri" w:hAnsi="Times New Roman" w:cs="Times New Roman"/>
                <w:sz w:val="20"/>
                <w:szCs w:val="20"/>
              </w:rPr>
            </w:pPr>
            <w:r>
              <w:rPr>
                <w:rFonts w:ascii="Times New Roman" w:eastAsia="Calibri" w:hAnsi="Times New Roman" w:cs="Times New Roman"/>
                <w:sz w:val="20"/>
                <w:szCs w:val="20"/>
              </w:rPr>
              <w:t>1,35</w:t>
            </w:r>
            <w:r w:rsidRPr="0074090C">
              <w:rPr>
                <w:rFonts w:ascii="Times New Roman" w:eastAsia="Calibri" w:hAnsi="Times New Roman" w:cs="Times New Roman"/>
                <w:sz w:val="20"/>
                <w:szCs w:val="20"/>
              </w:rPr>
              <w:t>%</w:t>
            </w:r>
          </w:p>
        </w:tc>
        <w:tc>
          <w:tcPr>
            <w:tcW w:w="1985" w:type="dxa"/>
            <w:tcBorders>
              <w:top w:val="nil"/>
              <w:left w:val="nil"/>
              <w:bottom w:val="single" w:sz="4" w:space="0" w:color="auto"/>
              <w:right w:val="single" w:sz="4" w:space="0" w:color="auto"/>
            </w:tcBorders>
            <w:shd w:val="clear" w:color="auto" w:fill="auto"/>
            <w:vAlign w:val="center"/>
          </w:tcPr>
          <w:p w:rsidR="00491028" w:rsidRPr="0074090C" w:rsidRDefault="00491028" w:rsidP="00862E8A">
            <w:pPr>
              <w:jc w:val="center"/>
              <w:rPr>
                <w:rFonts w:ascii="Times New Roman" w:eastAsia="Calibri" w:hAnsi="Times New Roman" w:cs="Times New Roman"/>
                <w:sz w:val="20"/>
                <w:szCs w:val="20"/>
              </w:rPr>
            </w:pPr>
            <w:r>
              <w:rPr>
                <w:rFonts w:ascii="Times New Roman" w:eastAsia="Times New Roman" w:hAnsi="Times New Roman" w:cs="Times New Roman"/>
                <w:sz w:val="20"/>
                <w:szCs w:val="20"/>
                <w:lang w:eastAsia="ru-RU"/>
              </w:rPr>
              <w:t>0,44%</w:t>
            </w:r>
          </w:p>
        </w:tc>
        <w:tc>
          <w:tcPr>
            <w:tcW w:w="1984" w:type="dxa"/>
            <w:tcBorders>
              <w:top w:val="nil"/>
              <w:left w:val="nil"/>
              <w:bottom w:val="single" w:sz="4" w:space="0" w:color="auto"/>
              <w:right w:val="single" w:sz="4" w:space="0" w:color="auto"/>
            </w:tcBorders>
            <w:shd w:val="clear" w:color="auto" w:fill="auto"/>
            <w:vAlign w:val="center"/>
          </w:tcPr>
          <w:p w:rsidR="00491028" w:rsidRPr="0074090C" w:rsidRDefault="00491028" w:rsidP="00862E8A">
            <w:pPr>
              <w:jc w:val="center"/>
              <w:rPr>
                <w:rFonts w:ascii="Times New Roman" w:eastAsia="Calibri" w:hAnsi="Times New Roman" w:cs="Times New Roman"/>
                <w:sz w:val="20"/>
                <w:szCs w:val="20"/>
              </w:rPr>
            </w:pPr>
            <w:r>
              <w:rPr>
                <w:rFonts w:ascii="Times New Roman" w:eastAsia="Calibri" w:hAnsi="Times New Roman" w:cs="Times New Roman"/>
                <w:sz w:val="20"/>
                <w:szCs w:val="20"/>
              </w:rPr>
              <w:t>2,21</w:t>
            </w:r>
            <w:r w:rsidRPr="0074090C">
              <w:rPr>
                <w:rFonts w:ascii="Times New Roman" w:eastAsia="Calibri" w:hAnsi="Times New Roman" w:cs="Times New Roman"/>
                <w:sz w:val="20"/>
                <w:szCs w:val="20"/>
              </w:rPr>
              <w:t>%</w:t>
            </w:r>
          </w:p>
        </w:tc>
      </w:tr>
      <w:tr w:rsidR="00491028" w:rsidRPr="004B3BCE"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4 702,64</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4 369,14</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2 037,81</w:t>
            </w:r>
          </w:p>
        </w:tc>
      </w:tr>
      <w:tr w:rsidR="00491028" w:rsidRPr="004B3BCE" w:rsidTr="00862E8A">
        <w:trPr>
          <w:trHeight w:val="255"/>
        </w:trPr>
        <w:tc>
          <w:tcPr>
            <w:tcW w:w="9889"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b/>
                <w:bCs/>
                <w:sz w:val="20"/>
                <w:szCs w:val="20"/>
                <w:lang w:eastAsia="ru-RU"/>
              </w:rPr>
            </w:pPr>
            <w:r w:rsidRPr="004B3BCE">
              <w:rPr>
                <w:rFonts w:ascii="Times New Roman" w:eastAsia="Times New Roman" w:hAnsi="Times New Roman" w:cs="Times New Roman"/>
                <w:b/>
                <w:bCs/>
                <w:sz w:val="20"/>
                <w:szCs w:val="20"/>
                <w:lang w:eastAsia="ru-RU"/>
              </w:rPr>
              <w:t>Расчет поправки на месторасположение</w:t>
            </w:r>
          </w:p>
        </w:tc>
      </w:tr>
      <w:tr w:rsidR="00491028" w:rsidRPr="004B3BCE" w:rsidTr="00862E8A">
        <w:trPr>
          <w:trHeight w:val="48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Месторасположение</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5A77B3"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г.Иркутск, Октябрьский район, ул. Пискунова/</w:t>
            </w:r>
          </w:p>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Коммунистическая</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г.Иркутск, Свердловский район, ул. Сеченова</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г.Иркутск, Ленинский район,</w:t>
            </w:r>
            <w:r w:rsidRPr="004B3BCE">
              <w:rPr>
                <w:rFonts w:ascii="Times New Roman" w:eastAsia="Times New Roman" w:hAnsi="Times New Roman" w:cs="Times New Roman"/>
                <w:sz w:val="20"/>
                <w:szCs w:val="20"/>
                <w:lang w:eastAsia="ru-RU"/>
              </w:rPr>
              <w:br/>
              <w:t xml:space="preserve"> п. Жилкино</w:t>
            </w:r>
          </w:p>
        </w:tc>
      </w:tr>
      <w:tr w:rsidR="00491028" w:rsidRPr="0074090C" w:rsidTr="00862E8A">
        <w:trPr>
          <w:trHeight w:val="28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491028" w:rsidRPr="0074090C" w:rsidRDefault="00491028" w:rsidP="00862E8A">
            <w:pPr>
              <w:jc w:val="center"/>
              <w:rPr>
                <w:rFonts w:ascii="Times New Roman" w:eastAsia="Times New Roman" w:hAnsi="Times New Roman" w:cs="Times New Roman"/>
                <w:sz w:val="20"/>
                <w:szCs w:val="20"/>
                <w:lang w:eastAsia="ru-RU"/>
              </w:rPr>
            </w:pPr>
            <w:r w:rsidRPr="0074090C">
              <w:rPr>
                <w:rFonts w:ascii="Times New Roman" w:eastAsia="Times New Roman" w:hAnsi="Times New Roman" w:cs="Times New Roman"/>
                <w:sz w:val="20"/>
                <w:szCs w:val="20"/>
                <w:lang w:eastAsia="ru-RU"/>
              </w:rPr>
              <w:t>Величина поправки на месторасположение</w:t>
            </w:r>
          </w:p>
        </w:tc>
        <w:tc>
          <w:tcPr>
            <w:tcW w:w="1794" w:type="dxa"/>
            <w:tcBorders>
              <w:top w:val="nil"/>
              <w:left w:val="nil"/>
              <w:bottom w:val="single" w:sz="4" w:space="0" w:color="auto"/>
              <w:right w:val="single" w:sz="4" w:space="0" w:color="auto"/>
            </w:tcBorders>
            <w:shd w:val="clear" w:color="auto" w:fill="auto"/>
            <w:vAlign w:val="center"/>
            <w:hideMark/>
          </w:tcPr>
          <w:p w:rsidR="00491028" w:rsidRPr="0074090C"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noWrap/>
            <w:vAlign w:val="center"/>
          </w:tcPr>
          <w:p w:rsidR="00491028" w:rsidRPr="0074090C" w:rsidRDefault="00491028" w:rsidP="00862E8A">
            <w:pPr>
              <w:jc w:val="center"/>
              <w:rPr>
                <w:rFonts w:ascii="Times New Roman" w:eastAsia="Calibri" w:hAnsi="Times New Roman" w:cs="Times New Roman"/>
                <w:sz w:val="20"/>
                <w:szCs w:val="20"/>
              </w:rPr>
            </w:pPr>
            <w:r w:rsidRPr="0074090C">
              <w:rPr>
                <w:rFonts w:ascii="Times New Roman" w:eastAsia="Calibri" w:hAnsi="Times New Roman" w:cs="Times New Roman"/>
                <w:sz w:val="20"/>
                <w:szCs w:val="20"/>
              </w:rPr>
              <w:t>-32,29%</w:t>
            </w:r>
          </w:p>
        </w:tc>
        <w:tc>
          <w:tcPr>
            <w:tcW w:w="1985" w:type="dxa"/>
            <w:tcBorders>
              <w:top w:val="nil"/>
              <w:left w:val="nil"/>
              <w:bottom w:val="single" w:sz="4" w:space="0" w:color="auto"/>
              <w:right w:val="single" w:sz="4" w:space="0" w:color="auto"/>
            </w:tcBorders>
            <w:shd w:val="clear" w:color="auto" w:fill="auto"/>
            <w:noWrap/>
            <w:vAlign w:val="center"/>
          </w:tcPr>
          <w:p w:rsidR="00491028" w:rsidRPr="0074090C" w:rsidRDefault="00491028" w:rsidP="00862E8A">
            <w:pPr>
              <w:jc w:val="center"/>
              <w:rPr>
                <w:rFonts w:ascii="Times New Roman" w:eastAsia="Calibri" w:hAnsi="Times New Roman" w:cs="Times New Roman"/>
                <w:sz w:val="20"/>
                <w:szCs w:val="20"/>
              </w:rPr>
            </w:pPr>
            <w:r w:rsidRPr="0074090C">
              <w:rPr>
                <w:rFonts w:ascii="Times New Roman" w:eastAsia="Calibri" w:hAnsi="Times New Roman" w:cs="Times New Roman"/>
                <w:sz w:val="20"/>
                <w:szCs w:val="20"/>
              </w:rPr>
              <w:t>-26,62%</w:t>
            </w:r>
          </w:p>
        </w:tc>
        <w:tc>
          <w:tcPr>
            <w:tcW w:w="1984" w:type="dxa"/>
            <w:tcBorders>
              <w:top w:val="nil"/>
              <w:left w:val="nil"/>
              <w:bottom w:val="single" w:sz="4" w:space="0" w:color="auto"/>
              <w:right w:val="single" w:sz="4" w:space="0" w:color="auto"/>
            </w:tcBorders>
            <w:shd w:val="clear" w:color="auto" w:fill="auto"/>
            <w:noWrap/>
            <w:vAlign w:val="center"/>
          </w:tcPr>
          <w:p w:rsidR="00491028" w:rsidRPr="0074090C" w:rsidRDefault="00491028" w:rsidP="00862E8A">
            <w:pPr>
              <w:jc w:val="center"/>
              <w:rPr>
                <w:rFonts w:ascii="Times New Roman" w:eastAsia="Calibri" w:hAnsi="Times New Roman" w:cs="Times New Roman"/>
                <w:sz w:val="20"/>
                <w:szCs w:val="20"/>
              </w:rPr>
            </w:pPr>
            <w:r w:rsidRPr="0074090C">
              <w:rPr>
                <w:rFonts w:ascii="Times New Roman" w:eastAsia="Calibri" w:hAnsi="Times New Roman" w:cs="Times New Roman"/>
                <w:sz w:val="20"/>
                <w:szCs w:val="20"/>
              </w:rPr>
              <w:t>0%</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3 184,16</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3 206,07</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2 037,81</w:t>
            </w:r>
          </w:p>
        </w:tc>
      </w:tr>
      <w:tr w:rsidR="00491028" w:rsidRPr="004B3BCE" w:rsidTr="00862E8A">
        <w:trPr>
          <w:trHeight w:val="330"/>
        </w:trPr>
        <w:tc>
          <w:tcPr>
            <w:tcW w:w="9889" w:type="dxa"/>
            <w:gridSpan w:val="5"/>
            <w:tcBorders>
              <w:top w:val="nil"/>
              <w:left w:val="single" w:sz="4" w:space="0" w:color="auto"/>
              <w:bottom w:val="single" w:sz="4" w:space="0" w:color="auto"/>
              <w:right w:val="single" w:sz="4" w:space="0" w:color="auto"/>
            </w:tcBorders>
            <w:shd w:val="clear" w:color="auto" w:fill="auto"/>
            <w:noWrap/>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b/>
                <w:sz w:val="20"/>
                <w:szCs w:val="20"/>
                <w:lang w:eastAsia="ru-RU"/>
              </w:rPr>
              <w:t>Расчет поправки на категорию земель</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Категория земель</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Земли населенных пунктов</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pPr>
            <w:r w:rsidRPr="004B3BCE">
              <w:rPr>
                <w:rFonts w:ascii="Times New Roman" w:eastAsia="Times New Roman" w:hAnsi="Times New Roman" w:cs="Times New Roman"/>
                <w:sz w:val="20"/>
                <w:szCs w:val="20"/>
                <w:lang w:eastAsia="ru-RU"/>
              </w:rPr>
              <w:t>Земли населенных пунктов</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pPr>
            <w:r w:rsidRPr="004B3BCE">
              <w:rPr>
                <w:rFonts w:ascii="Times New Roman" w:eastAsia="Times New Roman" w:hAnsi="Times New Roman" w:cs="Times New Roman"/>
                <w:sz w:val="20"/>
                <w:szCs w:val="20"/>
                <w:lang w:eastAsia="ru-RU"/>
              </w:rPr>
              <w:t>Земли населенных пунктов</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pPr>
            <w:r w:rsidRPr="004B3BCE">
              <w:rPr>
                <w:rFonts w:ascii="Times New Roman" w:eastAsia="Times New Roman" w:hAnsi="Times New Roman" w:cs="Times New Roman"/>
                <w:sz w:val="20"/>
                <w:szCs w:val="20"/>
                <w:lang w:eastAsia="ru-RU"/>
              </w:rPr>
              <w:t>Земли населенных пунктов</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491028" w:rsidRPr="004B3BCE" w:rsidRDefault="00491028" w:rsidP="00862E8A">
            <w:pPr>
              <w:jc w:val="center"/>
              <w:rPr>
                <w:rFonts w:ascii="Times New Roman" w:eastAsia="Times New Roman" w:hAnsi="Times New Roman" w:cs="Times New Roman"/>
                <w:lang w:eastAsia="ru-RU"/>
              </w:rPr>
            </w:pPr>
            <w:r w:rsidRPr="004B3BCE">
              <w:rPr>
                <w:rFonts w:ascii="Times New Roman" w:eastAsia="Times New Roman" w:hAnsi="Times New Roman" w:cs="Times New Roman"/>
                <w:lang w:eastAsia="ru-RU"/>
              </w:rPr>
              <w:lastRenderedPageBreak/>
              <w:t>Величина поправки на категорию земель</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rPr>
            </w:pPr>
            <w:r w:rsidRPr="004B3BCE">
              <w:rPr>
                <w:rFonts w:ascii="Times New Roman" w:eastAsia="Times New Roman" w:hAnsi="Times New Roman" w:cs="Times New Roman"/>
                <w:lang w:eastAsia="ru-RU"/>
              </w:rPr>
              <w:t>1,00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rPr>
            </w:pPr>
            <w:r w:rsidRPr="004B3BCE">
              <w:rPr>
                <w:rFonts w:ascii="Times New Roman" w:eastAsia="Times New Roman" w:hAnsi="Times New Roman" w:cs="Times New Roman"/>
                <w:lang w:eastAsia="ru-RU"/>
              </w:rPr>
              <w:t>1,00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rPr>
            </w:pPr>
            <w:r w:rsidRPr="004B3BCE">
              <w:rPr>
                <w:rFonts w:ascii="Times New Roman" w:eastAsia="Calibri" w:hAnsi="Times New Roman" w:cs="Times New Roman"/>
              </w:rPr>
              <w:t>1,00</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hideMark/>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3 184,16</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3 206,07</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2 037,81</w:t>
            </w:r>
          </w:p>
        </w:tc>
      </w:tr>
      <w:tr w:rsidR="00491028" w:rsidRPr="004B3BCE" w:rsidTr="00862E8A">
        <w:trPr>
          <w:trHeight w:val="330"/>
        </w:trPr>
        <w:tc>
          <w:tcPr>
            <w:tcW w:w="9889" w:type="dxa"/>
            <w:gridSpan w:val="5"/>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Расчет поправки на разрешенное использование (назначение)</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lang w:eastAsia="ru-RU"/>
              </w:rPr>
            </w:pPr>
            <w:r w:rsidRPr="004B3BCE">
              <w:rPr>
                <w:rFonts w:ascii="Times New Roman" w:eastAsia="Times New Roman" w:hAnsi="Times New Roman" w:cs="Times New Roman"/>
                <w:lang w:eastAsia="ru-RU"/>
              </w:rPr>
              <w:t>Разрешенное использование (назначение)</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lang w:eastAsia="ru-RU"/>
              </w:rPr>
            </w:pPr>
            <w:r w:rsidRPr="004B3BCE">
              <w:rPr>
                <w:rFonts w:ascii="Times New Roman" w:eastAsia="Times New Roman" w:hAnsi="Times New Roman" w:cs="Times New Roman"/>
                <w:lang w:eastAsia="ru-RU"/>
              </w:rPr>
              <w:t>Для эксплуатации магазина</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hAnsi="Times New Roman" w:cs="Times New Roman"/>
              </w:rPr>
            </w:pPr>
            <w:r w:rsidRPr="004B3BCE">
              <w:rPr>
                <w:rFonts w:ascii="Times New Roman" w:hAnsi="Times New Roman" w:cs="Times New Roman"/>
              </w:rPr>
              <w:t>Под офисное здание/магазин</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hAnsi="Times New Roman" w:cs="Times New Roman"/>
              </w:rPr>
            </w:pPr>
            <w:r w:rsidRPr="004B3BCE">
              <w:rPr>
                <w:rFonts w:ascii="Times New Roman" w:hAnsi="Times New Roman" w:cs="Times New Roman"/>
              </w:rPr>
              <w:t>Под коммерческое использование</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hAnsi="Times New Roman" w:cs="Times New Roman"/>
              </w:rPr>
            </w:pPr>
            <w:r w:rsidRPr="004B3BCE">
              <w:rPr>
                <w:rFonts w:ascii="Times New Roman" w:hAnsi="Times New Roman" w:cs="Times New Roman"/>
              </w:rPr>
              <w:t>Под коммерческое строительство</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lang w:eastAsia="ru-RU"/>
              </w:rPr>
            </w:pPr>
            <w:r w:rsidRPr="004B3BCE">
              <w:rPr>
                <w:rFonts w:ascii="Times New Roman" w:eastAsia="Times New Roman" w:hAnsi="Times New Roman" w:cs="Times New Roman"/>
                <w:lang w:eastAsia="ru-RU"/>
              </w:rPr>
              <w:t>Величина поправки на разрешенное использование</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rPr>
            </w:pPr>
            <w:r w:rsidRPr="004B3BCE">
              <w:rPr>
                <w:rFonts w:ascii="Times New Roman" w:eastAsia="Times New Roman" w:hAnsi="Times New Roman" w:cs="Times New Roman"/>
                <w:lang w:eastAsia="ru-RU"/>
              </w:rPr>
              <w:t>1,00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rPr>
            </w:pPr>
            <w:r w:rsidRPr="004B3BCE">
              <w:rPr>
                <w:rFonts w:ascii="Times New Roman" w:eastAsia="Times New Roman" w:hAnsi="Times New Roman" w:cs="Times New Roman"/>
                <w:lang w:eastAsia="ru-RU"/>
              </w:rPr>
              <w:t>1,00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Calibri" w:hAnsi="Times New Roman" w:cs="Times New Roman"/>
              </w:rPr>
            </w:pPr>
            <w:r w:rsidRPr="004B3BCE">
              <w:rPr>
                <w:rFonts w:ascii="Times New Roman" w:eastAsia="Calibri" w:hAnsi="Times New Roman" w:cs="Times New Roman"/>
              </w:rPr>
              <w:t>1,00</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3 184,16</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3 206,07</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2 037,81</w:t>
            </w:r>
          </w:p>
        </w:tc>
      </w:tr>
      <w:tr w:rsidR="00491028" w:rsidRPr="004B3BCE" w:rsidTr="00862E8A">
        <w:trPr>
          <w:trHeight w:val="330"/>
        </w:trPr>
        <w:tc>
          <w:tcPr>
            <w:tcW w:w="9889" w:type="dxa"/>
            <w:gridSpan w:val="5"/>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Площадь объекта, кв.м.</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Площадь объекта, кв.м.</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526</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750</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700</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2 400</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Величина поправки на площадь объекта</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tcPr>
          <w:p w:rsidR="00491028" w:rsidRPr="006A08E3" w:rsidRDefault="00491028" w:rsidP="00862E8A">
            <w:pPr>
              <w:jc w:val="center"/>
              <w:rPr>
                <w:rFonts w:ascii="Times New Roman" w:hAnsi="Times New Roman" w:cs="Times New Roman"/>
                <w:sz w:val="20"/>
                <w:szCs w:val="20"/>
              </w:rPr>
            </w:pPr>
            <w:r>
              <w:rPr>
                <w:rFonts w:ascii="Times New Roman" w:hAnsi="Times New Roman" w:cs="Times New Roman"/>
                <w:sz w:val="20"/>
                <w:szCs w:val="20"/>
              </w:rPr>
              <w:t>3,07%</w:t>
            </w:r>
          </w:p>
        </w:tc>
        <w:tc>
          <w:tcPr>
            <w:tcW w:w="1985" w:type="dxa"/>
            <w:tcBorders>
              <w:top w:val="nil"/>
              <w:left w:val="nil"/>
              <w:bottom w:val="single" w:sz="4" w:space="0" w:color="auto"/>
              <w:right w:val="single" w:sz="4" w:space="0" w:color="auto"/>
            </w:tcBorders>
            <w:shd w:val="clear" w:color="auto" w:fill="auto"/>
          </w:tcPr>
          <w:p w:rsidR="00491028" w:rsidRPr="006A08E3" w:rsidRDefault="00491028" w:rsidP="00862E8A">
            <w:pPr>
              <w:jc w:val="center"/>
              <w:rPr>
                <w:rFonts w:ascii="Times New Roman" w:hAnsi="Times New Roman" w:cs="Times New Roman"/>
                <w:sz w:val="20"/>
                <w:szCs w:val="20"/>
              </w:rPr>
            </w:pPr>
            <w:r>
              <w:rPr>
                <w:rFonts w:ascii="Times New Roman" w:hAnsi="Times New Roman" w:cs="Times New Roman"/>
                <w:sz w:val="20"/>
                <w:szCs w:val="20"/>
              </w:rPr>
              <w:t>2,47%</w:t>
            </w:r>
          </w:p>
        </w:tc>
        <w:tc>
          <w:tcPr>
            <w:tcW w:w="1984" w:type="dxa"/>
            <w:tcBorders>
              <w:top w:val="nil"/>
              <w:left w:val="nil"/>
              <w:bottom w:val="single" w:sz="4" w:space="0" w:color="auto"/>
              <w:right w:val="single" w:sz="4" w:space="0" w:color="auto"/>
            </w:tcBorders>
            <w:shd w:val="clear" w:color="auto" w:fill="auto"/>
          </w:tcPr>
          <w:p w:rsidR="00491028" w:rsidRPr="006A08E3" w:rsidRDefault="00491028" w:rsidP="00862E8A">
            <w:pPr>
              <w:jc w:val="center"/>
              <w:rPr>
                <w:rFonts w:ascii="Times New Roman" w:hAnsi="Times New Roman" w:cs="Times New Roman"/>
                <w:sz w:val="20"/>
                <w:szCs w:val="20"/>
              </w:rPr>
            </w:pPr>
            <w:r>
              <w:rPr>
                <w:rFonts w:ascii="Times New Roman" w:hAnsi="Times New Roman" w:cs="Times New Roman"/>
                <w:sz w:val="20"/>
                <w:szCs w:val="20"/>
              </w:rPr>
              <w:t>13,82%</w:t>
            </w:r>
          </w:p>
        </w:tc>
      </w:tr>
      <w:tr w:rsidR="00491028" w:rsidRPr="004B3BCE" w:rsidTr="00862E8A">
        <w:trPr>
          <w:trHeight w:val="330"/>
        </w:trPr>
        <w:tc>
          <w:tcPr>
            <w:tcW w:w="2142" w:type="dxa"/>
            <w:tcBorders>
              <w:top w:val="nil"/>
              <w:left w:val="single" w:sz="4" w:space="0" w:color="auto"/>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sz w:val="20"/>
                <w:szCs w:val="20"/>
                <w:lang w:eastAsia="ru-RU"/>
              </w:rPr>
            </w:pPr>
            <w:r w:rsidRPr="004B3BCE">
              <w:rPr>
                <w:rFonts w:ascii="Times New Roman" w:eastAsia="Times New Roman" w:hAnsi="Times New Roman" w:cs="Times New Roman"/>
                <w:sz w:val="20"/>
                <w:szCs w:val="20"/>
                <w:lang w:eastAsia="ru-RU"/>
              </w:rPr>
              <w:t>Скорректированная стоимость 1 кв.м., руб.</w:t>
            </w:r>
          </w:p>
        </w:tc>
        <w:tc>
          <w:tcPr>
            <w:tcW w:w="179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3 281,91</w:t>
            </w:r>
          </w:p>
        </w:tc>
        <w:tc>
          <w:tcPr>
            <w:tcW w:w="1985"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3 285,26</w:t>
            </w:r>
          </w:p>
        </w:tc>
        <w:tc>
          <w:tcPr>
            <w:tcW w:w="1984" w:type="dxa"/>
            <w:tcBorders>
              <w:top w:val="nil"/>
              <w:left w:val="nil"/>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2 319,44</w:t>
            </w:r>
          </w:p>
        </w:tc>
      </w:tr>
      <w:tr w:rsidR="00491028" w:rsidRPr="004B3BCE" w:rsidTr="00862E8A">
        <w:trPr>
          <w:trHeight w:val="315"/>
        </w:trPr>
        <w:tc>
          <w:tcPr>
            <w:tcW w:w="2142" w:type="dxa"/>
            <w:tcBorders>
              <w:top w:val="nil"/>
              <w:left w:val="single" w:sz="4" w:space="0" w:color="auto"/>
              <w:bottom w:val="single" w:sz="4" w:space="0" w:color="auto"/>
              <w:right w:val="single" w:sz="4" w:space="0" w:color="auto"/>
            </w:tcBorders>
            <w:shd w:val="clear" w:color="auto" w:fill="auto"/>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Веса</w:t>
            </w:r>
          </w:p>
        </w:tc>
        <w:tc>
          <w:tcPr>
            <w:tcW w:w="179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b/>
                <w:sz w:val="20"/>
                <w:szCs w:val="20"/>
                <w:lang w:eastAsia="ru-RU"/>
              </w:rPr>
            </w:pPr>
          </w:p>
        </w:tc>
        <w:tc>
          <w:tcPr>
            <w:tcW w:w="198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0,333</w:t>
            </w:r>
          </w:p>
        </w:tc>
        <w:tc>
          <w:tcPr>
            <w:tcW w:w="1985"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0,333</w:t>
            </w:r>
          </w:p>
        </w:tc>
        <w:tc>
          <w:tcPr>
            <w:tcW w:w="1984" w:type="dxa"/>
            <w:tcBorders>
              <w:top w:val="nil"/>
              <w:left w:val="nil"/>
              <w:bottom w:val="single" w:sz="4" w:space="0" w:color="auto"/>
              <w:right w:val="single" w:sz="4" w:space="0" w:color="auto"/>
            </w:tcBorders>
            <w:shd w:val="clear" w:color="auto" w:fill="auto"/>
            <w:noWrap/>
            <w:vAlign w:val="center"/>
          </w:tcPr>
          <w:p w:rsidR="00491028" w:rsidRPr="004B3BCE" w:rsidRDefault="00491028" w:rsidP="00862E8A">
            <w:pPr>
              <w:jc w:val="center"/>
              <w:rPr>
                <w:rFonts w:ascii="Times New Roman" w:eastAsia="Times New Roman" w:hAnsi="Times New Roman" w:cs="Times New Roman"/>
                <w:b/>
                <w:sz w:val="20"/>
                <w:szCs w:val="20"/>
                <w:lang w:eastAsia="ru-RU"/>
              </w:rPr>
            </w:pPr>
            <w:r w:rsidRPr="004B3BCE">
              <w:rPr>
                <w:rFonts w:ascii="Times New Roman" w:eastAsia="Times New Roman" w:hAnsi="Times New Roman" w:cs="Times New Roman"/>
                <w:b/>
                <w:sz w:val="20"/>
                <w:szCs w:val="20"/>
                <w:lang w:eastAsia="ru-RU"/>
              </w:rPr>
              <w:t>0,333</w:t>
            </w:r>
          </w:p>
        </w:tc>
      </w:tr>
      <w:tr w:rsidR="00491028" w:rsidRPr="00E7574F" w:rsidTr="00862E8A">
        <w:trPr>
          <w:trHeight w:val="64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E7574F" w:rsidRDefault="00491028" w:rsidP="00862E8A">
            <w:pPr>
              <w:jc w:val="center"/>
              <w:rPr>
                <w:rFonts w:ascii="Times New Roman" w:eastAsia="Times New Roman" w:hAnsi="Times New Roman" w:cs="Times New Roman"/>
                <w:b/>
                <w:bCs/>
                <w:sz w:val="20"/>
                <w:szCs w:val="20"/>
                <w:lang w:eastAsia="ru-RU"/>
              </w:rPr>
            </w:pPr>
            <w:r w:rsidRPr="00E7574F">
              <w:rPr>
                <w:rFonts w:ascii="Times New Roman" w:eastAsia="Times New Roman" w:hAnsi="Times New Roman" w:cs="Times New Roman"/>
                <w:b/>
                <w:bCs/>
                <w:sz w:val="20"/>
                <w:szCs w:val="20"/>
                <w:lang w:eastAsia="ru-RU"/>
              </w:rPr>
              <w:t>Средневзвешенная скорректированная стоимость 1 кв.м., полученная методом сравнения продаж, руб./кв.м</w:t>
            </w:r>
          </w:p>
        </w:tc>
        <w:tc>
          <w:tcPr>
            <w:tcW w:w="1794" w:type="dxa"/>
            <w:tcBorders>
              <w:top w:val="nil"/>
              <w:left w:val="nil"/>
              <w:bottom w:val="single" w:sz="4" w:space="0" w:color="auto"/>
              <w:right w:val="single" w:sz="4" w:space="0" w:color="auto"/>
            </w:tcBorders>
            <w:shd w:val="clear" w:color="auto" w:fill="auto"/>
            <w:vAlign w:val="center"/>
            <w:hideMark/>
          </w:tcPr>
          <w:p w:rsidR="00491028" w:rsidRPr="00544BEA" w:rsidRDefault="00491028" w:rsidP="00862E8A">
            <w:pPr>
              <w:jc w:val="center"/>
              <w:rPr>
                <w:rFonts w:ascii="Times New Roman" w:eastAsia="Times New Roman" w:hAnsi="Times New Roman" w:cs="Times New Roman"/>
                <w:b/>
                <w:bCs/>
                <w:sz w:val="20"/>
                <w:szCs w:val="20"/>
                <w:u w:val="single"/>
                <w:lang w:eastAsia="ru-RU"/>
              </w:rPr>
            </w:pPr>
            <w:r w:rsidRPr="00544BEA">
              <w:rPr>
                <w:rFonts w:ascii="Times New Roman" w:eastAsia="Times New Roman" w:hAnsi="Times New Roman" w:cs="Times New Roman"/>
                <w:b/>
                <w:bCs/>
                <w:sz w:val="20"/>
                <w:szCs w:val="20"/>
                <w:u w:val="single"/>
                <w:lang w:eastAsia="ru-RU"/>
              </w:rPr>
              <w:t>2</w:t>
            </w:r>
            <w:r>
              <w:rPr>
                <w:rFonts w:ascii="Times New Roman" w:eastAsia="Times New Roman" w:hAnsi="Times New Roman" w:cs="Times New Roman"/>
                <w:b/>
                <w:bCs/>
                <w:sz w:val="20"/>
                <w:szCs w:val="20"/>
                <w:u w:val="single"/>
                <w:lang w:eastAsia="ru-RU"/>
              </w:rPr>
              <w:t> 962,20</w:t>
            </w:r>
          </w:p>
        </w:tc>
        <w:tc>
          <w:tcPr>
            <w:tcW w:w="1984" w:type="dxa"/>
            <w:tcBorders>
              <w:top w:val="nil"/>
              <w:left w:val="nil"/>
              <w:bottom w:val="single" w:sz="4" w:space="0" w:color="auto"/>
              <w:right w:val="single" w:sz="4" w:space="0" w:color="auto"/>
            </w:tcBorders>
            <w:shd w:val="clear" w:color="auto" w:fill="auto"/>
            <w:vAlign w:val="center"/>
          </w:tcPr>
          <w:p w:rsidR="00491028" w:rsidRPr="00544BEA" w:rsidRDefault="00491028" w:rsidP="00862E8A">
            <w:pPr>
              <w:jc w:val="center"/>
              <w:rPr>
                <w:rFonts w:ascii="Times New Roman" w:eastAsia="Times New Roman" w:hAnsi="Times New Roman" w:cs="Times New Roman"/>
                <w:sz w:val="20"/>
                <w:szCs w:val="20"/>
                <w:lang w:eastAsia="ru-RU"/>
              </w:rPr>
            </w:pPr>
          </w:p>
        </w:tc>
        <w:tc>
          <w:tcPr>
            <w:tcW w:w="1985" w:type="dxa"/>
            <w:tcBorders>
              <w:top w:val="nil"/>
              <w:left w:val="nil"/>
              <w:bottom w:val="single" w:sz="4" w:space="0" w:color="auto"/>
              <w:right w:val="single" w:sz="4" w:space="0" w:color="auto"/>
            </w:tcBorders>
            <w:shd w:val="clear" w:color="auto" w:fill="auto"/>
            <w:vAlign w:val="center"/>
          </w:tcPr>
          <w:p w:rsidR="00491028" w:rsidRPr="00544BEA" w:rsidRDefault="00491028" w:rsidP="00862E8A">
            <w:pPr>
              <w:jc w:val="center"/>
              <w:rPr>
                <w:rFonts w:ascii="Times New Roman" w:eastAsia="Times New Roman" w:hAnsi="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vAlign w:val="center"/>
          </w:tcPr>
          <w:p w:rsidR="00491028" w:rsidRPr="00544BEA" w:rsidRDefault="00491028" w:rsidP="00862E8A">
            <w:pPr>
              <w:jc w:val="center"/>
              <w:rPr>
                <w:rFonts w:ascii="Times New Roman" w:eastAsia="Times New Roman" w:hAnsi="Times New Roman" w:cs="Times New Roman"/>
                <w:sz w:val="20"/>
                <w:szCs w:val="20"/>
                <w:lang w:eastAsia="ru-RU"/>
              </w:rPr>
            </w:pPr>
          </w:p>
          <w:p w:rsidR="00491028" w:rsidRPr="00544BEA" w:rsidRDefault="00491028" w:rsidP="00862E8A">
            <w:pPr>
              <w:jc w:val="center"/>
              <w:rPr>
                <w:rFonts w:ascii="Times New Roman" w:eastAsia="Times New Roman" w:hAnsi="Times New Roman" w:cs="Times New Roman"/>
                <w:sz w:val="20"/>
                <w:szCs w:val="20"/>
                <w:lang w:eastAsia="ru-RU"/>
              </w:rPr>
            </w:pPr>
          </w:p>
        </w:tc>
      </w:tr>
      <w:tr w:rsidR="00491028" w:rsidRPr="00E7574F" w:rsidTr="00862E8A">
        <w:trPr>
          <w:trHeight w:val="225"/>
        </w:trPr>
        <w:tc>
          <w:tcPr>
            <w:tcW w:w="2142" w:type="dxa"/>
            <w:tcBorders>
              <w:top w:val="nil"/>
              <w:left w:val="single" w:sz="4" w:space="0" w:color="auto"/>
              <w:bottom w:val="single" w:sz="4" w:space="0" w:color="auto"/>
              <w:right w:val="single" w:sz="4" w:space="0" w:color="auto"/>
            </w:tcBorders>
            <w:shd w:val="clear" w:color="auto" w:fill="auto"/>
            <w:vAlign w:val="center"/>
            <w:hideMark/>
          </w:tcPr>
          <w:p w:rsidR="00491028" w:rsidRPr="00E7574F" w:rsidRDefault="00491028" w:rsidP="00862E8A">
            <w:pPr>
              <w:jc w:val="center"/>
              <w:rPr>
                <w:rFonts w:ascii="Times New Roman" w:eastAsia="Times New Roman" w:hAnsi="Times New Roman" w:cs="Times New Roman"/>
                <w:b/>
                <w:sz w:val="20"/>
                <w:szCs w:val="20"/>
                <w:lang w:eastAsia="ru-RU"/>
              </w:rPr>
            </w:pPr>
            <w:r w:rsidRPr="00E7574F">
              <w:rPr>
                <w:rFonts w:ascii="Times New Roman" w:eastAsia="Times New Roman" w:hAnsi="Times New Roman" w:cs="Times New Roman"/>
                <w:b/>
                <w:sz w:val="20"/>
                <w:szCs w:val="20"/>
                <w:lang w:eastAsia="ru-RU"/>
              </w:rPr>
              <w:t>Всего, стоимость объекта оценки, руб.</w:t>
            </w:r>
          </w:p>
        </w:tc>
        <w:tc>
          <w:tcPr>
            <w:tcW w:w="7747" w:type="dxa"/>
            <w:gridSpan w:val="4"/>
            <w:tcBorders>
              <w:top w:val="single" w:sz="4" w:space="0" w:color="auto"/>
              <w:left w:val="nil"/>
              <w:bottom w:val="single" w:sz="4" w:space="0" w:color="auto"/>
              <w:right w:val="single" w:sz="4" w:space="0" w:color="auto"/>
            </w:tcBorders>
            <w:shd w:val="clear" w:color="auto" w:fill="auto"/>
            <w:noWrap/>
            <w:vAlign w:val="center"/>
          </w:tcPr>
          <w:p w:rsidR="00491028" w:rsidRPr="00544BEA" w:rsidRDefault="00491028" w:rsidP="00862E8A">
            <w:pPr>
              <w:jc w:val="center"/>
              <w:rPr>
                <w:rFonts w:ascii="Times New Roman" w:eastAsia="Times New Roman" w:hAnsi="Times New Roman" w:cs="Times New Roman"/>
                <w:b/>
                <w:bCs/>
                <w:sz w:val="20"/>
                <w:szCs w:val="20"/>
                <w:lang w:eastAsia="ru-RU"/>
              </w:rPr>
            </w:pPr>
            <w:r w:rsidRPr="00544BEA">
              <w:rPr>
                <w:rFonts w:ascii="Times New Roman" w:eastAsia="Times New Roman" w:hAnsi="Times New Roman" w:cs="Times New Roman"/>
                <w:b/>
                <w:bCs/>
                <w:sz w:val="20"/>
                <w:szCs w:val="20"/>
                <w:lang w:eastAsia="ru-RU"/>
              </w:rPr>
              <w:t>1</w:t>
            </w:r>
            <w:r>
              <w:rPr>
                <w:rFonts w:ascii="Times New Roman" w:eastAsia="Times New Roman" w:hAnsi="Times New Roman" w:cs="Times New Roman"/>
                <w:b/>
                <w:bCs/>
                <w:sz w:val="20"/>
                <w:szCs w:val="20"/>
                <w:lang w:eastAsia="ru-RU"/>
              </w:rPr>
              <w:t> </w:t>
            </w:r>
            <w:r w:rsidRPr="00544BEA">
              <w:rPr>
                <w:rFonts w:ascii="Times New Roman" w:eastAsia="Times New Roman" w:hAnsi="Times New Roman" w:cs="Times New Roman"/>
                <w:b/>
                <w:bCs/>
                <w:sz w:val="20"/>
                <w:szCs w:val="20"/>
                <w:lang w:eastAsia="ru-RU"/>
              </w:rPr>
              <w:t>55</w:t>
            </w:r>
            <w:r>
              <w:rPr>
                <w:rFonts w:ascii="Times New Roman" w:eastAsia="Times New Roman" w:hAnsi="Times New Roman" w:cs="Times New Roman"/>
                <w:b/>
                <w:bCs/>
                <w:sz w:val="20"/>
                <w:szCs w:val="20"/>
                <w:lang w:eastAsia="ru-RU"/>
              </w:rPr>
              <w:t>8 117,20</w:t>
            </w:r>
          </w:p>
        </w:tc>
      </w:tr>
    </w:tbl>
    <w:p w:rsidR="00491028" w:rsidRDefault="00491028" w:rsidP="00491028"/>
    <w:p w:rsidR="00491028" w:rsidRPr="002F0064" w:rsidRDefault="00491028" w:rsidP="00D758DB">
      <w:pPr>
        <w:jc w:val="right"/>
        <w:rPr>
          <w:rFonts w:ascii="Times New Roman" w:hAnsi="Times New Roman" w:cs="Times New Roman"/>
          <w:lang w:eastAsia="ru-RU"/>
        </w:rPr>
      </w:pPr>
    </w:p>
    <w:p w:rsidR="00BF22B1" w:rsidRPr="00E7574F" w:rsidRDefault="00BF22B1" w:rsidP="00EF3EB3">
      <w:pPr>
        <w:ind w:firstLine="720"/>
        <w:jc w:val="both"/>
        <w:rPr>
          <w:rFonts w:ascii="Times New Roman" w:eastAsia="Times New Roman" w:hAnsi="Times New Roman" w:cs="Times New Roman"/>
          <w:lang w:eastAsia="ru-RU"/>
        </w:rPr>
      </w:pPr>
    </w:p>
    <w:p w:rsidR="002858A3" w:rsidRPr="00ED23F2" w:rsidRDefault="00CF6EE1" w:rsidP="00CF6EE1">
      <w:pPr>
        <w:pStyle w:val="11"/>
        <w:jc w:val="center"/>
        <w:rPr>
          <w:b/>
          <w:bCs/>
          <w:sz w:val="22"/>
          <w:szCs w:val="22"/>
        </w:rPr>
      </w:pPr>
      <w:r w:rsidRPr="00ED23F2">
        <w:rPr>
          <w:b/>
          <w:bCs/>
          <w:sz w:val="22"/>
          <w:szCs w:val="22"/>
        </w:rPr>
        <w:t xml:space="preserve">Стоимость </w:t>
      </w:r>
      <w:r w:rsidR="008D70BD" w:rsidRPr="00ED23F2">
        <w:rPr>
          <w:b/>
          <w:sz w:val="22"/>
          <w:szCs w:val="22"/>
        </w:rPr>
        <w:t xml:space="preserve">земельного участка, площадью 526 кв.м., категория земель: земли населенных пунктов, разрешенное использование: для эксплуатации существующего помещения магазина, расположенного по адресу: Иркутская область, </w:t>
      </w:r>
      <w:r w:rsidR="005A77B3">
        <w:rPr>
          <w:b/>
          <w:sz w:val="22"/>
          <w:szCs w:val="22"/>
        </w:rPr>
        <w:t>-</w:t>
      </w:r>
      <w:r w:rsidR="008D70BD" w:rsidRPr="00ED23F2">
        <w:rPr>
          <w:b/>
          <w:sz w:val="22"/>
          <w:szCs w:val="22"/>
        </w:rPr>
        <w:t xml:space="preserve">, полученная сравнительным подходом </w:t>
      </w:r>
      <w:r w:rsidR="008D70BD" w:rsidRPr="00ED23F2">
        <w:rPr>
          <w:b/>
          <w:bCs/>
          <w:sz w:val="22"/>
          <w:szCs w:val="22"/>
        </w:rPr>
        <w:t xml:space="preserve">по состоянию на 01.01.2012 года составляет </w:t>
      </w:r>
      <w:r w:rsidRPr="00ED23F2">
        <w:rPr>
          <w:b/>
          <w:bCs/>
          <w:sz w:val="22"/>
          <w:szCs w:val="22"/>
        </w:rPr>
        <w:t>(</w:t>
      </w:r>
      <w:r w:rsidRPr="00ED23F2">
        <w:rPr>
          <w:b/>
          <w:sz w:val="22"/>
          <w:szCs w:val="22"/>
        </w:rPr>
        <w:t>округленно)</w:t>
      </w:r>
      <w:r w:rsidRPr="00ED23F2">
        <w:rPr>
          <w:b/>
          <w:sz w:val="22"/>
          <w:szCs w:val="22"/>
          <w:vertAlign w:val="superscript"/>
        </w:rPr>
        <w:footnoteReference w:id="17"/>
      </w:r>
      <w:r w:rsidRPr="00ED23F2">
        <w:rPr>
          <w:b/>
          <w:bCs/>
          <w:sz w:val="22"/>
          <w:szCs w:val="22"/>
        </w:rPr>
        <w:t>:</w:t>
      </w:r>
    </w:p>
    <w:p w:rsidR="00B4031A" w:rsidRPr="00ED23F2" w:rsidRDefault="00B4031A" w:rsidP="00CF6EE1">
      <w:pPr>
        <w:pStyle w:val="11"/>
        <w:jc w:val="center"/>
        <w:rPr>
          <w:b/>
          <w:sz w:val="22"/>
          <w:szCs w:val="22"/>
        </w:rPr>
      </w:pPr>
    </w:p>
    <w:p w:rsidR="00CF6EE1" w:rsidRPr="00A64489" w:rsidRDefault="00C41823" w:rsidP="00CF6EE1">
      <w:pPr>
        <w:pStyle w:val="11"/>
        <w:jc w:val="center"/>
        <w:rPr>
          <w:b/>
          <w:bCs/>
          <w:sz w:val="22"/>
          <w:szCs w:val="22"/>
        </w:rPr>
      </w:pPr>
      <w:r w:rsidRPr="00A64489">
        <w:rPr>
          <w:b/>
          <w:sz w:val="22"/>
          <w:szCs w:val="22"/>
        </w:rPr>
        <w:t>1 </w:t>
      </w:r>
      <w:r w:rsidR="00ED23F2" w:rsidRPr="00A64489">
        <w:rPr>
          <w:b/>
          <w:sz w:val="22"/>
          <w:szCs w:val="22"/>
        </w:rPr>
        <w:t>5</w:t>
      </w:r>
      <w:r w:rsidR="00A64489" w:rsidRPr="00A64489">
        <w:rPr>
          <w:b/>
          <w:sz w:val="22"/>
          <w:szCs w:val="22"/>
        </w:rPr>
        <w:t>58</w:t>
      </w:r>
      <w:r w:rsidRPr="00A64489">
        <w:rPr>
          <w:b/>
          <w:sz w:val="22"/>
          <w:szCs w:val="22"/>
        </w:rPr>
        <w:t xml:space="preserve"> 000</w:t>
      </w:r>
      <w:r w:rsidR="00B4031A" w:rsidRPr="00A64489">
        <w:rPr>
          <w:b/>
          <w:sz w:val="22"/>
          <w:szCs w:val="22"/>
        </w:rPr>
        <w:t xml:space="preserve"> (</w:t>
      </w:r>
      <w:r w:rsidRPr="00A64489">
        <w:rPr>
          <w:b/>
          <w:sz w:val="22"/>
          <w:szCs w:val="22"/>
        </w:rPr>
        <w:t>один</w:t>
      </w:r>
      <w:r w:rsidR="00B4031A" w:rsidRPr="00A64489">
        <w:rPr>
          <w:b/>
          <w:sz w:val="22"/>
          <w:szCs w:val="22"/>
        </w:rPr>
        <w:t xml:space="preserve"> миллион </w:t>
      </w:r>
      <w:r w:rsidR="00ED23F2" w:rsidRPr="00A64489">
        <w:rPr>
          <w:b/>
          <w:sz w:val="22"/>
          <w:szCs w:val="22"/>
        </w:rPr>
        <w:t xml:space="preserve">пятьсот </w:t>
      </w:r>
      <w:r w:rsidR="00A64489" w:rsidRPr="00A64489">
        <w:rPr>
          <w:b/>
          <w:sz w:val="22"/>
          <w:szCs w:val="22"/>
        </w:rPr>
        <w:t>пятьдесят восемь тысяч</w:t>
      </w:r>
      <w:r w:rsidR="006D20C5" w:rsidRPr="00A64489">
        <w:rPr>
          <w:b/>
          <w:sz w:val="22"/>
          <w:szCs w:val="22"/>
        </w:rPr>
        <w:t xml:space="preserve">) </w:t>
      </w:r>
      <w:r w:rsidR="00CF6EE1" w:rsidRPr="00A64489">
        <w:rPr>
          <w:b/>
          <w:sz w:val="22"/>
          <w:szCs w:val="22"/>
        </w:rPr>
        <w:t>рублей</w:t>
      </w:r>
      <w:r w:rsidR="00CF6EE1" w:rsidRPr="00A64489">
        <w:rPr>
          <w:rStyle w:val="af2"/>
          <w:b/>
          <w:sz w:val="22"/>
          <w:szCs w:val="22"/>
        </w:rPr>
        <w:footnoteReference w:id="18"/>
      </w:r>
      <w:r w:rsidR="00CF6EE1" w:rsidRPr="00A64489">
        <w:rPr>
          <w:b/>
          <w:sz w:val="22"/>
          <w:szCs w:val="22"/>
        </w:rPr>
        <w:t>.</w:t>
      </w:r>
    </w:p>
    <w:p w:rsidR="00D44D30" w:rsidRPr="00EC4E64" w:rsidRDefault="00D44D30" w:rsidP="00AA2C86">
      <w:pPr>
        <w:jc w:val="both"/>
        <w:rPr>
          <w:rFonts w:ascii="Times New Roman" w:eastAsia="Times New Roman" w:hAnsi="Times New Roman" w:cs="Times New Roman"/>
          <w:b/>
          <w:color w:val="FF0000"/>
          <w:lang w:eastAsia="ru-RU"/>
        </w:rPr>
      </w:pPr>
    </w:p>
    <w:p w:rsidR="00ED23F2" w:rsidRDefault="00ED23F2" w:rsidP="00AA2C86">
      <w:pPr>
        <w:jc w:val="both"/>
        <w:rPr>
          <w:rFonts w:ascii="Times New Roman" w:eastAsia="Times New Roman" w:hAnsi="Times New Roman" w:cs="Times New Roman"/>
          <w:color w:val="FF0000"/>
          <w:lang w:eastAsia="ru-RU"/>
        </w:rPr>
      </w:pPr>
    </w:p>
    <w:p w:rsidR="00D44D30" w:rsidRPr="00DE1221" w:rsidRDefault="00D44D30" w:rsidP="00D44D30">
      <w:pPr>
        <w:pStyle w:val="1"/>
        <w:rPr>
          <w:i w:val="0"/>
          <w:sz w:val="24"/>
          <w:szCs w:val="24"/>
        </w:rPr>
      </w:pPr>
      <w:r w:rsidRPr="00DE1221">
        <w:rPr>
          <w:i w:val="0"/>
          <w:sz w:val="24"/>
          <w:szCs w:val="24"/>
        </w:rPr>
        <w:t>11. Согласование результатов</w:t>
      </w:r>
    </w:p>
    <w:p w:rsidR="00D44D30" w:rsidRPr="00DE1221" w:rsidRDefault="00DE1221" w:rsidP="00D44D30">
      <w:pPr>
        <w:ind w:firstLine="540"/>
        <w:jc w:val="both"/>
        <w:rPr>
          <w:rFonts w:ascii="Times New Roman" w:eastAsia="Times New Roman" w:hAnsi="Times New Roman" w:cs="Times New Roman"/>
          <w:lang w:eastAsia="ru-RU"/>
        </w:rPr>
      </w:pPr>
      <w:r w:rsidRPr="00DE1221">
        <w:rPr>
          <w:rFonts w:ascii="Times New Roman" w:eastAsia="Times New Roman" w:hAnsi="Times New Roman" w:cs="Times New Roman"/>
          <w:lang w:eastAsia="ru-RU"/>
        </w:rPr>
        <w:t xml:space="preserve">В настоящем отчете при оценке объекта оценки использовался сравнительный подход. </w:t>
      </w:r>
    </w:p>
    <w:p w:rsidR="00C41823" w:rsidRPr="00DE1221" w:rsidRDefault="00C41823" w:rsidP="008E55E5">
      <w:pPr>
        <w:autoSpaceDE w:val="0"/>
        <w:autoSpaceDN w:val="0"/>
        <w:adjustRightInd w:val="0"/>
        <w:ind w:firstLine="567"/>
        <w:jc w:val="both"/>
        <w:rPr>
          <w:rFonts w:ascii="Times New Roman" w:eastAsia="ArialMT" w:hAnsi="Times New Roman" w:cs="Times New Roman"/>
        </w:rPr>
      </w:pPr>
      <w:r w:rsidRPr="00DE1221">
        <w:rPr>
          <w:rFonts w:ascii="Times New Roman" w:eastAsia="ArialMT" w:hAnsi="Times New Roman" w:cs="Times New Roman"/>
        </w:rPr>
        <w:t>Сравнительный подход основан на сравнение цен продаж и предложений. Данный подход к оценке</w:t>
      </w:r>
      <w:r w:rsidR="00E467AA" w:rsidRPr="00DE1221">
        <w:rPr>
          <w:rFonts w:ascii="Times New Roman" w:eastAsia="ArialMT" w:hAnsi="Times New Roman" w:cs="Times New Roman"/>
        </w:rPr>
        <w:t xml:space="preserve"> </w:t>
      </w:r>
      <w:r w:rsidRPr="00DE1221">
        <w:rPr>
          <w:rFonts w:ascii="Times New Roman" w:eastAsia="ArialMT" w:hAnsi="Times New Roman" w:cs="Times New Roman"/>
        </w:rPr>
        <w:t>является наиболее адекватным и точным при расчете рыночной стоимости объектов недвижимости, относящихся</w:t>
      </w:r>
      <w:r w:rsidR="00E467AA" w:rsidRPr="00DE1221">
        <w:rPr>
          <w:rFonts w:ascii="Times New Roman" w:eastAsia="ArialMT" w:hAnsi="Times New Roman" w:cs="Times New Roman"/>
        </w:rPr>
        <w:t xml:space="preserve"> </w:t>
      </w:r>
      <w:r w:rsidR="008E55E5">
        <w:rPr>
          <w:rFonts w:ascii="Times New Roman" w:eastAsia="ArialMT" w:hAnsi="Times New Roman" w:cs="Times New Roman"/>
        </w:rPr>
        <w:t xml:space="preserve">к развитым сегментам рынка и </w:t>
      </w:r>
      <w:r w:rsidR="00DE1221" w:rsidRPr="00DE1221">
        <w:rPr>
          <w:rFonts w:ascii="Times New Roman" w:eastAsia="ArialMT" w:hAnsi="Times New Roman" w:cs="Times New Roman"/>
        </w:rPr>
        <w:t>наиболее полно отвечает требованиям учета</w:t>
      </w:r>
      <w:r w:rsidR="008E55E5">
        <w:rPr>
          <w:rFonts w:ascii="Times New Roman" w:eastAsia="ArialMT" w:hAnsi="Times New Roman" w:cs="Times New Roman"/>
        </w:rPr>
        <w:t xml:space="preserve"> конъюнктуры рынка коммерческой недвижимости, а также</w:t>
      </w:r>
      <w:r w:rsidR="00DE1221" w:rsidRPr="00DE1221">
        <w:rPr>
          <w:rFonts w:ascii="Times New Roman" w:eastAsia="ArialMT" w:hAnsi="Times New Roman" w:cs="Times New Roman"/>
        </w:rPr>
        <w:t xml:space="preserve"> обеспечивает приемлемую для оценки точность</w:t>
      </w:r>
      <w:r w:rsidR="008E55E5">
        <w:rPr>
          <w:rFonts w:ascii="Times New Roman" w:eastAsia="ArialMT" w:hAnsi="Times New Roman" w:cs="Times New Roman"/>
        </w:rPr>
        <w:t>.</w:t>
      </w:r>
    </w:p>
    <w:p w:rsidR="00C41823" w:rsidRPr="002D5577" w:rsidRDefault="00C41823" w:rsidP="00E467AA">
      <w:pPr>
        <w:autoSpaceDE w:val="0"/>
        <w:autoSpaceDN w:val="0"/>
        <w:adjustRightInd w:val="0"/>
        <w:ind w:firstLine="567"/>
        <w:jc w:val="both"/>
        <w:rPr>
          <w:rFonts w:ascii="Times New Roman" w:eastAsia="ArialMT" w:hAnsi="Times New Roman" w:cs="Times New Roman"/>
        </w:rPr>
      </w:pPr>
      <w:r w:rsidRPr="00DE1221">
        <w:rPr>
          <w:rFonts w:ascii="Times New Roman" w:eastAsia="ArialMT" w:hAnsi="Times New Roman" w:cs="Times New Roman"/>
        </w:rPr>
        <w:t>Поскольку в настоящем отчете расчет оцениваемого имущества производился одним подходом –</w:t>
      </w:r>
      <w:r w:rsidR="00E467AA" w:rsidRPr="00DE1221">
        <w:rPr>
          <w:rFonts w:ascii="Times New Roman" w:eastAsia="ArialMT" w:hAnsi="Times New Roman" w:cs="Times New Roman"/>
        </w:rPr>
        <w:t xml:space="preserve"> </w:t>
      </w:r>
      <w:r w:rsidRPr="002D5577">
        <w:rPr>
          <w:rFonts w:ascii="Times New Roman" w:eastAsia="ArialMT" w:hAnsi="Times New Roman" w:cs="Times New Roman"/>
        </w:rPr>
        <w:t>сравнительным, то весовая доля сравнительного подхода принята за единицу.</w:t>
      </w:r>
    </w:p>
    <w:p w:rsidR="00E7574F" w:rsidRPr="002D5577" w:rsidRDefault="00E7574F" w:rsidP="00E7574F">
      <w:pPr>
        <w:ind w:firstLine="540"/>
        <w:jc w:val="both"/>
        <w:rPr>
          <w:rFonts w:ascii="Times New Roman" w:eastAsia="Times New Roman" w:hAnsi="Times New Roman" w:cs="Times New Roman"/>
          <w:lang w:eastAsia="ru-RU"/>
        </w:rPr>
      </w:pPr>
    </w:p>
    <w:p w:rsidR="009B50AD" w:rsidRPr="002D5577" w:rsidRDefault="00700E34" w:rsidP="00D758DB">
      <w:pPr>
        <w:jc w:val="right"/>
        <w:rPr>
          <w:rFonts w:ascii="Times New Roman" w:hAnsi="Times New Roman" w:cs="Times New Roman"/>
          <w:lang w:eastAsia="ru-RU"/>
        </w:rPr>
      </w:pPr>
      <w:r w:rsidRPr="002D5577">
        <w:rPr>
          <w:rFonts w:ascii="Times New Roman" w:hAnsi="Times New Roman" w:cs="Times New Roman"/>
          <w:lang w:eastAsia="ru-RU"/>
        </w:rPr>
        <w:lastRenderedPageBreak/>
        <w:t xml:space="preserve">Таблица </w:t>
      </w:r>
      <w:r w:rsidR="00D758DB" w:rsidRPr="002D5577">
        <w:rPr>
          <w:rFonts w:ascii="Times New Roman" w:hAnsi="Times New Roman" w:cs="Times New Roman"/>
          <w:lang w:eastAsia="ru-RU"/>
        </w:rPr>
        <w:t>1</w:t>
      </w:r>
      <w:r w:rsidR="00B759B9" w:rsidRPr="002D5577">
        <w:rPr>
          <w:rFonts w:ascii="Times New Roman" w:hAnsi="Times New Roman" w:cs="Times New Roman"/>
          <w:lang w:eastAsia="ru-RU"/>
        </w:rPr>
        <w:t>8</w:t>
      </w:r>
      <w:r w:rsidR="00D758DB" w:rsidRPr="002D5577">
        <w:rPr>
          <w:rFonts w:ascii="Times New Roman" w:hAnsi="Times New Roman" w:cs="Times New Roman"/>
          <w:lang w:eastAsia="ru-RU"/>
        </w:rPr>
        <w:t>.</w:t>
      </w:r>
    </w:p>
    <w:tbl>
      <w:tblPr>
        <w:tblW w:w="9654" w:type="dxa"/>
        <w:tblInd w:w="93" w:type="dxa"/>
        <w:tblLayout w:type="fixed"/>
        <w:tblLook w:val="0000" w:firstRow="0" w:lastRow="0" w:firstColumn="0" w:lastColumn="0" w:noHBand="0" w:noVBand="0"/>
      </w:tblPr>
      <w:tblGrid>
        <w:gridCol w:w="3816"/>
        <w:gridCol w:w="1779"/>
        <w:gridCol w:w="2175"/>
        <w:gridCol w:w="1884"/>
      </w:tblGrid>
      <w:tr w:rsidR="00EC4E64" w:rsidRPr="002D5577" w:rsidTr="007A430B">
        <w:trPr>
          <w:trHeight w:val="451"/>
        </w:trPr>
        <w:tc>
          <w:tcPr>
            <w:tcW w:w="3816" w:type="dxa"/>
            <w:tcBorders>
              <w:top w:val="single" w:sz="4" w:space="0" w:color="auto"/>
              <w:left w:val="single" w:sz="4" w:space="0" w:color="auto"/>
              <w:bottom w:val="single" w:sz="4" w:space="0" w:color="auto"/>
              <w:right w:val="single" w:sz="4" w:space="0" w:color="auto"/>
            </w:tcBorders>
            <w:shd w:val="clear" w:color="000000" w:fill="FFFFFF"/>
            <w:vAlign w:val="center"/>
          </w:tcPr>
          <w:p w:rsidR="00D44D30" w:rsidRPr="002D5577" w:rsidRDefault="00D44D30" w:rsidP="007A430B">
            <w:pPr>
              <w:jc w:val="center"/>
              <w:rPr>
                <w:rFonts w:ascii="Times New Roman" w:eastAsia="Times New Roman" w:hAnsi="Times New Roman" w:cs="Times New Roman"/>
                <w:b/>
                <w:bCs/>
                <w:sz w:val="20"/>
                <w:szCs w:val="20"/>
                <w:lang w:eastAsia="ru-RU"/>
              </w:rPr>
            </w:pPr>
            <w:r w:rsidRPr="002D5577">
              <w:rPr>
                <w:rFonts w:ascii="Times New Roman" w:eastAsia="Times New Roman" w:hAnsi="Times New Roman" w:cs="Times New Roman"/>
                <w:b/>
                <w:bCs/>
                <w:sz w:val="20"/>
                <w:szCs w:val="20"/>
                <w:lang w:eastAsia="ru-RU"/>
              </w:rPr>
              <w:t>Наименование подхода</w:t>
            </w:r>
          </w:p>
        </w:tc>
        <w:tc>
          <w:tcPr>
            <w:tcW w:w="1779" w:type="dxa"/>
            <w:tcBorders>
              <w:top w:val="single" w:sz="4" w:space="0" w:color="auto"/>
              <w:left w:val="single" w:sz="4" w:space="0" w:color="auto"/>
              <w:bottom w:val="single" w:sz="4" w:space="0" w:color="auto"/>
              <w:right w:val="single" w:sz="4" w:space="0" w:color="auto"/>
            </w:tcBorders>
            <w:shd w:val="clear" w:color="000000" w:fill="FFFFFF"/>
            <w:vAlign w:val="center"/>
          </w:tcPr>
          <w:p w:rsidR="00D44D30" w:rsidRPr="002D5577" w:rsidRDefault="00D44D30" w:rsidP="007A430B">
            <w:pPr>
              <w:jc w:val="center"/>
              <w:rPr>
                <w:rFonts w:ascii="Times New Roman" w:eastAsia="Times New Roman" w:hAnsi="Times New Roman" w:cs="Times New Roman"/>
                <w:b/>
                <w:bCs/>
                <w:sz w:val="20"/>
                <w:szCs w:val="20"/>
                <w:lang w:eastAsia="ru-RU"/>
              </w:rPr>
            </w:pPr>
            <w:r w:rsidRPr="002D5577">
              <w:rPr>
                <w:rFonts w:ascii="Times New Roman" w:eastAsia="Times New Roman" w:hAnsi="Times New Roman" w:cs="Times New Roman"/>
                <w:b/>
                <w:bCs/>
                <w:sz w:val="20"/>
                <w:szCs w:val="20"/>
                <w:lang w:eastAsia="ru-RU"/>
              </w:rPr>
              <w:t>Значение</w:t>
            </w:r>
          </w:p>
        </w:tc>
        <w:tc>
          <w:tcPr>
            <w:tcW w:w="2175" w:type="dxa"/>
            <w:tcBorders>
              <w:top w:val="single" w:sz="4" w:space="0" w:color="auto"/>
              <w:left w:val="single" w:sz="4" w:space="0" w:color="auto"/>
              <w:bottom w:val="single" w:sz="4" w:space="0" w:color="auto"/>
              <w:right w:val="single" w:sz="4" w:space="0" w:color="auto"/>
            </w:tcBorders>
            <w:shd w:val="clear" w:color="000000" w:fill="FFFFFF"/>
            <w:vAlign w:val="center"/>
          </w:tcPr>
          <w:p w:rsidR="00D44D30" w:rsidRPr="002D5577" w:rsidRDefault="00D44D30" w:rsidP="007A430B">
            <w:pPr>
              <w:jc w:val="center"/>
              <w:rPr>
                <w:rFonts w:ascii="Times New Roman" w:eastAsia="Times New Roman" w:hAnsi="Times New Roman" w:cs="Times New Roman"/>
                <w:b/>
                <w:bCs/>
                <w:sz w:val="20"/>
                <w:szCs w:val="20"/>
                <w:lang w:eastAsia="ru-RU"/>
              </w:rPr>
            </w:pPr>
            <w:r w:rsidRPr="002D5577">
              <w:rPr>
                <w:rFonts w:ascii="Times New Roman" w:eastAsia="Times New Roman" w:hAnsi="Times New Roman" w:cs="Times New Roman"/>
                <w:b/>
                <w:bCs/>
                <w:sz w:val="20"/>
                <w:szCs w:val="20"/>
                <w:lang w:eastAsia="ru-RU"/>
              </w:rPr>
              <w:t>Удельный вес</w:t>
            </w:r>
          </w:p>
        </w:tc>
        <w:tc>
          <w:tcPr>
            <w:tcW w:w="1884" w:type="dxa"/>
            <w:tcBorders>
              <w:top w:val="single" w:sz="4" w:space="0" w:color="auto"/>
              <w:left w:val="single" w:sz="4" w:space="0" w:color="auto"/>
              <w:bottom w:val="single" w:sz="4" w:space="0" w:color="auto"/>
              <w:right w:val="single" w:sz="4" w:space="0" w:color="auto"/>
            </w:tcBorders>
            <w:shd w:val="clear" w:color="000000" w:fill="FFFFFF"/>
            <w:vAlign w:val="center"/>
          </w:tcPr>
          <w:p w:rsidR="00D44D30" w:rsidRPr="002D5577" w:rsidRDefault="00D44D30" w:rsidP="007A430B">
            <w:pPr>
              <w:jc w:val="center"/>
              <w:rPr>
                <w:rFonts w:ascii="Times New Roman" w:eastAsia="Times New Roman" w:hAnsi="Times New Roman" w:cs="Times New Roman"/>
                <w:b/>
                <w:bCs/>
                <w:sz w:val="20"/>
                <w:szCs w:val="20"/>
                <w:lang w:eastAsia="ru-RU"/>
              </w:rPr>
            </w:pPr>
            <w:r w:rsidRPr="002D5577">
              <w:rPr>
                <w:rFonts w:ascii="Times New Roman" w:eastAsia="Times New Roman" w:hAnsi="Times New Roman" w:cs="Times New Roman"/>
                <w:b/>
                <w:bCs/>
                <w:sz w:val="20"/>
                <w:szCs w:val="20"/>
                <w:lang w:eastAsia="ru-RU"/>
              </w:rPr>
              <w:t>Удельное значение</w:t>
            </w:r>
          </w:p>
        </w:tc>
      </w:tr>
      <w:tr w:rsidR="00EC4E64" w:rsidRPr="002D5577" w:rsidTr="007A430B">
        <w:trPr>
          <w:trHeight w:val="186"/>
        </w:trPr>
        <w:tc>
          <w:tcPr>
            <w:tcW w:w="3816" w:type="dxa"/>
            <w:tcBorders>
              <w:top w:val="nil"/>
              <w:left w:val="single" w:sz="8" w:space="0" w:color="auto"/>
              <w:bottom w:val="single" w:sz="4" w:space="0" w:color="auto"/>
              <w:right w:val="single" w:sz="8" w:space="0" w:color="auto"/>
            </w:tcBorders>
            <w:noWrap/>
            <w:vAlign w:val="center"/>
          </w:tcPr>
          <w:p w:rsidR="00D44D30" w:rsidRPr="002D5577" w:rsidRDefault="00D44D30" w:rsidP="007A430B">
            <w:pP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Затратный подход</w:t>
            </w:r>
          </w:p>
        </w:tc>
        <w:tc>
          <w:tcPr>
            <w:tcW w:w="1779" w:type="dxa"/>
            <w:tcBorders>
              <w:top w:val="nil"/>
              <w:left w:val="nil"/>
              <w:bottom w:val="single" w:sz="4" w:space="0" w:color="auto"/>
              <w:right w:val="nil"/>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Не применялся</w:t>
            </w:r>
          </w:p>
        </w:tc>
        <w:tc>
          <w:tcPr>
            <w:tcW w:w="2175" w:type="dxa"/>
            <w:tcBorders>
              <w:top w:val="nil"/>
              <w:left w:val="single" w:sz="8" w:space="0" w:color="auto"/>
              <w:bottom w:val="single" w:sz="4" w:space="0" w:color="auto"/>
              <w:right w:val="single" w:sz="8" w:space="0" w:color="auto"/>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w:t>
            </w:r>
          </w:p>
        </w:tc>
        <w:tc>
          <w:tcPr>
            <w:tcW w:w="1884" w:type="dxa"/>
            <w:tcBorders>
              <w:top w:val="nil"/>
              <w:left w:val="nil"/>
              <w:bottom w:val="single" w:sz="4" w:space="0" w:color="auto"/>
              <w:right w:val="single" w:sz="8" w:space="0" w:color="auto"/>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w:t>
            </w:r>
          </w:p>
        </w:tc>
      </w:tr>
      <w:tr w:rsidR="00EC4E64" w:rsidRPr="002D5577" w:rsidTr="007A430B">
        <w:trPr>
          <w:trHeight w:val="195"/>
        </w:trPr>
        <w:tc>
          <w:tcPr>
            <w:tcW w:w="3816" w:type="dxa"/>
            <w:tcBorders>
              <w:top w:val="nil"/>
              <w:left w:val="single" w:sz="8" w:space="0" w:color="auto"/>
              <w:bottom w:val="single" w:sz="4" w:space="0" w:color="auto"/>
              <w:right w:val="single" w:sz="8" w:space="0" w:color="auto"/>
            </w:tcBorders>
            <w:noWrap/>
            <w:vAlign w:val="center"/>
          </w:tcPr>
          <w:p w:rsidR="00D44D30" w:rsidRPr="002D5577" w:rsidRDefault="00D44D30" w:rsidP="007A430B">
            <w:pP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Сравнительный подход</w:t>
            </w:r>
          </w:p>
        </w:tc>
        <w:tc>
          <w:tcPr>
            <w:tcW w:w="1779" w:type="dxa"/>
            <w:tcBorders>
              <w:top w:val="nil"/>
              <w:left w:val="nil"/>
              <w:bottom w:val="single" w:sz="4" w:space="0" w:color="auto"/>
              <w:right w:val="nil"/>
            </w:tcBorders>
            <w:noWrap/>
            <w:vAlign w:val="bottom"/>
          </w:tcPr>
          <w:p w:rsidR="00D44D30" w:rsidRPr="002D5577" w:rsidRDefault="002D5577" w:rsidP="0026676C">
            <w:pPr>
              <w:pStyle w:val="11"/>
              <w:jc w:val="center"/>
            </w:pPr>
            <w:r w:rsidRPr="002D5577">
              <w:t>1 5</w:t>
            </w:r>
            <w:r w:rsidR="0026676C">
              <w:t>58</w:t>
            </w:r>
            <w:r w:rsidRPr="002D5577">
              <w:t xml:space="preserve"> 000</w:t>
            </w:r>
          </w:p>
        </w:tc>
        <w:tc>
          <w:tcPr>
            <w:tcW w:w="2175" w:type="dxa"/>
            <w:tcBorders>
              <w:top w:val="nil"/>
              <w:left w:val="single" w:sz="8" w:space="0" w:color="auto"/>
              <w:bottom w:val="single" w:sz="4" w:space="0" w:color="auto"/>
              <w:right w:val="single" w:sz="8" w:space="0" w:color="auto"/>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1,00</w:t>
            </w:r>
          </w:p>
        </w:tc>
        <w:tc>
          <w:tcPr>
            <w:tcW w:w="1884" w:type="dxa"/>
            <w:tcBorders>
              <w:top w:val="nil"/>
              <w:left w:val="nil"/>
              <w:bottom w:val="single" w:sz="4" w:space="0" w:color="auto"/>
              <w:right w:val="single" w:sz="8" w:space="0" w:color="auto"/>
            </w:tcBorders>
            <w:noWrap/>
            <w:vAlign w:val="bottom"/>
          </w:tcPr>
          <w:p w:rsidR="00D44D30" w:rsidRPr="002D5577" w:rsidRDefault="002D5577" w:rsidP="0026676C">
            <w:pPr>
              <w:jc w:val="center"/>
              <w:rPr>
                <w:rFonts w:ascii="Times New Roman" w:eastAsia="Times New Roman" w:hAnsi="Times New Roman" w:cs="Times New Roman"/>
                <w:sz w:val="20"/>
                <w:szCs w:val="20"/>
                <w:lang w:eastAsia="ru-RU"/>
              </w:rPr>
            </w:pPr>
            <w:r w:rsidRPr="002D5577">
              <w:rPr>
                <w:rFonts w:ascii="Times New Roman" w:hAnsi="Times New Roman" w:cs="Times New Roman"/>
                <w:sz w:val="20"/>
                <w:szCs w:val="20"/>
              </w:rPr>
              <w:t>1 5</w:t>
            </w:r>
            <w:r w:rsidR="0026676C">
              <w:rPr>
                <w:rFonts w:ascii="Times New Roman" w:hAnsi="Times New Roman" w:cs="Times New Roman"/>
                <w:sz w:val="20"/>
                <w:szCs w:val="20"/>
              </w:rPr>
              <w:t>58</w:t>
            </w:r>
            <w:r w:rsidRPr="002D5577">
              <w:rPr>
                <w:rFonts w:ascii="Times New Roman" w:hAnsi="Times New Roman" w:cs="Times New Roman"/>
                <w:sz w:val="20"/>
                <w:szCs w:val="20"/>
              </w:rPr>
              <w:t xml:space="preserve"> 000</w:t>
            </w:r>
          </w:p>
        </w:tc>
      </w:tr>
      <w:tr w:rsidR="00EC4E64" w:rsidRPr="002D5577" w:rsidTr="007A430B">
        <w:trPr>
          <w:trHeight w:val="206"/>
        </w:trPr>
        <w:tc>
          <w:tcPr>
            <w:tcW w:w="3816" w:type="dxa"/>
            <w:tcBorders>
              <w:top w:val="nil"/>
              <w:left w:val="single" w:sz="8" w:space="0" w:color="auto"/>
              <w:bottom w:val="single" w:sz="8" w:space="0" w:color="auto"/>
              <w:right w:val="single" w:sz="8" w:space="0" w:color="auto"/>
            </w:tcBorders>
            <w:noWrap/>
            <w:vAlign w:val="center"/>
          </w:tcPr>
          <w:p w:rsidR="00D44D30" w:rsidRPr="002D5577" w:rsidRDefault="00D44D30" w:rsidP="007A430B">
            <w:pP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Доходный подход</w:t>
            </w:r>
          </w:p>
        </w:tc>
        <w:tc>
          <w:tcPr>
            <w:tcW w:w="1779" w:type="dxa"/>
            <w:tcBorders>
              <w:top w:val="nil"/>
              <w:left w:val="nil"/>
              <w:bottom w:val="nil"/>
              <w:right w:val="nil"/>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Не применялся</w:t>
            </w:r>
          </w:p>
        </w:tc>
        <w:tc>
          <w:tcPr>
            <w:tcW w:w="2175" w:type="dxa"/>
            <w:tcBorders>
              <w:top w:val="nil"/>
              <w:left w:val="single" w:sz="8" w:space="0" w:color="auto"/>
              <w:bottom w:val="single" w:sz="8" w:space="0" w:color="auto"/>
              <w:right w:val="single" w:sz="8" w:space="0" w:color="auto"/>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w:t>
            </w:r>
          </w:p>
        </w:tc>
        <w:tc>
          <w:tcPr>
            <w:tcW w:w="1884" w:type="dxa"/>
            <w:tcBorders>
              <w:top w:val="nil"/>
              <w:left w:val="nil"/>
              <w:bottom w:val="nil"/>
              <w:right w:val="single" w:sz="8" w:space="0" w:color="auto"/>
            </w:tcBorders>
            <w:noWrap/>
            <w:vAlign w:val="bottom"/>
          </w:tcPr>
          <w:p w:rsidR="00D44D30" w:rsidRPr="002D5577" w:rsidRDefault="00D44D30" w:rsidP="007A430B">
            <w:pPr>
              <w:jc w:val="center"/>
              <w:rPr>
                <w:rFonts w:ascii="Times New Roman" w:eastAsia="Times New Roman" w:hAnsi="Times New Roman" w:cs="Times New Roman"/>
                <w:sz w:val="20"/>
                <w:szCs w:val="20"/>
                <w:lang w:eastAsia="ru-RU"/>
              </w:rPr>
            </w:pPr>
            <w:r w:rsidRPr="002D5577">
              <w:rPr>
                <w:rFonts w:ascii="Times New Roman" w:eastAsia="Times New Roman" w:hAnsi="Times New Roman" w:cs="Times New Roman"/>
                <w:sz w:val="20"/>
                <w:szCs w:val="20"/>
                <w:lang w:eastAsia="ru-RU"/>
              </w:rPr>
              <w:t>–</w:t>
            </w:r>
          </w:p>
        </w:tc>
      </w:tr>
      <w:tr w:rsidR="00EC4E64" w:rsidRPr="002D5577" w:rsidTr="007A430B">
        <w:trPr>
          <w:trHeight w:val="386"/>
        </w:trPr>
        <w:tc>
          <w:tcPr>
            <w:tcW w:w="7770" w:type="dxa"/>
            <w:gridSpan w:val="3"/>
            <w:tcBorders>
              <w:top w:val="single" w:sz="8" w:space="0" w:color="auto"/>
              <w:left w:val="single" w:sz="8" w:space="0" w:color="auto"/>
              <w:bottom w:val="single" w:sz="8" w:space="0" w:color="auto"/>
              <w:right w:val="single" w:sz="4" w:space="0" w:color="auto"/>
            </w:tcBorders>
            <w:noWrap/>
            <w:vAlign w:val="center"/>
          </w:tcPr>
          <w:p w:rsidR="00D44D30" w:rsidRPr="002D5577" w:rsidRDefault="00D44D30" w:rsidP="007A430B">
            <w:pPr>
              <w:rPr>
                <w:rFonts w:ascii="Times New Roman" w:eastAsia="Times New Roman" w:hAnsi="Times New Roman" w:cs="Times New Roman"/>
                <w:b/>
                <w:bCs/>
                <w:sz w:val="20"/>
                <w:szCs w:val="20"/>
                <w:lang w:eastAsia="ru-RU"/>
              </w:rPr>
            </w:pPr>
            <w:r w:rsidRPr="002D5577">
              <w:rPr>
                <w:rFonts w:ascii="Times New Roman" w:eastAsia="Times New Roman" w:hAnsi="Times New Roman" w:cs="Times New Roman"/>
                <w:b/>
                <w:bCs/>
                <w:sz w:val="20"/>
                <w:szCs w:val="20"/>
                <w:lang w:eastAsia="ru-RU"/>
              </w:rPr>
              <w:t>Стоимость объекта оценки, руб.</w:t>
            </w:r>
          </w:p>
        </w:tc>
        <w:tc>
          <w:tcPr>
            <w:tcW w:w="1884" w:type="dxa"/>
            <w:tcBorders>
              <w:top w:val="single" w:sz="8" w:space="0" w:color="auto"/>
              <w:left w:val="single" w:sz="8" w:space="0" w:color="auto"/>
              <w:bottom w:val="single" w:sz="8" w:space="0" w:color="auto"/>
              <w:right w:val="single" w:sz="8" w:space="0" w:color="auto"/>
            </w:tcBorders>
            <w:noWrap/>
            <w:vAlign w:val="center"/>
          </w:tcPr>
          <w:p w:rsidR="00D44D30" w:rsidRPr="002D5577" w:rsidRDefault="002D5577" w:rsidP="0026676C">
            <w:pPr>
              <w:jc w:val="center"/>
              <w:rPr>
                <w:rFonts w:ascii="Times New Roman" w:eastAsia="Times New Roman" w:hAnsi="Times New Roman" w:cs="Times New Roman"/>
                <w:b/>
                <w:sz w:val="20"/>
                <w:szCs w:val="20"/>
                <w:lang w:eastAsia="ru-RU"/>
              </w:rPr>
            </w:pPr>
            <w:r w:rsidRPr="002D5577">
              <w:rPr>
                <w:rFonts w:ascii="Times New Roman" w:hAnsi="Times New Roman" w:cs="Times New Roman"/>
                <w:sz w:val="20"/>
                <w:szCs w:val="20"/>
              </w:rPr>
              <w:t>1 5</w:t>
            </w:r>
            <w:r w:rsidR="0026676C">
              <w:rPr>
                <w:rFonts w:ascii="Times New Roman" w:hAnsi="Times New Roman" w:cs="Times New Roman"/>
                <w:sz w:val="20"/>
                <w:szCs w:val="20"/>
              </w:rPr>
              <w:t>58</w:t>
            </w:r>
            <w:r w:rsidRPr="002D5577">
              <w:rPr>
                <w:rFonts w:ascii="Times New Roman" w:hAnsi="Times New Roman" w:cs="Times New Roman"/>
                <w:sz w:val="20"/>
                <w:szCs w:val="20"/>
              </w:rPr>
              <w:t xml:space="preserve"> 000</w:t>
            </w:r>
          </w:p>
        </w:tc>
      </w:tr>
      <w:tr w:rsidR="00231D58" w:rsidRPr="002D5577" w:rsidTr="007A430B">
        <w:trPr>
          <w:trHeight w:val="277"/>
        </w:trPr>
        <w:tc>
          <w:tcPr>
            <w:tcW w:w="7770" w:type="dxa"/>
            <w:gridSpan w:val="3"/>
            <w:tcBorders>
              <w:top w:val="single" w:sz="8" w:space="0" w:color="auto"/>
              <w:left w:val="single" w:sz="8" w:space="0" w:color="auto"/>
              <w:bottom w:val="single" w:sz="8" w:space="0" w:color="auto"/>
              <w:right w:val="single" w:sz="4" w:space="0" w:color="auto"/>
            </w:tcBorders>
            <w:noWrap/>
            <w:vAlign w:val="center"/>
          </w:tcPr>
          <w:p w:rsidR="00D44D30" w:rsidRPr="002D5577" w:rsidRDefault="00D44D30" w:rsidP="007A430B">
            <w:pPr>
              <w:rPr>
                <w:rFonts w:ascii="Times New Roman" w:eastAsia="Times New Roman" w:hAnsi="Times New Roman" w:cs="Times New Roman"/>
                <w:b/>
                <w:bCs/>
                <w:sz w:val="20"/>
                <w:szCs w:val="20"/>
                <w:lang w:eastAsia="ru-RU"/>
              </w:rPr>
            </w:pPr>
            <w:r w:rsidRPr="002D5577">
              <w:rPr>
                <w:rFonts w:ascii="Times New Roman" w:eastAsia="Times New Roman" w:hAnsi="Times New Roman" w:cs="Times New Roman"/>
                <w:b/>
                <w:bCs/>
                <w:sz w:val="20"/>
                <w:szCs w:val="20"/>
                <w:lang w:eastAsia="ru-RU"/>
              </w:rPr>
              <w:t xml:space="preserve">Итоговая величина стоимости объекта </w:t>
            </w:r>
            <w:r w:rsidRPr="002D5577">
              <w:rPr>
                <w:rFonts w:ascii="Times New Roman" w:eastAsia="Times New Roman" w:hAnsi="Times New Roman" w:cs="Times New Roman"/>
                <w:b/>
                <w:sz w:val="20"/>
                <w:szCs w:val="20"/>
                <w:lang w:eastAsia="ru-RU"/>
              </w:rPr>
              <w:t>оценки (округленно)</w:t>
            </w:r>
            <w:r w:rsidRPr="002D5577">
              <w:rPr>
                <w:rFonts w:ascii="Times New Roman" w:eastAsia="Times New Roman" w:hAnsi="Times New Roman" w:cs="Times New Roman"/>
                <w:b/>
                <w:sz w:val="20"/>
                <w:szCs w:val="20"/>
                <w:vertAlign w:val="superscript"/>
                <w:lang w:eastAsia="ru-RU"/>
              </w:rPr>
              <w:footnoteReference w:id="19"/>
            </w:r>
            <w:r w:rsidRPr="002D5577">
              <w:rPr>
                <w:rFonts w:ascii="Times New Roman" w:eastAsia="Times New Roman" w:hAnsi="Times New Roman" w:cs="Times New Roman"/>
                <w:b/>
                <w:bCs/>
                <w:sz w:val="20"/>
                <w:szCs w:val="20"/>
                <w:lang w:eastAsia="ru-RU"/>
              </w:rPr>
              <w:t>, руб.</w:t>
            </w:r>
          </w:p>
        </w:tc>
        <w:tc>
          <w:tcPr>
            <w:tcW w:w="1884" w:type="dxa"/>
            <w:tcBorders>
              <w:top w:val="single" w:sz="8" w:space="0" w:color="auto"/>
              <w:left w:val="single" w:sz="8" w:space="0" w:color="auto"/>
              <w:bottom w:val="single" w:sz="8" w:space="0" w:color="auto"/>
              <w:right w:val="single" w:sz="8" w:space="0" w:color="auto"/>
            </w:tcBorders>
            <w:noWrap/>
            <w:vAlign w:val="center"/>
          </w:tcPr>
          <w:p w:rsidR="00D44D30" w:rsidRPr="002D5577" w:rsidRDefault="002D5577" w:rsidP="0026676C">
            <w:pPr>
              <w:jc w:val="center"/>
              <w:rPr>
                <w:rFonts w:ascii="Times New Roman" w:eastAsia="Times New Roman" w:hAnsi="Times New Roman" w:cs="Times New Roman"/>
                <w:b/>
                <w:bCs/>
                <w:sz w:val="20"/>
                <w:szCs w:val="20"/>
                <w:lang w:eastAsia="ru-RU"/>
              </w:rPr>
            </w:pPr>
            <w:r w:rsidRPr="002D5577">
              <w:rPr>
                <w:rFonts w:ascii="Times New Roman" w:hAnsi="Times New Roman" w:cs="Times New Roman"/>
                <w:sz w:val="20"/>
                <w:szCs w:val="20"/>
              </w:rPr>
              <w:t>1 5</w:t>
            </w:r>
            <w:r w:rsidR="0026676C">
              <w:rPr>
                <w:rFonts w:ascii="Times New Roman" w:hAnsi="Times New Roman" w:cs="Times New Roman"/>
                <w:sz w:val="20"/>
                <w:szCs w:val="20"/>
              </w:rPr>
              <w:t>58</w:t>
            </w:r>
            <w:r w:rsidRPr="002D5577">
              <w:rPr>
                <w:rFonts w:ascii="Times New Roman" w:hAnsi="Times New Roman" w:cs="Times New Roman"/>
                <w:sz w:val="20"/>
                <w:szCs w:val="20"/>
              </w:rPr>
              <w:t xml:space="preserve"> 000</w:t>
            </w:r>
          </w:p>
        </w:tc>
      </w:tr>
    </w:tbl>
    <w:p w:rsidR="00D44D30" w:rsidRPr="002D5577" w:rsidRDefault="00D44D30" w:rsidP="00D44D30">
      <w:pPr>
        <w:pStyle w:val="11"/>
      </w:pPr>
    </w:p>
    <w:p w:rsidR="002858A3" w:rsidRPr="002D5577" w:rsidRDefault="007D53F9" w:rsidP="003B407E">
      <w:pPr>
        <w:pStyle w:val="11"/>
        <w:ind w:firstLine="709"/>
        <w:jc w:val="center"/>
        <w:rPr>
          <w:b/>
          <w:bCs/>
          <w:sz w:val="22"/>
          <w:szCs w:val="22"/>
        </w:rPr>
      </w:pPr>
      <w:r w:rsidRPr="002D5577">
        <w:rPr>
          <w:b/>
          <w:bCs/>
          <w:sz w:val="22"/>
          <w:szCs w:val="22"/>
        </w:rPr>
        <w:t xml:space="preserve">Итоговая величина </w:t>
      </w:r>
      <w:r w:rsidR="00EE35FA" w:rsidRPr="002D5577">
        <w:rPr>
          <w:b/>
          <w:bCs/>
          <w:sz w:val="22"/>
          <w:szCs w:val="22"/>
        </w:rPr>
        <w:t xml:space="preserve">стоимости </w:t>
      </w:r>
      <w:r w:rsidR="008D70BD" w:rsidRPr="002D5577">
        <w:rPr>
          <w:b/>
          <w:sz w:val="22"/>
          <w:szCs w:val="22"/>
        </w:rPr>
        <w:t xml:space="preserve">земельного участка, площадью 526 кв.м., категория земель: земли населенных пунктов, разрешенное использование: для эксплуатации существующего помещения магазина, расположенного по адресу: </w:t>
      </w:r>
      <w:r w:rsidR="005A77B3">
        <w:rPr>
          <w:b/>
          <w:sz w:val="22"/>
          <w:szCs w:val="22"/>
        </w:rPr>
        <w:t>-</w:t>
      </w:r>
      <w:r w:rsidR="008D70BD" w:rsidRPr="002D5577">
        <w:rPr>
          <w:b/>
          <w:sz w:val="22"/>
          <w:szCs w:val="22"/>
        </w:rPr>
        <w:t xml:space="preserve">, полученная сравнительным подходом </w:t>
      </w:r>
      <w:r w:rsidR="008D70BD" w:rsidRPr="002D5577">
        <w:rPr>
          <w:b/>
          <w:bCs/>
          <w:sz w:val="22"/>
          <w:szCs w:val="22"/>
        </w:rPr>
        <w:t xml:space="preserve">по состоянию на 01.01.2012 года составляет </w:t>
      </w:r>
      <w:r w:rsidR="002858A3" w:rsidRPr="002D5577">
        <w:rPr>
          <w:b/>
          <w:bCs/>
          <w:sz w:val="22"/>
          <w:szCs w:val="22"/>
        </w:rPr>
        <w:t>(</w:t>
      </w:r>
      <w:r w:rsidR="002858A3" w:rsidRPr="002D5577">
        <w:rPr>
          <w:b/>
          <w:sz w:val="22"/>
          <w:szCs w:val="22"/>
        </w:rPr>
        <w:t>округленно)</w:t>
      </w:r>
      <w:r w:rsidR="002858A3" w:rsidRPr="002D5577">
        <w:rPr>
          <w:b/>
          <w:sz w:val="22"/>
          <w:szCs w:val="22"/>
          <w:vertAlign w:val="superscript"/>
        </w:rPr>
        <w:footnoteReference w:id="20"/>
      </w:r>
      <w:r w:rsidR="002858A3" w:rsidRPr="002D5577">
        <w:rPr>
          <w:b/>
          <w:bCs/>
          <w:sz w:val="22"/>
          <w:szCs w:val="22"/>
        </w:rPr>
        <w:t>:</w:t>
      </w:r>
    </w:p>
    <w:p w:rsidR="00D01578" w:rsidRPr="002D5577" w:rsidRDefault="00D01578" w:rsidP="003B407E">
      <w:pPr>
        <w:pStyle w:val="11"/>
        <w:ind w:firstLine="709"/>
        <w:jc w:val="center"/>
        <w:rPr>
          <w:b/>
          <w:bCs/>
          <w:sz w:val="22"/>
          <w:szCs w:val="22"/>
        </w:rPr>
      </w:pPr>
    </w:p>
    <w:p w:rsidR="002858A3" w:rsidRPr="002D5577" w:rsidRDefault="0026676C" w:rsidP="002858A3">
      <w:pPr>
        <w:pStyle w:val="11"/>
        <w:jc w:val="center"/>
        <w:rPr>
          <w:b/>
          <w:sz w:val="22"/>
          <w:szCs w:val="22"/>
        </w:rPr>
      </w:pPr>
      <w:r w:rsidRPr="0026676C">
        <w:rPr>
          <w:b/>
          <w:sz w:val="22"/>
          <w:szCs w:val="22"/>
        </w:rPr>
        <w:t>1 558 000 (один миллион пятьсот пятьдесят восемь тысяч</w:t>
      </w:r>
      <w:r w:rsidR="006550D5" w:rsidRPr="002D5577">
        <w:rPr>
          <w:b/>
          <w:sz w:val="22"/>
          <w:szCs w:val="22"/>
        </w:rPr>
        <w:t>)</w:t>
      </w:r>
      <w:r w:rsidR="003A1B40" w:rsidRPr="002D5577">
        <w:rPr>
          <w:b/>
          <w:sz w:val="22"/>
          <w:szCs w:val="22"/>
        </w:rPr>
        <w:t xml:space="preserve"> </w:t>
      </w:r>
      <w:r w:rsidR="002858A3" w:rsidRPr="002D5577">
        <w:rPr>
          <w:b/>
          <w:sz w:val="22"/>
          <w:szCs w:val="22"/>
        </w:rPr>
        <w:t>рублей</w:t>
      </w:r>
      <w:r w:rsidR="002858A3" w:rsidRPr="002D5577">
        <w:rPr>
          <w:rStyle w:val="af2"/>
          <w:b/>
          <w:sz w:val="22"/>
          <w:szCs w:val="22"/>
        </w:rPr>
        <w:footnoteReference w:id="21"/>
      </w:r>
      <w:r w:rsidR="002858A3" w:rsidRPr="002D5577">
        <w:rPr>
          <w:b/>
          <w:sz w:val="22"/>
          <w:szCs w:val="22"/>
        </w:rPr>
        <w:t>.</w:t>
      </w:r>
    </w:p>
    <w:p w:rsidR="00B4031A" w:rsidRPr="002D5577" w:rsidRDefault="00B4031A" w:rsidP="002858A3">
      <w:pPr>
        <w:pStyle w:val="11"/>
        <w:jc w:val="center"/>
        <w:rPr>
          <w:b/>
          <w:sz w:val="22"/>
          <w:szCs w:val="22"/>
        </w:rPr>
      </w:pPr>
    </w:p>
    <w:p w:rsidR="00B4031A" w:rsidRDefault="00B4031A"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Default="00491028" w:rsidP="002858A3">
      <w:pPr>
        <w:pStyle w:val="11"/>
        <w:jc w:val="center"/>
        <w:rPr>
          <w:b/>
          <w:color w:val="FF0000"/>
          <w:sz w:val="22"/>
          <w:szCs w:val="22"/>
        </w:rPr>
      </w:pPr>
    </w:p>
    <w:p w:rsidR="00491028" w:rsidRPr="00EC4E64" w:rsidRDefault="00491028" w:rsidP="002858A3">
      <w:pPr>
        <w:pStyle w:val="11"/>
        <w:jc w:val="center"/>
        <w:rPr>
          <w:b/>
          <w:color w:val="FF0000"/>
          <w:sz w:val="22"/>
          <w:szCs w:val="22"/>
        </w:rPr>
      </w:pPr>
    </w:p>
    <w:p w:rsidR="00D44D30" w:rsidRPr="00321229" w:rsidRDefault="00D44D30" w:rsidP="00065912">
      <w:pPr>
        <w:pStyle w:val="afb"/>
        <w:keepNext/>
        <w:widowControl w:val="0"/>
        <w:numPr>
          <w:ilvl w:val="0"/>
          <w:numId w:val="8"/>
        </w:numPr>
        <w:ind w:left="0"/>
        <w:jc w:val="center"/>
        <w:outlineLvl w:val="0"/>
        <w:rPr>
          <w:rFonts w:ascii="Times New Roman" w:eastAsia="Times New Roman" w:hAnsi="Times New Roman" w:cs="Times New Roman"/>
          <w:b/>
          <w:sz w:val="24"/>
          <w:szCs w:val="24"/>
          <w:lang w:eastAsia="ru-RU"/>
        </w:rPr>
      </w:pPr>
      <w:bookmarkStart w:id="6" w:name="_Toc206143086"/>
      <w:bookmarkStart w:id="7" w:name="_Toc332121861"/>
      <w:r w:rsidRPr="00321229">
        <w:rPr>
          <w:rFonts w:ascii="Times New Roman" w:eastAsia="Times New Roman" w:hAnsi="Times New Roman" w:cs="Times New Roman"/>
          <w:b/>
          <w:sz w:val="24"/>
          <w:szCs w:val="24"/>
          <w:lang w:eastAsia="ru-RU"/>
        </w:rPr>
        <w:t>Заключение о рыночной стоимости</w:t>
      </w:r>
      <w:bookmarkEnd w:id="6"/>
      <w:bookmarkEnd w:id="7"/>
    </w:p>
    <w:p w:rsidR="00D44D30" w:rsidRPr="00321229" w:rsidRDefault="00D44D30" w:rsidP="00D44D30">
      <w:pPr>
        <w:pStyle w:val="afb"/>
        <w:keepNext/>
        <w:widowControl w:val="0"/>
        <w:ind w:left="0"/>
        <w:outlineLvl w:val="0"/>
        <w:rPr>
          <w:rFonts w:ascii="Times New Roman" w:eastAsia="Times New Roman" w:hAnsi="Times New Roman" w:cs="Times New Roman"/>
          <w:b/>
          <w:sz w:val="24"/>
          <w:szCs w:val="24"/>
          <w:lang w:eastAsia="ru-RU"/>
        </w:rPr>
      </w:pPr>
    </w:p>
    <w:p w:rsidR="00D44D30" w:rsidRPr="00321229" w:rsidRDefault="00D44D30" w:rsidP="00323C09">
      <w:pPr>
        <w:widowControl w:val="0"/>
        <w:ind w:firstLine="567"/>
        <w:jc w:val="both"/>
        <w:rPr>
          <w:rFonts w:ascii="Times New Roman" w:eastAsia="Times New Roman" w:hAnsi="Times New Roman" w:cs="Times New Roman"/>
          <w:snapToGrid w:val="0"/>
          <w:lang w:eastAsia="ru-RU"/>
        </w:rPr>
      </w:pPr>
      <w:r w:rsidRPr="00321229">
        <w:rPr>
          <w:rFonts w:ascii="Times New Roman" w:eastAsia="Times New Roman" w:hAnsi="Times New Roman" w:cs="Times New Roman"/>
          <w:snapToGrid w:val="0"/>
          <w:lang w:eastAsia="ru-RU"/>
        </w:rPr>
        <w:t xml:space="preserve">В настоящем Отчете нами была определена </w:t>
      </w:r>
      <w:r w:rsidR="00323C09" w:rsidRPr="00321229">
        <w:rPr>
          <w:rFonts w:ascii="Times New Roman" w:hAnsi="Times New Roman" w:cs="Times New Roman"/>
          <w:bCs/>
        </w:rPr>
        <w:t xml:space="preserve">рыночная стоимость </w:t>
      </w:r>
      <w:r w:rsidR="00323C09" w:rsidRPr="00321229">
        <w:rPr>
          <w:rFonts w:ascii="Times New Roman" w:hAnsi="Times New Roman" w:cs="Times New Roman"/>
        </w:rPr>
        <w:t xml:space="preserve">земельного участка, площадью 526 кв.м., категория земель: земли населенных пунктов, разрешенное использование: для эксплуатации существующего помещения магазина, расположенного по адресу: Иркутская область, </w:t>
      </w:r>
      <w:r w:rsidR="005A77B3">
        <w:rPr>
          <w:rFonts w:ascii="Times New Roman" w:hAnsi="Times New Roman" w:cs="Times New Roman"/>
        </w:rPr>
        <w:t>-</w:t>
      </w:r>
      <w:r w:rsidRPr="00321229">
        <w:rPr>
          <w:rFonts w:ascii="Times New Roman" w:eastAsia="Times New Roman" w:hAnsi="Times New Roman" w:cs="Times New Roman"/>
          <w:snapToGrid w:val="0"/>
          <w:lang w:eastAsia="ru-RU"/>
        </w:rPr>
        <w:t xml:space="preserve"> </w:t>
      </w:r>
      <w:r w:rsidR="00B3055E">
        <w:rPr>
          <w:rFonts w:ascii="Times New Roman" w:hAnsi="Times New Roman" w:cs="Times New Roman"/>
        </w:rPr>
        <w:t>-</w:t>
      </w:r>
      <w:r w:rsidR="00B3055E" w:rsidRPr="00321229">
        <w:rPr>
          <w:rFonts w:ascii="Times New Roman" w:eastAsia="Times New Roman" w:hAnsi="Times New Roman" w:cs="Times New Roman"/>
          <w:snapToGrid w:val="0"/>
          <w:lang w:eastAsia="ru-RU"/>
        </w:rPr>
        <w:t xml:space="preserve"> </w:t>
      </w:r>
      <w:r w:rsidRPr="00321229">
        <w:rPr>
          <w:rFonts w:ascii="Times New Roman" w:eastAsia="Times New Roman" w:hAnsi="Times New Roman" w:cs="Times New Roman"/>
          <w:snapToGrid w:val="0"/>
          <w:lang w:eastAsia="ru-RU"/>
        </w:rPr>
        <w:t>исходя из всеобъемлющего анализа данных, полученных при его изучении. Для расчета рыночной стоимости использовался только сравнительный подход. Согласование результатов описано в разделе 11 настоящего Отчета.</w:t>
      </w:r>
    </w:p>
    <w:p w:rsidR="00231D58" w:rsidRPr="002D5577" w:rsidRDefault="00231D58" w:rsidP="002D187F">
      <w:pPr>
        <w:pStyle w:val="11"/>
        <w:ind w:firstLine="709"/>
        <w:jc w:val="center"/>
        <w:rPr>
          <w:b/>
          <w:sz w:val="22"/>
          <w:szCs w:val="22"/>
        </w:rPr>
      </w:pPr>
    </w:p>
    <w:p w:rsidR="002858A3" w:rsidRPr="002D5577" w:rsidRDefault="00D44D30" w:rsidP="002D187F">
      <w:pPr>
        <w:pStyle w:val="11"/>
        <w:ind w:firstLine="709"/>
        <w:jc w:val="center"/>
        <w:rPr>
          <w:b/>
          <w:bCs/>
          <w:sz w:val="22"/>
          <w:szCs w:val="22"/>
        </w:rPr>
      </w:pPr>
      <w:r w:rsidRPr="002D5577">
        <w:rPr>
          <w:b/>
          <w:sz w:val="22"/>
          <w:szCs w:val="22"/>
        </w:rPr>
        <w:t xml:space="preserve">Таким образом, мы пришли к выводу, что </w:t>
      </w:r>
      <w:r w:rsidRPr="002D5577">
        <w:rPr>
          <w:b/>
          <w:bCs/>
          <w:sz w:val="22"/>
          <w:szCs w:val="22"/>
        </w:rPr>
        <w:t xml:space="preserve">рыночная </w:t>
      </w:r>
      <w:r w:rsidR="00EE35FA" w:rsidRPr="002D5577">
        <w:rPr>
          <w:b/>
          <w:bCs/>
          <w:sz w:val="22"/>
          <w:szCs w:val="22"/>
        </w:rPr>
        <w:t xml:space="preserve">стоимость </w:t>
      </w:r>
      <w:r w:rsidR="008D70BD" w:rsidRPr="002D5577">
        <w:rPr>
          <w:b/>
          <w:sz w:val="22"/>
          <w:szCs w:val="22"/>
        </w:rPr>
        <w:t xml:space="preserve">земельного участка, площадью 526 кв.м., категория земель: земли населенных пунктов, разрешенное использование: для эксплуатации существующего помещения магазина, расположенного по адресу: Иркутская область, </w:t>
      </w:r>
      <w:r w:rsidR="005A77B3">
        <w:rPr>
          <w:b/>
          <w:sz w:val="22"/>
          <w:szCs w:val="22"/>
        </w:rPr>
        <w:t>-</w:t>
      </w:r>
      <w:r w:rsidR="008D70BD" w:rsidRPr="002D5577">
        <w:rPr>
          <w:b/>
          <w:sz w:val="22"/>
          <w:szCs w:val="22"/>
        </w:rPr>
        <w:t xml:space="preserve">, полученная сравнительным подходом </w:t>
      </w:r>
      <w:r w:rsidR="008D70BD" w:rsidRPr="002D5577">
        <w:rPr>
          <w:b/>
          <w:bCs/>
          <w:sz w:val="22"/>
          <w:szCs w:val="22"/>
        </w:rPr>
        <w:t>по состоянию на 01.01.2012 года составляет</w:t>
      </w:r>
      <w:r w:rsidR="007C42E7" w:rsidRPr="002D5577">
        <w:rPr>
          <w:b/>
          <w:bCs/>
          <w:sz w:val="22"/>
          <w:szCs w:val="22"/>
        </w:rPr>
        <w:t xml:space="preserve"> </w:t>
      </w:r>
      <w:r w:rsidR="002858A3" w:rsidRPr="002D5577">
        <w:rPr>
          <w:b/>
          <w:bCs/>
          <w:sz w:val="22"/>
          <w:szCs w:val="22"/>
        </w:rPr>
        <w:t>(</w:t>
      </w:r>
      <w:r w:rsidR="002858A3" w:rsidRPr="002D5577">
        <w:rPr>
          <w:b/>
          <w:sz w:val="22"/>
          <w:szCs w:val="22"/>
        </w:rPr>
        <w:t>округленно)</w:t>
      </w:r>
      <w:r w:rsidR="002858A3" w:rsidRPr="002D5577">
        <w:rPr>
          <w:b/>
          <w:sz w:val="22"/>
          <w:szCs w:val="22"/>
          <w:vertAlign w:val="superscript"/>
        </w:rPr>
        <w:footnoteReference w:id="22"/>
      </w:r>
      <w:r w:rsidR="002858A3" w:rsidRPr="002D5577">
        <w:rPr>
          <w:b/>
          <w:bCs/>
          <w:sz w:val="22"/>
          <w:szCs w:val="22"/>
        </w:rPr>
        <w:t>:</w:t>
      </w:r>
    </w:p>
    <w:p w:rsidR="006D20C5" w:rsidRPr="002D5577" w:rsidRDefault="006D20C5" w:rsidP="002D187F">
      <w:pPr>
        <w:pStyle w:val="11"/>
        <w:ind w:firstLine="709"/>
        <w:jc w:val="center"/>
        <w:rPr>
          <w:bCs/>
          <w:sz w:val="22"/>
          <w:szCs w:val="22"/>
        </w:rPr>
      </w:pPr>
    </w:p>
    <w:p w:rsidR="002858A3" w:rsidRPr="002D5577" w:rsidRDefault="0026676C" w:rsidP="002D187F">
      <w:pPr>
        <w:pStyle w:val="11"/>
        <w:jc w:val="center"/>
        <w:rPr>
          <w:b/>
          <w:bCs/>
          <w:sz w:val="22"/>
          <w:szCs w:val="22"/>
        </w:rPr>
      </w:pPr>
      <w:r w:rsidRPr="0026676C">
        <w:rPr>
          <w:b/>
          <w:sz w:val="22"/>
          <w:szCs w:val="22"/>
        </w:rPr>
        <w:t>1 558 000 (один миллион пятьсот пятьдесят восемь тысяч</w:t>
      </w:r>
      <w:r w:rsidR="00C41823" w:rsidRPr="002D5577">
        <w:rPr>
          <w:b/>
          <w:sz w:val="22"/>
          <w:szCs w:val="22"/>
        </w:rPr>
        <w:t xml:space="preserve">) </w:t>
      </w:r>
      <w:r w:rsidR="002858A3" w:rsidRPr="002D5577">
        <w:rPr>
          <w:b/>
          <w:sz w:val="22"/>
          <w:szCs w:val="22"/>
        </w:rPr>
        <w:t>рублей</w:t>
      </w:r>
      <w:r w:rsidR="002858A3" w:rsidRPr="002D5577">
        <w:rPr>
          <w:rStyle w:val="af2"/>
          <w:b/>
          <w:sz w:val="22"/>
          <w:szCs w:val="22"/>
        </w:rPr>
        <w:footnoteReference w:id="23"/>
      </w:r>
      <w:r w:rsidR="002858A3" w:rsidRPr="002D5577">
        <w:rPr>
          <w:b/>
          <w:sz w:val="22"/>
          <w:szCs w:val="22"/>
        </w:rPr>
        <w:t>.</w:t>
      </w:r>
    </w:p>
    <w:p w:rsidR="00D540B0" w:rsidRPr="002D5577" w:rsidRDefault="00D540B0" w:rsidP="004C33C4">
      <w:pPr>
        <w:pStyle w:val="a9"/>
        <w:keepNext/>
        <w:rPr>
          <w:rFonts w:ascii="Times New Roman" w:hAnsi="Times New Roman" w:cs="Times New Roman"/>
        </w:rPr>
      </w:pPr>
    </w:p>
    <w:p w:rsidR="00D540B0" w:rsidRPr="002D5577" w:rsidRDefault="00D540B0" w:rsidP="004C33C4">
      <w:pPr>
        <w:pStyle w:val="a9"/>
        <w:keepNext/>
        <w:rPr>
          <w:rFonts w:ascii="Times New Roman" w:hAnsi="Times New Roman" w:cs="Times New Roman"/>
        </w:rPr>
      </w:pPr>
    </w:p>
    <w:p w:rsidR="009B50AD" w:rsidRPr="002D5577" w:rsidRDefault="009B50AD" w:rsidP="004C33C4">
      <w:pPr>
        <w:pStyle w:val="a9"/>
        <w:keepNext/>
        <w:rPr>
          <w:rFonts w:ascii="Times New Roman" w:hAnsi="Times New Roman" w:cs="Times New Roman"/>
        </w:rPr>
      </w:pPr>
    </w:p>
    <w:p w:rsidR="00323C09" w:rsidRPr="002D5577" w:rsidRDefault="00323C09" w:rsidP="00323C09">
      <w:pPr>
        <w:pStyle w:val="a9"/>
        <w:keepNext/>
        <w:jc w:val="both"/>
        <w:rPr>
          <w:rFonts w:ascii="Times New Roman" w:hAnsi="Times New Roman" w:cs="Times New Roman"/>
        </w:rPr>
      </w:pPr>
      <w:r w:rsidRPr="002D5577">
        <w:rPr>
          <w:rFonts w:ascii="Times New Roman" w:hAnsi="Times New Roman" w:cs="Times New Roman"/>
        </w:rPr>
        <w:t xml:space="preserve">Генеральный директор </w:t>
      </w:r>
      <w:r w:rsidR="00B3055E">
        <w:rPr>
          <w:rFonts w:ascii="Times New Roman" w:hAnsi="Times New Roman" w:cs="Times New Roman"/>
        </w:rPr>
        <w:t>-</w:t>
      </w:r>
    </w:p>
    <w:p w:rsidR="00323C09" w:rsidRPr="002D5577" w:rsidRDefault="00323C09" w:rsidP="00323C09">
      <w:pPr>
        <w:pStyle w:val="a9"/>
        <w:keepNext/>
        <w:jc w:val="both"/>
        <w:rPr>
          <w:rFonts w:ascii="Times New Roman" w:hAnsi="Times New Roman" w:cs="Times New Roman"/>
        </w:rPr>
      </w:pPr>
      <w:r w:rsidRPr="002D5577">
        <w:rPr>
          <w:rFonts w:ascii="Times New Roman" w:hAnsi="Times New Roman" w:cs="Times New Roman"/>
        </w:rPr>
        <w:t>Оценщик</w:t>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Pr="002D5577">
        <w:rPr>
          <w:rFonts w:ascii="Times New Roman" w:hAnsi="Times New Roman" w:cs="Times New Roman"/>
        </w:rPr>
        <w:tab/>
      </w:r>
      <w:r w:rsidR="00B3055E">
        <w:rPr>
          <w:rFonts w:ascii="Times New Roman" w:hAnsi="Times New Roman" w:cs="Times New Roman"/>
        </w:rPr>
        <w:t>-</w:t>
      </w:r>
    </w:p>
    <w:p w:rsidR="00D44D30" w:rsidRPr="002D5577" w:rsidRDefault="00D44D30" w:rsidP="00D44D30">
      <w:pPr>
        <w:pStyle w:val="11"/>
        <w:ind w:firstLine="709"/>
        <w:jc w:val="both"/>
        <w:rPr>
          <w:bCs/>
          <w:sz w:val="22"/>
          <w:szCs w:val="22"/>
        </w:rPr>
      </w:pPr>
      <w:r w:rsidRPr="002D5577">
        <w:rPr>
          <w:rFonts w:ascii="Tms Rmn" w:hAnsi="Tms Rmn"/>
          <w:b/>
          <w:snapToGrid/>
          <w:sz w:val="22"/>
          <w:szCs w:val="22"/>
        </w:rPr>
        <w:br w:type="page"/>
      </w:r>
    </w:p>
    <w:p w:rsidR="00D44D30" w:rsidRPr="00321229" w:rsidRDefault="00D44D30" w:rsidP="00D44D30">
      <w:pPr>
        <w:pStyle w:val="1"/>
        <w:rPr>
          <w:i w:val="0"/>
          <w:sz w:val="24"/>
          <w:szCs w:val="24"/>
        </w:rPr>
      </w:pPr>
      <w:r w:rsidRPr="00321229">
        <w:rPr>
          <w:i w:val="0"/>
          <w:sz w:val="24"/>
          <w:szCs w:val="24"/>
        </w:rPr>
        <w:lastRenderedPageBreak/>
        <w:t>13. Сертификация оценки</w:t>
      </w:r>
    </w:p>
    <w:p w:rsidR="00A87892" w:rsidRPr="00321229" w:rsidRDefault="00A87892" w:rsidP="00D44D30">
      <w:pPr>
        <w:pStyle w:val="11"/>
        <w:ind w:firstLine="567"/>
        <w:jc w:val="both"/>
        <w:rPr>
          <w:sz w:val="22"/>
          <w:szCs w:val="22"/>
        </w:rPr>
      </w:pPr>
    </w:p>
    <w:p w:rsidR="00D44D30" w:rsidRPr="00321229" w:rsidRDefault="00D44D30" w:rsidP="00D44D30">
      <w:pPr>
        <w:pStyle w:val="11"/>
        <w:ind w:firstLine="567"/>
        <w:jc w:val="both"/>
        <w:rPr>
          <w:sz w:val="22"/>
          <w:szCs w:val="22"/>
        </w:rPr>
      </w:pPr>
      <w:r w:rsidRPr="00321229">
        <w:rPr>
          <w:sz w:val="22"/>
          <w:szCs w:val="22"/>
        </w:rPr>
        <w:t>Мы, нижеподписавшиеся, настоящим удостоверяем, следующее:</w:t>
      </w:r>
    </w:p>
    <w:p w:rsidR="00323C09" w:rsidRPr="00321229" w:rsidRDefault="00323C09" w:rsidP="00323C09">
      <w:pPr>
        <w:autoSpaceDE w:val="0"/>
        <w:autoSpaceDN w:val="0"/>
        <w:adjustRightInd w:val="0"/>
        <w:spacing w:after="28"/>
        <w:ind w:firstLine="567"/>
        <w:jc w:val="both"/>
        <w:rPr>
          <w:rFonts w:ascii="Times New Roman" w:hAnsi="Times New Roman" w:cs="Times New Roman"/>
        </w:rPr>
      </w:pPr>
      <w:r w:rsidRPr="00321229">
        <w:rPr>
          <w:rFonts w:ascii="Times New Roman" w:hAnsi="Times New Roman" w:cs="Times New Roman"/>
        </w:rPr>
        <w:t xml:space="preserve">1. Все факты, изложенные в настоящем Отчете, проверены, верны и соответствуют действительности. </w:t>
      </w:r>
    </w:p>
    <w:p w:rsidR="00323C09" w:rsidRPr="00321229" w:rsidRDefault="00323C09" w:rsidP="00323C09">
      <w:pPr>
        <w:autoSpaceDE w:val="0"/>
        <w:autoSpaceDN w:val="0"/>
        <w:adjustRightInd w:val="0"/>
        <w:spacing w:after="28"/>
        <w:ind w:firstLine="567"/>
        <w:jc w:val="both"/>
        <w:rPr>
          <w:rFonts w:ascii="Times New Roman" w:hAnsi="Times New Roman" w:cs="Times New Roman"/>
        </w:rPr>
      </w:pPr>
      <w:r w:rsidRPr="00321229">
        <w:rPr>
          <w:rFonts w:ascii="Times New Roman" w:hAnsi="Times New Roman" w:cs="Times New Roman"/>
        </w:rPr>
        <w:t xml:space="preserve">2. Приведенные анализы, мнения и выводы ограничиваются принятыми предположениями, существующими ограничительными условиями и допущениями, являются частью настоящего Отчета, и представляют собой личные беспристрастные профессиональные формулировки. </w:t>
      </w:r>
    </w:p>
    <w:p w:rsidR="00323C09" w:rsidRPr="00321229" w:rsidRDefault="00323C09" w:rsidP="00323C09">
      <w:pPr>
        <w:autoSpaceDE w:val="0"/>
        <w:autoSpaceDN w:val="0"/>
        <w:adjustRightInd w:val="0"/>
        <w:spacing w:after="28"/>
        <w:ind w:firstLine="567"/>
        <w:jc w:val="both"/>
        <w:rPr>
          <w:rFonts w:ascii="Times New Roman" w:hAnsi="Times New Roman" w:cs="Times New Roman"/>
        </w:rPr>
      </w:pPr>
      <w:r w:rsidRPr="00321229">
        <w:rPr>
          <w:rFonts w:ascii="Times New Roman" w:hAnsi="Times New Roman" w:cs="Times New Roman"/>
        </w:rPr>
        <w:t xml:space="preserve">3. В отношении объекта оценки, являющегося предметом настоящего Отчета, Оценщик не имеет никакой личной заинтересованности ни сейчас, ни в перспективе, а также не состоит в родстве, не имеет никаких интересов или пристрастности по отношению к лицам, являющимся на дату вступления в силу настоящего Отчета, владельцами оцененного объекта или намеревающихся совершить с ним сделку. </w:t>
      </w:r>
    </w:p>
    <w:p w:rsidR="00323C09" w:rsidRPr="00321229" w:rsidRDefault="00323C09" w:rsidP="00323C09">
      <w:pPr>
        <w:autoSpaceDE w:val="0"/>
        <w:autoSpaceDN w:val="0"/>
        <w:adjustRightInd w:val="0"/>
        <w:spacing w:after="28"/>
        <w:ind w:firstLine="567"/>
        <w:jc w:val="both"/>
        <w:rPr>
          <w:rFonts w:ascii="Times New Roman" w:hAnsi="Times New Roman" w:cs="Times New Roman"/>
        </w:rPr>
      </w:pPr>
      <w:r w:rsidRPr="00321229">
        <w:rPr>
          <w:rFonts w:ascii="Times New Roman" w:hAnsi="Times New Roman" w:cs="Times New Roman"/>
        </w:rPr>
        <w:t xml:space="preserve">4. Оплата услуг Оценщика не связана с обусловленной или заранее установленной стоимостью объекта оценки или с деятельностью по его оценке, благоприятствующей интересам клиента, с суммой стоимости оцененного объекта, с достижением оговоренных или с возникновением последующих событий и совершением сделки с ним. </w:t>
      </w:r>
    </w:p>
    <w:p w:rsidR="00323C09" w:rsidRPr="00321229" w:rsidRDefault="00323C09" w:rsidP="00323C09">
      <w:pPr>
        <w:autoSpaceDE w:val="0"/>
        <w:autoSpaceDN w:val="0"/>
        <w:adjustRightInd w:val="0"/>
        <w:ind w:firstLine="567"/>
        <w:jc w:val="both"/>
        <w:rPr>
          <w:rFonts w:ascii="Times New Roman" w:hAnsi="Times New Roman" w:cs="Times New Roman"/>
        </w:rPr>
      </w:pPr>
      <w:r w:rsidRPr="00321229">
        <w:rPr>
          <w:rFonts w:ascii="Times New Roman" w:hAnsi="Times New Roman" w:cs="Times New Roman"/>
        </w:rPr>
        <w:t xml:space="preserve">5. В процессе анализа данных, ни одно лицо не оказывало сколько-нибудь существенной помощи Оценщику, подписавшему настоящий Отчет. </w:t>
      </w:r>
    </w:p>
    <w:p w:rsidR="00D44D30" w:rsidRPr="00321229" w:rsidRDefault="00D44D30" w:rsidP="00323C09">
      <w:pPr>
        <w:pStyle w:val="11"/>
        <w:ind w:firstLine="567"/>
        <w:jc w:val="both"/>
        <w:rPr>
          <w:sz w:val="22"/>
          <w:szCs w:val="22"/>
        </w:rPr>
      </w:pPr>
    </w:p>
    <w:p w:rsidR="00D44D30" w:rsidRPr="00321229" w:rsidRDefault="00D44D30" w:rsidP="00D44D30">
      <w:pPr>
        <w:pStyle w:val="11"/>
        <w:ind w:firstLine="567"/>
        <w:jc w:val="both"/>
        <w:rPr>
          <w:sz w:val="22"/>
          <w:szCs w:val="22"/>
        </w:rPr>
      </w:pPr>
    </w:p>
    <w:p w:rsidR="00D44D30" w:rsidRPr="00321229" w:rsidRDefault="00D44D30" w:rsidP="00D44D30">
      <w:pPr>
        <w:pStyle w:val="11"/>
        <w:ind w:firstLine="567"/>
        <w:jc w:val="both"/>
        <w:rPr>
          <w:sz w:val="22"/>
          <w:szCs w:val="22"/>
        </w:rPr>
      </w:pPr>
    </w:p>
    <w:p w:rsidR="00D44D30" w:rsidRPr="00321229" w:rsidRDefault="00D44D30" w:rsidP="00D44D30">
      <w:pPr>
        <w:pStyle w:val="11"/>
        <w:ind w:firstLine="567"/>
        <w:jc w:val="both"/>
        <w:rPr>
          <w:sz w:val="22"/>
          <w:szCs w:val="22"/>
        </w:rPr>
      </w:pPr>
    </w:p>
    <w:p w:rsidR="00323C09" w:rsidRPr="00321229" w:rsidRDefault="00D44D30" w:rsidP="008B398D">
      <w:pPr>
        <w:pStyle w:val="a9"/>
        <w:keepNext/>
        <w:jc w:val="both"/>
        <w:rPr>
          <w:rFonts w:ascii="Times New Roman" w:hAnsi="Times New Roman" w:cs="Times New Roman"/>
        </w:rPr>
      </w:pPr>
      <w:r w:rsidRPr="00321229">
        <w:rPr>
          <w:rFonts w:ascii="Times New Roman" w:hAnsi="Times New Roman" w:cs="Times New Roman"/>
        </w:rPr>
        <w:t xml:space="preserve">Генеральный директор ООО </w:t>
      </w:r>
      <w:r w:rsidR="00AC75BC">
        <w:rPr>
          <w:rFonts w:ascii="Times New Roman" w:hAnsi="Times New Roman" w:cs="Times New Roman"/>
        </w:rPr>
        <w:t>-</w:t>
      </w:r>
    </w:p>
    <w:p w:rsidR="00D44D30" w:rsidRPr="00321229" w:rsidRDefault="00323C09" w:rsidP="008B398D">
      <w:pPr>
        <w:pStyle w:val="a9"/>
        <w:keepNext/>
        <w:jc w:val="both"/>
        <w:rPr>
          <w:rFonts w:ascii="Times New Roman" w:hAnsi="Times New Roman" w:cs="Times New Roman"/>
        </w:rPr>
      </w:pPr>
      <w:r w:rsidRPr="00321229">
        <w:rPr>
          <w:rFonts w:ascii="Times New Roman" w:hAnsi="Times New Roman" w:cs="Times New Roman"/>
        </w:rPr>
        <w:t>Оценщик</w:t>
      </w:r>
      <w:r w:rsidRPr="00321229">
        <w:rPr>
          <w:rFonts w:ascii="Times New Roman" w:hAnsi="Times New Roman" w:cs="Times New Roman"/>
        </w:rPr>
        <w:tab/>
      </w:r>
      <w:r w:rsidRPr="00321229">
        <w:rPr>
          <w:rFonts w:ascii="Times New Roman" w:hAnsi="Times New Roman" w:cs="Times New Roman"/>
        </w:rPr>
        <w:tab/>
      </w:r>
      <w:r w:rsidRPr="00321229">
        <w:rPr>
          <w:rFonts w:ascii="Times New Roman" w:hAnsi="Times New Roman" w:cs="Times New Roman"/>
        </w:rPr>
        <w:tab/>
      </w:r>
      <w:r w:rsidRPr="00321229">
        <w:rPr>
          <w:rFonts w:ascii="Times New Roman" w:hAnsi="Times New Roman" w:cs="Times New Roman"/>
        </w:rPr>
        <w:tab/>
      </w:r>
      <w:r w:rsidR="00251631" w:rsidRPr="00321229">
        <w:rPr>
          <w:rFonts w:ascii="Times New Roman" w:hAnsi="Times New Roman" w:cs="Times New Roman"/>
        </w:rPr>
        <w:tab/>
      </w:r>
      <w:r w:rsidR="00251631" w:rsidRPr="00321229">
        <w:rPr>
          <w:rFonts w:ascii="Times New Roman" w:hAnsi="Times New Roman" w:cs="Times New Roman"/>
        </w:rPr>
        <w:tab/>
      </w:r>
      <w:r w:rsidR="00251631" w:rsidRPr="00321229">
        <w:rPr>
          <w:rFonts w:ascii="Times New Roman" w:hAnsi="Times New Roman" w:cs="Times New Roman"/>
        </w:rPr>
        <w:tab/>
      </w:r>
      <w:r w:rsidR="00251631" w:rsidRPr="00321229">
        <w:rPr>
          <w:rFonts w:ascii="Times New Roman" w:hAnsi="Times New Roman" w:cs="Times New Roman"/>
        </w:rPr>
        <w:tab/>
      </w:r>
      <w:r w:rsidR="00251631" w:rsidRPr="00321229">
        <w:rPr>
          <w:rFonts w:ascii="Times New Roman" w:hAnsi="Times New Roman" w:cs="Times New Roman"/>
        </w:rPr>
        <w:tab/>
      </w:r>
      <w:r w:rsidR="00251631" w:rsidRPr="00321229">
        <w:rPr>
          <w:rFonts w:ascii="Times New Roman" w:hAnsi="Times New Roman" w:cs="Times New Roman"/>
        </w:rPr>
        <w:tab/>
      </w:r>
      <w:r w:rsidR="00AC75BC">
        <w:rPr>
          <w:rFonts w:ascii="Times New Roman" w:hAnsi="Times New Roman" w:cs="Times New Roman"/>
        </w:rPr>
        <w:t>-</w:t>
      </w:r>
    </w:p>
    <w:p w:rsidR="00D44D30" w:rsidRPr="00321229" w:rsidRDefault="00D44D30" w:rsidP="00D44D30">
      <w:pPr>
        <w:pStyle w:val="11"/>
        <w:ind w:firstLine="567"/>
        <w:jc w:val="both"/>
        <w:rPr>
          <w:sz w:val="22"/>
          <w:szCs w:val="22"/>
        </w:rPr>
      </w:pPr>
    </w:p>
    <w:p w:rsidR="00D44D30" w:rsidRPr="00321229" w:rsidRDefault="00D44D30" w:rsidP="00D44D30">
      <w:pPr>
        <w:pStyle w:val="11"/>
        <w:ind w:firstLine="567"/>
        <w:jc w:val="both"/>
        <w:rPr>
          <w:sz w:val="22"/>
          <w:szCs w:val="22"/>
        </w:rPr>
      </w:pPr>
    </w:p>
    <w:p w:rsidR="00D44D30" w:rsidRPr="00EC4E64" w:rsidRDefault="00D44D30" w:rsidP="00D44D30">
      <w:pPr>
        <w:widowControl w:val="0"/>
        <w:autoSpaceDE w:val="0"/>
        <w:autoSpaceDN w:val="0"/>
        <w:adjustRightInd w:val="0"/>
        <w:rPr>
          <w:rFonts w:ascii="Times New Roman CYR" w:hAnsi="Times New Roman CYR" w:cs="Times New Roman CYR"/>
          <w:b/>
          <w:bCs/>
          <w:i/>
          <w:iCs/>
          <w:color w:val="FF0000"/>
          <w:sz w:val="32"/>
          <w:szCs w:val="32"/>
        </w:rPr>
      </w:pPr>
    </w:p>
    <w:p w:rsidR="00D44D30" w:rsidRPr="00EC4E64" w:rsidRDefault="00D44D30" w:rsidP="00D44D30">
      <w:pPr>
        <w:widowControl w:val="0"/>
        <w:autoSpaceDE w:val="0"/>
        <w:autoSpaceDN w:val="0"/>
        <w:adjustRightInd w:val="0"/>
        <w:ind w:firstLine="709"/>
        <w:jc w:val="center"/>
        <w:rPr>
          <w:rFonts w:ascii="Times New Roman CYR" w:hAnsi="Times New Roman CYR" w:cs="Times New Roman CYR"/>
          <w:b/>
          <w:bCs/>
          <w:color w:val="FF0000"/>
          <w:sz w:val="28"/>
          <w:szCs w:val="28"/>
        </w:rPr>
      </w:pPr>
    </w:p>
    <w:p w:rsidR="00D44D30" w:rsidRPr="00EC4E64" w:rsidRDefault="00D44D30" w:rsidP="00D44D30">
      <w:pPr>
        <w:widowControl w:val="0"/>
        <w:autoSpaceDE w:val="0"/>
        <w:autoSpaceDN w:val="0"/>
        <w:adjustRightInd w:val="0"/>
        <w:ind w:firstLine="709"/>
        <w:jc w:val="center"/>
        <w:rPr>
          <w:rFonts w:ascii="Times New Roman CYR" w:hAnsi="Times New Roman CYR" w:cs="Times New Roman CYR"/>
          <w:b/>
          <w:bCs/>
          <w:color w:val="FF0000"/>
          <w:sz w:val="28"/>
          <w:szCs w:val="28"/>
        </w:rPr>
      </w:pPr>
    </w:p>
    <w:p w:rsidR="00D44D30" w:rsidRPr="00EC4E64" w:rsidRDefault="00D44D30" w:rsidP="00D44D30">
      <w:pPr>
        <w:widowControl w:val="0"/>
        <w:autoSpaceDE w:val="0"/>
        <w:autoSpaceDN w:val="0"/>
        <w:adjustRightInd w:val="0"/>
        <w:ind w:firstLine="709"/>
        <w:jc w:val="center"/>
        <w:rPr>
          <w:rFonts w:ascii="Times New Roman CYR" w:hAnsi="Times New Roman CYR" w:cs="Times New Roman CYR"/>
          <w:b/>
          <w:bCs/>
          <w:color w:val="FF0000"/>
          <w:sz w:val="28"/>
          <w:szCs w:val="28"/>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323C09" w:rsidRDefault="00323C09" w:rsidP="00AA2C86">
      <w:pPr>
        <w:jc w:val="both"/>
        <w:rPr>
          <w:rFonts w:ascii="Times New Roman" w:eastAsia="Times New Roman" w:hAnsi="Times New Roman" w:cs="Times New Roman"/>
          <w:color w:val="FF0000"/>
          <w:lang w:eastAsia="ru-RU"/>
        </w:rPr>
      </w:pPr>
    </w:p>
    <w:p w:rsidR="00EF70E6" w:rsidRPr="00EC4E64" w:rsidRDefault="00EF70E6" w:rsidP="00AA2C86">
      <w:pPr>
        <w:jc w:val="both"/>
        <w:rPr>
          <w:rFonts w:ascii="Times New Roman" w:eastAsia="Times New Roman" w:hAnsi="Times New Roman" w:cs="Times New Roman"/>
          <w:color w:val="FF0000"/>
          <w:lang w:eastAsia="ru-RU"/>
        </w:rPr>
      </w:pPr>
    </w:p>
    <w:p w:rsidR="00323C09" w:rsidRPr="00EC4E64" w:rsidRDefault="00323C09"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D44D30" w:rsidRPr="00201596" w:rsidRDefault="00D44D30" w:rsidP="00D44D30">
      <w:pPr>
        <w:widowControl w:val="0"/>
        <w:autoSpaceDE w:val="0"/>
        <w:autoSpaceDN w:val="0"/>
        <w:adjustRightInd w:val="0"/>
        <w:jc w:val="center"/>
        <w:rPr>
          <w:rFonts w:ascii="Times New Roman CYR" w:hAnsi="Times New Roman CYR" w:cs="Times New Roman CYR"/>
          <w:b/>
          <w:bCs/>
          <w:sz w:val="24"/>
          <w:szCs w:val="24"/>
        </w:rPr>
      </w:pPr>
      <w:r w:rsidRPr="00201596">
        <w:rPr>
          <w:rFonts w:ascii="Times New Roman CYR" w:hAnsi="Times New Roman CYR" w:cs="Times New Roman CYR"/>
          <w:b/>
          <w:bCs/>
          <w:sz w:val="24"/>
          <w:szCs w:val="24"/>
        </w:rPr>
        <w:lastRenderedPageBreak/>
        <w:t>14. Используемая литература</w:t>
      </w:r>
    </w:p>
    <w:p w:rsidR="00D44D30" w:rsidRPr="00201596" w:rsidRDefault="00D44D30" w:rsidP="00065912">
      <w:pPr>
        <w:pStyle w:val="11"/>
        <w:numPr>
          <w:ilvl w:val="0"/>
          <w:numId w:val="7"/>
        </w:numPr>
        <w:ind w:left="0" w:firstLine="0"/>
        <w:jc w:val="both"/>
        <w:rPr>
          <w:sz w:val="22"/>
          <w:szCs w:val="22"/>
        </w:rPr>
      </w:pPr>
      <w:r w:rsidRPr="00201596">
        <w:rPr>
          <w:sz w:val="22"/>
          <w:szCs w:val="22"/>
        </w:rPr>
        <w:t>Гражданский кодекс Российской Федерации.</w:t>
      </w:r>
    </w:p>
    <w:p w:rsidR="00F22870" w:rsidRPr="00201596" w:rsidRDefault="00F22870" w:rsidP="00065912">
      <w:pPr>
        <w:pStyle w:val="11"/>
        <w:numPr>
          <w:ilvl w:val="0"/>
          <w:numId w:val="7"/>
        </w:numPr>
        <w:ind w:left="0" w:firstLine="0"/>
        <w:jc w:val="both"/>
        <w:rPr>
          <w:sz w:val="22"/>
          <w:szCs w:val="22"/>
        </w:rPr>
      </w:pPr>
      <w:r w:rsidRPr="00201596">
        <w:rPr>
          <w:rFonts w:eastAsia="ArialMT"/>
          <w:sz w:val="22"/>
          <w:szCs w:val="22"/>
        </w:rPr>
        <w:t>Земельный кодекс Российской Федерации № 136-ФЗ от 25 сентября 2001 г.</w:t>
      </w:r>
    </w:p>
    <w:p w:rsidR="00F22870" w:rsidRPr="00201596" w:rsidRDefault="00F22870" w:rsidP="00065912">
      <w:pPr>
        <w:pStyle w:val="11"/>
        <w:numPr>
          <w:ilvl w:val="0"/>
          <w:numId w:val="7"/>
        </w:numPr>
        <w:ind w:left="0" w:firstLine="0"/>
        <w:jc w:val="both"/>
        <w:rPr>
          <w:sz w:val="22"/>
          <w:szCs w:val="22"/>
        </w:rPr>
      </w:pPr>
      <w:r w:rsidRPr="00201596">
        <w:rPr>
          <w:rFonts w:eastAsia="ArialMT"/>
          <w:sz w:val="22"/>
          <w:szCs w:val="22"/>
        </w:rPr>
        <w:t>Налоговый кодекс Российской Федерации от 31 июля 1998 г. N 146-ФЗ.</w:t>
      </w:r>
    </w:p>
    <w:p w:rsidR="00D44D30" w:rsidRPr="00201596" w:rsidRDefault="00D44D30" w:rsidP="00065912">
      <w:pPr>
        <w:pStyle w:val="11"/>
        <w:numPr>
          <w:ilvl w:val="0"/>
          <w:numId w:val="7"/>
        </w:numPr>
        <w:ind w:left="0" w:firstLine="0"/>
        <w:jc w:val="both"/>
        <w:rPr>
          <w:sz w:val="22"/>
          <w:szCs w:val="22"/>
        </w:rPr>
      </w:pPr>
      <w:r w:rsidRPr="00201596">
        <w:rPr>
          <w:sz w:val="22"/>
          <w:szCs w:val="22"/>
        </w:rPr>
        <w:t>Федеральный Закон №135–ФЗ от 29.07.1998 г. "Об оценочной деятельности в Российской Федерации".</w:t>
      </w:r>
    </w:p>
    <w:p w:rsidR="00201596" w:rsidRPr="00201596" w:rsidRDefault="00201596" w:rsidP="00065912">
      <w:pPr>
        <w:pStyle w:val="11"/>
        <w:numPr>
          <w:ilvl w:val="0"/>
          <w:numId w:val="7"/>
        </w:numPr>
        <w:ind w:left="0" w:firstLine="0"/>
        <w:jc w:val="both"/>
        <w:rPr>
          <w:sz w:val="22"/>
          <w:szCs w:val="22"/>
        </w:rPr>
      </w:pPr>
      <w:r w:rsidRPr="00201596">
        <w:rPr>
          <w:sz w:val="22"/>
          <w:szCs w:val="22"/>
        </w:rPr>
        <w:t>Федеральный стандарт оценки «Общие понятия оценки, подходы к оценке и требования к проведению оценки (ФСО № 1)», утвержденный приказом Минэкономразвития РФ от 20.05.2015 г. № 297 (ФСО № 1).</w:t>
      </w:r>
    </w:p>
    <w:p w:rsidR="00201596" w:rsidRPr="00201596" w:rsidRDefault="00201596" w:rsidP="00065912">
      <w:pPr>
        <w:pStyle w:val="11"/>
        <w:numPr>
          <w:ilvl w:val="0"/>
          <w:numId w:val="7"/>
        </w:numPr>
        <w:ind w:left="0" w:firstLine="0"/>
        <w:jc w:val="both"/>
        <w:rPr>
          <w:sz w:val="22"/>
          <w:szCs w:val="22"/>
        </w:rPr>
      </w:pPr>
      <w:r w:rsidRPr="00201596">
        <w:rPr>
          <w:sz w:val="22"/>
          <w:szCs w:val="22"/>
        </w:rPr>
        <w:t>Федеральный стандарт оценки «Цель оценки и виды стоимости (ФСО № 2)», утвержденный приказом Минэкономразвития РФ от 20.05.2015 г. № 298 (ФСО № 2).</w:t>
      </w:r>
    </w:p>
    <w:p w:rsidR="00201596" w:rsidRPr="00201596" w:rsidRDefault="00201596" w:rsidP="00065912">
      <w:pPr>
        <w:pStyle w:val="11"/>
        <w:numPr>
          <w:ilvl w:val="0"/>
          <w:numId w:val="7"/>
        </w:numPr>
        <w:ind w:left="0" w:firstLine="0"/>
        <w:jc w:val="both"/>
        <w:rPr>
          <w:sz w:val="22"/>
          <w:szCs w:val="22"/>
        </w:rPr>
      </w:pPr>
      <w:r w:rsidRPr="00201596">
        <w:rPr>
          <w:sz w:val="22"/>
          <w:szCs w:val="22"/>
        </w:rPr>
        <w:t>Федеральный стандарт оценки «Требования к отчету об оценке (ФСО № 3)», утвержденный приказом Минэкономразвития РФ от 20.05.2015 г. № 299 (ФСО № 3).</w:t>
      </w:r>
    </w:p>
    <w:p w:rsidR="00201596" w:rsidRPr="00201596" w:rsidRDefault="00201596" w:rsidP="00065912">
      <w:pPr>
        <w:pStyle w:val="11"/>
        <w:numPr>
          <w:ilvl w:val="0"/>
          <w:numId w:val="7"/>
        </w:numPr>
        <w:ind w:left="0" w:firstLine="0"/>
        <w:jc w:val="both"/>
        <w:rPr>
          <w:sz w:val="22"/>
          <w:szCs w:val="22"/>
        </w:rPr>
      </w:pPr>
      <w:r w:rsidRPr="00201596">
        <w:rPr>
          <w:sz w:val="22"/>
          <w:szCs w:val="22"/>
        </w:rPr>
        <w:t>Федеральный стандарт оценки «Оценка недвижимости (ФСО № 7)», утвержденный приказом Минэкономразвития РФ от 25.09.2014 г. № 611 (ФСО № 7).</w:t>
      </w:r>
    </w:p>
    <w:p w:rsidR="00201596" w:rsidRPr="00201596" w:rsidRDefault="00201596" w:rsidP="00065912">
      <w:pPr>
        <w:pStyle w:val="11"/>
        <w:numPr>
          <w:ilvl w:val="0"/>
          <w:numId w:val="7"/>
        </w:numPr>
        <w:ind w:left="0" w:firstLine="0"/>
        <w:jc w:val="both"/>
        <w:rPr>
          <w:sz w:val="22"/>
          <w:szCs w:val="22"/>
        </w:rPr>
      </w:pPr>
      <w:r w:rsidRPr="00201596">
        <w:rPr>
          <w:sz w:val="22"/>
          <w:szCs w:val="22"/>
        </w:rPr>
        <w:t>Стандарты оценки Общероссийской общественной организации «Российское общество оценщиков» (утверждены Советом РОО 23 декабря 2015 года, Протокол № 07-Р, вступили в силу с 01 января 2016 года).</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Постановление Правительства Иркутской области «О результатах кадастровой стоимости земельных участков в составе земель населенных пунктов на территории Иркутской области» № 517-пп от 15 ноября 2013 г. </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Постановление Правительства Иркутской области « О внесении изменений в постановление Правительства Иркутской области от 15 ноября 2013 г. № 517-пп» № 239-пп от 5 мая 2014 г. </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Анисимов И.Н., Баринов Н.П., Грибовский С.В. О требованиях к числу сопоставимых объектов при оценке недвижимости сравнительным подходом.// - Вопросы оценки. - № 1. – 2004. – С.2-8. </w:t>
      </w:r>
    </w:p>
    <w:p w:rsidR="003F07EE" w:rsidRPr="00201596" w:rsidRDefault="003F07EE" w:rsidP="00065912">
      <w:pPr>
        <w:pStyle w:val="11"/>
        <w:numPr>
          <w:ilvl w:val="0"/>
          <w:numId w:val="7"/>
        </w:numPr>
        <w:ind w:left="0" w:firstLine="0"/>
        <w:jc w:val="both"/>
        <w:rPr>
          <w:sz w:val="22"/>
          <w:szCs w:val="22"/>
        </w:rPr>
      </w:pPr>
      <w:r w:rsidRPr="00201596">
        <w:rPr>
          <w:sz w:val="22"/>
          <w:szCs w:val="22"/>
        </w:rPr>
        <w:t>Гранова И.В. Оценка недвижимости. – СПб: Питер, 2001. – 208 с.: ил. – (Серия «Учебное пособие»).</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Новиков Б.Д. Рынок и оценка недвижимости в России. – М.: «Экзамен», 2000. – 512с. </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Оценка рыночной стоимости недвижимости /Под ред. В.М. Рутгайзера. – М.: Дело, 1998. </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Правовое регулирование оценочной деятельности / Составитель А.В. Верхозина; - М.: ОО «Российское общество оценщиков», 2002. – 238с. </w:t>
      </w:r>
    </w:p>
    <w:p w:rsidR="003F07EE" w:rsidRPr="00201596" w:rsidRDefault="003F07EE" w:rsidP="00065912">
      <w:pPr>
        <w:pStyle w:val="11"/>
        <w:numPr>
          <w:ilvl w:val="0"/>
          <w:numId w:val="7"/>
        </w:numPr>
        <w:ind w:left="0" w:firstLine="0"/>
        <w:jc w:val="both"/>
        <w:rPr>
          <w:sz w:val="22"/>
          <w:szCs w:val="22"/>
        </w:rPr>
      </w:pPr>
      <w:r w:rsidRPr="00201596">
        <w:rPr>
          <w:sz w:val="22"/>
          <w:szCs w:val="22"/>
        </w:rPr>
        <w:t>Уварин Н.Л., Уварин Д.Н. Оценка объектов недвижимости. – М.: Издательство Московского государственного горного университета, 2003. – 109с.</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Черняк А.В. Оценка городской недвижимости. – М.: Русская деловая литература, 1996. – 272с. </w:t>
      </w:r>
    </w:p>
    <w:p w:rsidR="003F07EE" w:rsidRPr="00201596" w:rsidRDefault="003F07EE" w:rsidP="00065912">
      <w:pPr>
        <w:pStyle w:val="11"/>
        <w:numPr>
          <w:ilvl w:val="0"/>
          <w:numId w:val="7"/>
        </w:numPr>
        <w:ind w:left="0" w:firstLine="0"/>
        <w:jc w:val="both"/>
        <w:rPr>
          <w:sz w:val="22"/>
          <w:szCs w:val="22"/>
        </w:rPr>
      </w:pPr>
      <w:r w:rsidRPr="00201596">
        <w:rPr>
          <w:sz w:val="22"/>
          <w:szCs w:val="22"/>
        </w:rPr>
        <w:t xml:space="preserve">С.В. Грибовский, С.А. Сивец «Математические методы оценки стоимости недвижимого имущества». Москва «Финансы и статистика» 2008 г. </w:t>
      </w:r>
    </w:p>
    <w:p w:rsidR="004C33C4" w:rsidRPr="00201596" w:rsidRDefault="004C33C4" w:rsidP="00065912">
      <w:pPr>
        <w:pStyle w:val="11"/>
        <w:numPr>
          <w:ilvl w:val="0"/>
          <w:numId w:val="7"/>
        </w:numPr>
        <w:ind w:left="0" w:firstLine="0"/>
        <w:jc w:val="both"/>
        <w:rPr>
          <w:sz w:val="22"/>
          <w:szCs w:val="22"/>
        </w:rPr>
      </w:pPr>
      <w:r w:rsidRPr="00201596">
        <w:rPr>
          <w:bCs/>
          <w:sz w:val="22"/>
          <w:szCs w:val="22"/>
        </w:rPr>
        <w:t>Энциклопедия Иркутской области «</w:t>
      </w:r>
      <w:r w:rsidRPr="00201596">
        <w:rPr>
          <w:rStyle w:val="af1"/>
          <w:color w:val="auto"/>
          <w:sz w:val="22"/>
          <w:szCs w:val="22"/>
        </w:rPr>
        <w:t>Иркипедия</w:t>
      </w:r>
      <w:r w:rsidRPr="00201596">
        <w:rPr>
          <w:rStyle w:val="af1"/>
          <w:bCs/>
          <w:color w:val="auto"/>
          <w:sz w:val="22"/>
          <w:szCs w:val="22"/>
        </w:rPr>
        <w:t xml:space="preserve">", </w:t>
      </w:r>
      <w:hyperlink r:id="rId49" w:history="1">
        <w:r w:rsidR="00A87892" w:rsidRPr="00201596">
          <w:rPr>
            <w:rStyle w:val="af1"/>
            <w:bCs/>
            <w:color w:val="auto"/>
            <w:sz w:val="22"/>
            <w:szCs w:val="22"/>
          </w:rPr>
          <w:t>http://irkipedia.ru/</w:t>
        </w:r>
      </w:hyperlink>
      <w:r w:rsidRPr="00201596">
        <w:rPr>
          <w:bCs/>
          <w:sz w:val="22"/>
          <w:szCs w:val="22"/>
        </w:rPr>
        <w:t>.</w:t>
      </w:r>
    </w:p>
    <w:p w:rsidR="00F61C2D" w:rsidRPr="00201596" w:rsidRDefault="00F61C2D" w:rsidP="00065912">
      <w:pPr>
        <w:pStyle w:val="11"/>
        <w:numPr>
          <w:ilvl w:val="0"/>
          <w:numId w:val="7"/>
        </w:numPr>
        <w:ind w:left="0" w:firstLine="0"/>
        <w:jc w:val="both"/>
        <w:rPr>
          <w:sz w:val="22"/>
          <w:szCs w:val="22"/>
        </w:rPr>
      </w:pPr>
      <w:r w:rsidRPr="00201596">
        <w:rPr>
          <w:sz w:val="22"/>
          <w:szCs w:val="22"/>
        </w:rPr>
        <w:t>Интернет-портал «Бюллетень недвижимости» (http://www.bn.ru/irkutskaya-oblast/).</w:t>
      </w:r>
    </w:p>
    <w:p w:rsidR="00D44D30" w:rsidRPr="00201596" w:rsidRDefault="00D44D30" w:rsidP="00065912">
      <w:pPr>
        <w:pStyle w:val="11"/>
        <w:numPr>
          <w:ilvl w:val="0"/>
          <w:numId w:val="7"/>
        </w:numPr>
        <w:ind w:left="0" w:firstLine="0"/>
        <w:jc w:val="both"/>
        <w:rPr>
          <w:sz w:val="22"/>
          <w:szCs w:val="22"/>
        </w:rPr>
      </w:pPr>
      <w:r w:rsidRPr="00201596">
        <w:rPr>
          <w:sz w:val="22"/>
          <w:szCs w:val="22"/>
        </w:rPr>
        <w:t xml:space="preserve">Интернет-портал </w:t>
      </w:r>
      <w:hyperlink r:id="rId50" w:history="1">
        <w:r w:rsidRPr="00201596">
          <w:rPr>
            <w:sz w:val="22"/>
            <w:szCs w:val="22"/>
            <w:u w:val="single"/>
          </w:rPr>
          <w:t>http://www.realtyvision.ru</w:t>
        </w:r>
      </w:hyperlink>
      <w:r w:rsidRPr="00201596">
        <w:rPr>
          <w:sz w:val="22"/>
          <w:szCs w:val="22"/>
        </w:rPr>
        <w:t xml:space="preserve"> (Проект realtyVision разработан компанией БайкалБизнесСофт. тел.: (3952) 67-22-96, </w:t>
      </w:r>
      <w:r w:rsidRPr="00201596">
        <w:rPr>
          <w:sz w:val="22"/>
          <w:szCs w:val="22"/>
          <w:lang w:val="en-US"/>
        </w:rPr>
        <w:t>E</w:t>
      </w:r>
      <w:r w:rsidRPr="00201596">
        <w:rPr>
          <w:sz w:val="22"/>
          <w:szCs w:val="22"/>
        </w:rPr>
        <w:t>-</w:t>
      </w:r>
      <w:r w:rsidRPr="00201596">
        <w:rPr>
          <w:sz w:val="22"/>
          <w:szCs w:val="22"/>
          <w:lang w:val="en-US"/>
        </w:rPr>
        <w:t>mail</w:t>
      </w:r>
      <w:r w:rsidRPr="00201596">
        <w:rPr>
          <w:sz w:val="22"/>
          <w:szCs w:val="22"/>
        </w:rPr>
        <w:t xml:space="preserve">: </w:t>
      </w:r>
      <w:hyperlink r:id="rId51" w:history="1">
        <w:r w:rsidRPr="00201596">
          <w:rPr>
            <w:sz w:val="22"/>
            <w:szCs w:val="22"/>
            <w:u w:val="single"/>
            <w:lang w:val="en-US"/>
          </w:rPr>
          <w:t>office</w:t>
        </w:r>
        <w:r w:rsidRPr="00201596">
          <w:rPr>
            <w:sz w:val="22"/>
            <w:szCs w:val="22"/>
            <w:u w:val="single"/>
          </w:rPr>
          <w:t>@2</w:t>
        </w:r>
        <w:r w:rsidRPr="00201596">
          <w:rPr>
            <w:sz w:val="22"/>
            <w:szCs w:val="22"/>
            <w:u w:val="single"/>
            <w:lang w:val="en-US"/>
          </w:rPr>
          <w:t>bsoft</w:t>
        </w:r>
        <w:r w:rsidRPr="00201596">
          <w:rPr>
            <w:sz w:val="22"/>
            <w:szCs w:val="22"/>
            <w:u w:val="single"/>
          </w:rPr>
          <w:t>.</w:t>
        </w:r>
        <w:r w:rsidRPr="00201596">
          <w:rPr>
            <w:sz w:val="22"/>
            <w:szCs w:val="22"/>
            <w:u w:val="single"/>
            <w:lang w:val="en-US"/>
          </w:rPr>
          <w:t>ru</w:t>
        </w:r>
      </w:hyperlink>
      <w:r w:rsidRPr="00201596">
        <w:rPr>
          <w:sz w:val="22"/>
          <w:szCs w:val="22"/>
        </w:rPr>
        <w:t>).</w:t>
      </w:r>
    </w:p>
    <w:p w:rsidR="00F22870" w:rsidRPr="00201596" w:rsidRDefault="00F22870" w:rsidP="00D44D30">
      <w:pPr>
        <w:rPr>
          <w:lang w:eastAsia="ru-RU"/>
        </w:rPr>
      </w:pPr>
    </w:p>
    <w:p w:rsidR="00D44D30" w:rsidRPr="00201596" w:rsidRDefault="00E93938" w:rsidP="00E93938">
      <w:pPr>
        <w:pStyle w:val="1"/>
        <w:ind w:firstLine="567"/>
        <w:jc w:val="both"/>
        <w:rPr>
          <w:b w:val="0"/>
          <w:i w:val="0"/>
          <w:sz w:val="22"/>
          <w:szCs w:val="22"/>
        </w:rPr>
      </w:pPr>
      <w:r w:rsidRPr="00201596">
        <w:rPr>
          <w:rFonts w:eastAsia="ArialMT"/>
          <w:b w:val="0"/>
          <w:i w:val="0"/>
          <w:sz w:val="22"/>
          <w:szCs w:val="22"/>
        </w:rPr>
        <w:t>Прочие источники информации, используемые в настоящем Отчете, указаны по тексту Отчета.</w:t>
      </w:r>
    </w:p>
    <w:p w:rsidR="00D44D30" w:rsidRPr="00D63C83" w:rsidRDefault="00D44D30" w:rsidP="00D44D30">
      <w:pPr>
        <w:pStyle w:val="1"/>
        <w:jc w:val="right"/>
        <w:rPr>
          <w:sz w:val="24"/>
          <w:szCs w:val="24"/>
        </w:rPr>
      </w:pPr>
    </w:p>
    <w:p w:rsidR="00D44D30" w:rsidRPr="00D63C83" w:rsidRDefault="00D44D30" w:rsidP="00D44D30">
      <w:pPr>
        <w:pStyle w:val="1"/>
        <w:jc w:val="right"/>
        <w:rPr>
          <w:sz w:val="24"/>
          <w:szCs w:val="24"/>
        </w:rPr>
      </w:pPr>
      <w:r w:rsidRPr="00D63C83">
        <w:rPr>
          <w:sz w:val="24"/>
          <w:szCs w:val="24"/>
        </w:rPr>
        <w:t>Приложения к отчету</w:t>
      </w:r>
    </w:p>
    <w:tbl>
      <w:tblPr>
        <w:tblStyle w:val="160"/>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27"/>
        <w:gridCol w:w="1612"/>
      </w:tblGrid>
      <w:tr w:rsidR="00EC4E64" w:rsidRPr="00D63C83" w:rsidTr="00D01578">
        <w:trPr>
          <w:jc w:val="center"/>
        </w:trPr>
        <w:tc>
          <w:tcPr>
            <w:tcW w:w="7327" w:type="dxa"/>
          </w:tcPr>
          <w:p w:rsidR="00C833DD" w:rsidRPr="00D63C83" w:rsidRDefault="00C833DD" w:rsidP="00C833DD">
            <w:pPr>
              <w:widowControl w:val="0"/>
              <w:autoSpaceDE w:val="0"/>
              <w:autoSpaceDN w:val="0"/>
              <w:adjustRightInd w:val="0"/>
              <w:jc w:val="center"/>
              <w:rPr>
                <w:rFonts w:eastAsiaTheme="minorHAnsi"/>
                <w:sz w:val="22"/>
                <w:szCs w:val="22"/>
                <w:lang w:eastAsia="en-US"/>
              </w:rPr>
            </w:pPr>
            <w:r w:rsidRPr="00D63C83">
              <w:rPr>
                <w:rFonts w:eastAsiaTheme="minorHAnsi"/>
                <w:sz w:val="22"/>
                <w:szCs w:val="22"/>
                <w:lang w:eastAsia="en-US"/>
              </w:rPr>
              <w:t>Название приложения</w:t>
            </w:r>
          </w:p>
          <w:p w:rsidR="00C833DD" w:rsidRPr="00D63C83" w:rsidRDefault="00C833DD" w:rsidP="00C833DD">
            <w:pPr>
              <w:widowControl w:val="0"/>
              <w:autoSpaceDE w:val="0"/>
              <w:autoSpaceDN w:val="0"/>
              <w:adjustRightInd w:val="0"/>
              <w:jc w:val="center"/>
              <w:rPr>
                <w:rFonts w:eastAsiaTheme="minorHAnsi"/>
                <w:sz w:val="22"/>
                <w:szCs w:val="22"/>
                <w:lang w:eastAsia="en-US"/>
              </w:rPr>
            </w:pPr>
            <w:r w:rsidRPr="00D63C83">
              <w:rPr>
                <w:rFonts w:eastAsiaTheme="minorHAnsi"/>
                <w:sz w:val="22"/>
                <w:szCs w:val="22"/>
                <w:lang w:eastAsia="en-US"/>
              </w:rPr>
              <w:t>(копии документа)</w:t>
            </w:r>
          </w:p>
          <w:p w:rsidR="00C833DD" w:rsidRPr="00D63C83" w:rsidRDefault="00C833DD" w:rsidP="00C833DD">
            <w:pPr>
              <w:widowControl w:val="0"/>
              <w:autoSpaceDE w:val="0"/>
              <w:autoSpaceDN w:val="0"/>
              <w:adjustRightInd w:val="0"/>
              <w:jc w:val="center"/>
              <w:rPr>
                <w:rFonts w:eastAsiaTheme="minorHAnsi"/>
                <w:sz w:val="22"/>
                <w:szCs w:val="22"/>
                <w:lang w:eastAsia="en-US"/>
              </w:rPr>
            </w:pPr>
          </w:p>
        </w:tc>
        <w:tc>
          <w:tcPr>
            <w:tcW w:w="1612" w:type="dxa"/>
          </w:tcPr>
          <w:p w:rsidR="00C833DD" w:rsidRPr="00D63C83" w:rsidRDefault="00C833DD" w:rsidP="00C833DD">
            <w:pPr>
              <w:widowControl w:val="0"/>
              <w:autoSpaceDE w:val="0"/>
              <w:autoSpaceDN w:val="0"/>
              <w:adjustRightInd w:val="0"/>
              <w:jc w:val="center"/>
              <w:rPr>
                <w:rFonts w:eastAsiaTheme="minorHAnsi"/>
                <w:sz w:val="22"/>
                <w:szCs w:val="22"/>
                <w:lang w:eastAsia="en-US"/>
              </w:rPr>
            </w:pPr>
            <w:r w:rsidRPr="00D63C83">
              <w:rPr>
                <w:rFonts w:eastAsiaTheme="minorHAnsi"/>
                <w:sz w:val="22"/>
                <w:szCs w:val="22"/>
                <w:lang w:eastAsia="en-US"/>
              </w:rPr>
              <w:t>Количество</w:t>
            </w:r>
          </w:p>
          <w:p w:rsidR="00C833DD" w:rsidRPr="00D63C83" w:rsidRDefault="00C833DD" w:rsidP="00C833DD">
            <w:pPr>
              <w:widowControl w:val="0"/>
              <w:autoSpaceDE w:val="0"/>
              <w:autoSpaceDN w:val="0"/>
              <w:adjustRightInd w:val="0"/>
              <w:jc w:val="center"/>
              <w:rPr>
                <w:rFonts w:eastAsiaTheme="minorHAnsi"/>
                <w:sz w:val="22"/>
                <w:szCs w:val="22"/>
                <w:lang w:eastAsia="en-US"/>
              </w:rPr>
            </w:pPr>
            <w:r w:rsidRPr="00D63C83">
              <w:rPr>
                <w:rFonts w:eastAsiaTheme="minorHAnsi"/>
                <w:sz w:val="22"/>
                <w:szCs w:val="22"/>
                <w:lang w:eastAsia="en-US"/>
              </w:rPr>
              <w:t>листов</w:t>
            </w:r>
          </w:p>
        </w:tc>
      </w:tr>
      <w:tr w:rsidR="00EC4E64" w:rsidRPr="00D63C83" w:rsidTr="003F07EE">
        <w:trPr>
          <w:jc w:val="center"/>
        </w:trPr>
        <w:tc>
          <w:tcPr>
            <w:tcW w:w="7327" w:type="dxa"/>
          </w:tcPr>
          <w:p w:rsidR="003F07EE" w:rsidRPr="00D63C83" w:rsidRDefault="00BA1E04" w:rsidP="00BA1E04">
            <w:pPr>
              <w:widowControl w:val="0"/>
              <w:autoSpaceDE w:val="0"/>
              <w:autoSpaceDN w:val="0"/>
              <w:adjustRightInd w:val="0"/>
              <w:rPr>
                <w:rFonts w:eastAsiaTheme="minorHAnsi"/>
                <w:sz w:val="22"/>
                <w:szCs w:val="22"/>
                <w:lang w:eastAsia="en-US"/>
              </w:rPr>
            </w:pPr>
            <w:r w:rsidRPr="00D63C83">
              <w:rPr>
                <w:sz w:val="22"/>
                <w:szCs w:val="22"/>
              </w:rPr>
              <w:t>Фотографии объявлений о продаже земельных участков</w:t>
            </w:r>
          </w:p>
        </w:tc>
        <w:tc>
          <w:tcPr>
            <w:tcW w:w="1612" w:type="dxa"/>
          </w:tcPr>
          <w:p w:rsidR="003F07EE" w:rsidRPr="00D63C83" w:rsidRDefault="002F0064" w:rsidP="003F07EE">
            <w:pPr>
              <w:widowControl w:val="0"/>
              <w:autoSpaceDE w:val="0"/>
              <w:autoSpaceDN w:val="0"/>
              <w:adjustRightInd w:val="0"/>
              <w:jc w:val="right"/>
              <w:rPr>
                <w:rFonts w:eastAsiaTheme="minorHAnsi"/>
                <w:sz w:val="22"/>
                <w:szCs w:val="22"/>
                <w:lang w:eastAsia="en-US"/>
              </w:rPr>
            </w:pPr>
            <w:r>
              <w:rPr>
                <w:rFonts w:eastAsiaTheme="minorHAnsi"/>
                <w:sz w:val="22"/>
                <w:szCs w:val="22"/>
                <w:lang w:eastAsia="en-US"/>
              </w:rPr>
              <w:t>3</w:t>
            </w:r>
          </w:p>
        </w:tc>
      </w:tr>
      <w:tr w:rsidR="00EC4E64" w:rsidRPr="00D63C83" w:rsidTr="00D01578">
        <w:trPr>
          <w:jc w:val="center"/>
        </w:trPr>
        <w:tc>
          <w:tcPr>
            <w:tcW w:w="7327" w:type="dxa"/>
          </w:tcPr>
          <w:p w:rsidR="00C833DD" w:rsidRPr="00D63C83" w:rsidRDefault="00C72C87" w:rsidP="003F07EE">
            <w:pPr>
              <w:widowControl w:val="0"/>
              <w:autoSpaceDE w:val="0"/>
              <w:autoSpaceDN w:val="0"/>
              <w:adjustRightInd w:val="0"/>
              <w:rPr>
                <w:rFonts w:eastAsiaTheme="minorHAnsi"/>
                <w:sz w:val="22"/>
                <w:szCs w:val="22"/>
                <w:lang w:eastAsia="en-US"/>
              </w:rPr>
            </w:pPr>
            <w:r w:rsidRPr="00D63C83">
              <w:rPr>
                <w:rFonts w:eastAsiaTheme="minorHAnsi"/>
                <w:sz w:val="22"/>
                <w:szCs w:val="22"/>
                <w:lang w:eastAsia="en-US"/>
              </w:rPr>
              <w:t xml:space="preserve">Копия </w:t>
            </w:r>
            <w:r w:rsidR="00FA033F" w:rsidRPr="00D63C83">
              <w:rPr>
                <w:rFonts w:eastAsiaTheme="minorHAnsi"/>
                <w:sz w:val="22"/>
                <w:szCs w:val="22"/>
                <w:lang w:eastAsia="en-US"/>
              </w:rPr>
              <w:t>Свидетельства о государственной регистрации права от 28.03.2013г. № 38АЕ 187253</w:t>
            </w:r>
          </w:p>
        </w:tc>
        <w:tc>
          <w:tcPr>
            <w:tcW w:w="1612" w:type="dxa"/>
          </w:tcPr>
          <w:p w:rsidR="00C833DD" w:rsidRPr="00D63C83" w:rsidRDefault="0004718B" w:rsidP="007D4564">
            <w:pPr>
              <w:widowControl w:val="0"/>
              <w:tabs>
                <w:tab w:val="center" w:pos="701"/>
                <w:tab w:val="right" w:pos="1403"/>
              </w:tabs>
              <w:autoSpaceDE w:val="0"/>
              <w:autoSpaceDN w:val="0"/>
              <w:adjustRightInd w:val="0"/>
              <w:jc w:val="right"/>
              <w:rPr>
                <w:rFonts w:eastAsiaTheme="minorHAnsi"/>
                <w:sz w:val="22"/>
                <w:szCs w:val="22"/>
                <w:lang w:eastAsia="en-US"/>
              </w:rPr>
            </w:pPr>
            <w:r w:rsidRPr="00D63C83">
              <w:rPr>
                <w:rFonts w:eastAsiaTheme="minorHAnsi"/>
                <w:sz w:val="22"/>
                <w:szCs w:val="22"/>
                <w:lang w:eastAsia="en-US"/>
              </w:rPr>
              <w:t>1</w:t>
            </w:r>
          </w:p>
        </w:tc>
      </w:tr>
      <w:tr w:rsidR="00EC4E64" w:rsidRPr="00D63C83" w:rsidTr="00D01578">
        <w:trPr>
          <w:jc w:val="center"/>
        </w:trPr>
        <w:tc>
          <w:tcPr>
            <w:tcW w:w="7327" w:type="dxa"/>
          </w:tcPr>
          <w:p w:rsidR="00C833DD" w:rsidRPr="00D63C83" w:rsidRDefault="00C833DD" w:rsidP="00FA033F">
            <w:pPr>
              <w:widowControl w:val="0"/>
              <w:autoSpaceDE w:val="0"/>
              <w:autoSpaceDN w:val="0"/>
              <w:adjustRightInd w:val="0"/>
              <w:rPr>
                <w:rFonts w:eastAsiaTheme="minorHAnsi"/>
                <w:sz w:val="22"/>
                <w:szCs w:val="22"/>
                <w:lang w:eastAsia="en-US"/>
              </w:rPr>
            </w:pPr>
            <w:r w:rsidRPr="00D63C83">
              <w:rPr>
                <w:rFonts w:eastAsiaTheme="minorHAnsi"/>
                <w:sz w:val="22"/>
                <w:szCs w:val="22"/>
                <w:lang w:eastAsia="en-US"/>
              </w:rPr>
              <w:t xml:space="preserve">Копия </w:t>
            </w:r>
            <w:r w:rsidR="00FA033F" w:rsidRPr="00D63C83">
              <w:rPr>
                <w:rFonts w:eastAsiaTheme="minorHAnsi"/>
                <w:sz w:val="22"/>
                <w:szCs w:val="22"/>
                <w:lang w:eastAsia="en-US"/>
              </w:rPr>
              <w:t>выписки из государственного земельного кадастра</w:t>
            </w:r>
            <w:r w:rsidRPr="00D63C83">
              <w:rPr>
                <w:rFonts w:eastAsiaTheme="minorHAnsi"/>
                <w:sz w:val="22"/>
                <w:szCs w:val="22"/>
                <w:lang w:eastAsia="en-US"/>
              </w:rPr>
              <w:t>.</w:t>
            </w:r>
          </w:p>
        </w:tc>
        <w:tc>
          <w:tcPr>
            <w:tcW w:w="1612" w:type="dxa"/>
          </w:tcPr>
          <w:p w:rsidR="00C833DD" w:rsidRPr="00D63C83" w:rsidRDefault="00FA033F" w:rsidP="00C833DD">
            <w:pPr>
              <w:widowControl w:val="0"/>
              <w:autoSpaceDE w:val="0"/>
              <w:autoSpaceDN w:val="0"/>
              <w:adjustRightInd w:val="0"/>
              <w:jc w:val="right"/>
              <w:rPr>
                <w:rFonts w:eastAsiaTheme="minorHAnsi"/>
                <w:sz w:val="22"/>
                <w:szCs w:val="22"/>
                <w:lang w:eastAsia="en-US"/>
              </w:rPr>
            </w:pPr>
            <w:r w:rsidRPr="00D63C83">
              <w:rPr>
                <w:rFonts w:eastAsiaTheme="minorHAnsi"/>
                <w:sz w:val="22"/>
                <w:szCs w:val="22"/>
                <w:lang w:eastAsia="en-US"/>
              </w:rPr>
              <w:t>2</w:t>
            </w:r>
          </w:p>
        </w:tc>
      </w:tr>
      <w:tr w:rsidR="00EC4E64" w:rsidRPr="00D63C83" w:rsidTr="00D01578">
        <w:trPr>
          <w:jc w:val="center"/>
        </w:trPr>
        <w:tc>
          <w:tcPr>
            <w:tcW w:w="7327" w:type="dxa"/>
          </w:tcPr>
          <w:p w:rsidR="00FA033F" w:rsidRPr="00A67DC5" w:rsidRDefault="00FA033F" w:rsidP="00FA033F">
            <w:pPr>
              <w:widowControl w:val="0"/>
              <w:autoSpaceDE w:val="0"/>
              <w:autoSpaceDN w:val="0"/>
              <w:adjustRightInd w:val="0"/>
              <w:rPr>
                <w:sz w:val="22"/>
                <w:szCs w:val="22"/>
              </w:rPr>
            </w:pPr>
            <w:r w:rsidRPr="00A67DC5">
              <w:rPr>
                <w:sz w:val="22"/>
                <w:szCs w:val="22"/>
              </w:rPr>
              <w:t>Копия землеустроительного дело по инвентаризации земельного участка от 22.06.2005г.</w:t>
            </w:r>
          </w:p>
        </w:tc>
        <w:tc>
          <w:tcPr>
            <w:tcW w:w="1612" w:type="dxa"/>
          </w:tcPr>
          <w:p w:rsidR="00FA033F" w:rsidRPr="00A67DC5" w:rsidRDefault="00FA033F" w:rsidP="00C833DD">
            <w:pPr>
              <w:widowControl w:val="0"/>
              <w:autoSpaceDE w:val="0"/>
              <w:autoSpaceDN w:val="0"/>
              <w:adjustRightInd w:val="0"/>
              <w:jc w:val="right"/>
              <w:rPr>
                <w:sz w:val="22"/>
                <w:szCs w:val="22"/>
              </w:rPr>
            </w:pPr>
            <w:r w:rsidRPr="00A67DC5">
              <w:rPr>
                <w:sz w:val="22"/>
                <w:szCs w:val="22"/>
              </w:rPr>
              <w:t>5</w:t>
            </w:r>
          </w:p>
        </w:tc>
      </w:tr>
      <w:tr w:rsidR="008A6CA8" w:rsidRPr="008A6CA8" w:rsidTr="00D01578">
        <w:trPr>
          <w:jc w:val="center"/>
        </w:trPr>
        <w:tc>
          <w:tcPr>
            <w:tcW w:w="7327" w:type="dxa"/>
          </w:tcPr>
          <w:p w:rsidR="008A6CA8" w:rsidRPr="00A67DC5" w:rsidRDefault="008A6CA8" w:rsidP="00FA033F">
            <w:pPr>
              <w:widowControl w:val="0"/>
              <w:autoSpaceDE w:val="0"/>
              <w:autoSpaceDN w:val="0"/>
              <w:adjustRightInd w:val="0"/>
            </w:pPr>
            <w:r w:rsidRPr="00A67DC5">
              <w:t>Договор дарения</w:t>
            </w:r>
            <w:r w:rsidR="00A67DC5" w:rsidRPr="00A67DC5">
              <w:t xml:space="preserve"> от 19.03.2013 г.</w:t>
            </w:r>
          </w:p>
        </w:tc>
        <w:tc>
          <w:tcPr>
            <w:tcW w:w="1612" w:type="dxa"/>
          </w:tcPr>
          <w:p w:rsidR="008A6CA8" w:rsidRPr="00A67DC5" w:rsidRDefault="008A6CA8" w:rsidP="00C833DD">
            <w:pPr>
              <w:widowControl w:val="0"/>
              <w:autoSpaceDE w:val="0"/>
              <w:autoSpaceDN w:val="0"/>
              <w:adjustRightInd w:val="0"/>
              <w:jc w:val="right"/>
            </w:pPr>
            <w:r w:rsidRPr="00A67DC5">
              <w:t>1</w:t>
            </w:r>
          </w:p>
        </w:tc>
      </w:tr>
      <w:tr w:rsidR="00EC4E64" w:rsidRPr="00D63C83" w:rsidTr="00D01578">
        <w:trPr>
          <w:jc w:val="center"/>
        </w:trPr>
        <w:tc>
          <w:tcPr>
            <w:tcW w:w="7327" w:type="dxa"/>
          </w:tcPr>
          <w:p w:rsidR="00BA1E04" w:rsidRPr="00A67DC5" w:rsidRDefault="00BA1E04" w:rsidP="00801067">
            <w:pPr>
              <w:widowControl w:val="0"/>
              <w:autoSpaceDE w:val="0"/>
              <w:autoSpaceDN w:val="0"/>
              <w:adjustRightInd w:val="0"/>
              <w:rPr>
                <w:sz w:val="22"/>
                <w:szCs w:val="22"/>
              </w:rPr>
            </w:pPr>
            <w:r w:rsidRPr="00A67DC5">
              <w:rPr>
                <w:sz w:val="22"/>
                <w:szCs w:val="22"/>
              </w:rPr>
              <w:t>Копия кадастровой справки</w:t>
            </w:r>
            <w:r w:rsidR="00FA033F" w:rsidRPr="00A67DC5">
              <w:rPr>
                <w:sz w:val="22"/>
                <w:szCs w:val="22"/>
              </w:rPr>
              <w:t xml:space="preserve"> о кадастровой стоимости объекта недвижимости от </w:t>
            </w:r>
            <w:r w:rsidR="00801067" w:rsidRPr="00A67DC5">
              <w:rPr>
                <w:sz w:val="22"/>
                <w:szCs w:val="22"/>
              </w:rPr>
              <w:t>14</w:t>
            </w:r>
            <w:r w:rsidR="00FA033F" w:rsidRPr="00A67DC5">
              <w:rPr>
                <w:sz w:val="22"/>
                <w:szCs w:val="22"/>
              </w:rPr>
              <w:t>.</w:t>
            </w:r>
            <w:r w:rsidR="00801067" w:rsidRPr="00A67DC5">
              <w:rPr>
                <w:sz w:val="22"/>
                <w:szCs w:val="22"/>
              </w:rPr>
              <w:t>11</w:t>
            </w:r>
            <w:r w:rsidR="00FA033F" w:rsidRPr="00A67DC5">
              <w:rPr>
                <w:sz w:val="22"/>
                <w:szCs w:val="22"/>
              </w:rPr>
              <w:t>.201</w:t>
            </w:r>
            <w:r w:rsidR="00801067" w:rsidRPr="00A67DC5">
              <w:rPr>
                <w:sz w:val="22"/>
                <w:szCs w:val="22"/>
              </w:rPr>
              <w:t>6</w:t>
            </w:r>
            <w:r w:rsidR="00FA033F" w:rsidRPr="00A67DC5">
              <w:rPr>
                <w:sz w:val="22"/>
                <w:szCs w:val="22"/>
              </w:rPr>
              <w:t>г.</w:t>
            </w:r>
          </w:p>
        </w:tc>
        <w:tc>
          <w:tcPr>
            <w:tcW w:w="1612" w:type="dxa"/>
          </w:tcPr>
          <w:p w:rsidR="00BA1E04" w:rsidRPr="00A67DC5" w:rsidRDefault="00BA1E04" w:rsidP="00C833DD">
            <w:pPr>
              <w:widowControl w:val="0"/>
              <w:autoSpaceDE w:val="0"/>
              <w:autoSpaceDN w:val="0"/>
              <w:adjustRightInd w:val="0"/>
              <w:jc w:val="right"/>
              <w:rPr>
                <w:sz w:val="22"/>
                <w:szCs w:val="22"/>
              </w:rPr>
            </w:pPr>
            <w:r w:rsidRPr="00A67DC5">
              <w:rPr>
                <w:sz w:val="22"/>
                <w:szCs w:val="22"/>
              </w:rPr>
              <w:t>1</w:t>
            </w:r>
          </w:p>
        </w:tc>
      </w:tr>
      <w:tr w:rsidR="00EC4E64" w:rsidRPr="00D63C83" w:rsidTr="00D01578">
        <w:trPr>
          <w:jc w:val="center"/>
        </w:trPr>
        <w:tc>
          <w:tcPr>
            <w:tcW w:w="7327" w:type="dxa"/>
          </w:tcPr>
          <w:p w:rsidR="00C833DD" w:rsidRPr="00D63C83" w:rsidRDefault="00C833DD" w:rsidP="00C833DD">
            <w:pPr>
              <w:widowControl w:val="0"/>
              <w:autoSpaceDE w:val="0"/>
              <w:autoSpaceDN w:val="0"/>
              <w:adjustRightInd w:val="0"/>
              <w:rPr>
                <w:rFonts w:eastAsiaTheme="minorHAnsi"/>
                <w:sz w:val="22"/>
                <w:szCs w:val="22"/>
                <w:lang w:eastAsia="en-US"/>
              </w:rPr>
            </w:pPr>
            <w:r w:rsidRPr="00D63C83">
              <w:rPr>
                <w:rFonts w:eastAsiaTheme="minorHAnsi"/>
                <w:sz w:val="22"/>
                <w:szCs w:val="22"/>
                <w:lang w:eastAsia="en-US"/>
              </w:rPr>
              <w:lastRenderedPageBreak/>
              <w:t>Копия Свидетельств о Гос. регистрации юр. лица и постановки на учет</w:t>
            </w:r>
          </w:p>
        </w:tc>
        <w:tc>
          <w:tcPr>
            <w:tcW w:w="1612" w:type="dxa"/>
          </w:tcPr>
          <w:p w:rsidR="00C833DD" w:rsidRPr="00D63C83" w:rsidRDefault="00C833DD" w:rsidP="00C833DD">
            <w:pPr>
              <w:widowControl w:val="0"/>
              <w:autoSpaceDE w:val="0"/>
              <w:autoSpaceDN w:val="0"/>
              <w:adjustRightInd w:val="0"/>
              <w:jc w:val="right"/>
              <w:rPr>
                <w:rFonts w:eastAsiaTheme="minorHAnsi"/>
                <w:sz w:val="22"/>
                <w:szCs w:val="22"/>
                <w:lang w:eastAsia="en-US"/>
              </w:rPr>
            </w:pPr>
            <w:r w:rsidRPr="00D63C83">
              <w:rPr>
                <w:rFonts w:eastAsiaTheme="minorHAnsi"/>
                <w:sz w:val="22"/>
                <w:szCs w:val="22"/>
                <w:lang w:eastAsia="en-US"/>
              </w:rPr>
              <w:t>3</w:t>
            </w:r>
          </w:p>
        </w:tc>
      </w:tr>
      <w:tr w:rsidR="00EC4E64" w:rsidRPr="00D63C83" w:rsidTr="00D01578">
        <w:trPr>
          <w:jc w:val="center"/>
        </w:trPr>
        <w:tc>
          <w:tcPr>
            <w:tcW w:w="7327" w:type="dxa"/>
          </w:tcPr>
          <w:p w:rsidR="00C833DD" w:rsidRPr="00D63C83" w:rsidRDefault="00C833DD" w:rsidP="00C833DD">
            <w:pPr>
              <w:widowControl w:val="0"/>
              <w:autoSpaceDE w:val="0"/>
              <w:autoSpaceDN w:val="0"/>
              <w:adjustRightInd w:val="0"/>
              <w:rPr>
                <w:rFonts w:eastAsiaTheme="minorHAnsi"/>
                <w:sz w:val="22"/>
                <w:szCs w:val="22"/>
                <w:lang w:eastAsia="en-US"/>
              </w:rPr>
            </w:pPr>
            <w:r w:rsidRPr="00D63C83">
              <w:rPr>
                <w:rFonts w:eastAsiaTheme="minorHAnsi"/>
                <w:sz w:val="22"/>
                <w:szCs w:val="22"/>
                <w:lang w:eastAsia="en-US"/>
              </w:rPr>
              <w:t>Копия Свидетельства о членстве в СРО</w:t>
            </w:r>
          </w:p>
        </w:tc>
        <w:tc>
          <w:tcPr>
            <w:tcW w:w="1612" w:type="dxa"/>
          </w:tcPr>
          <w:p w:rsidR="00C833DD" w:rsidRPr="00D63C83" w:rsidRDefault="00C833DD" w:rsidP="00C833DD">
            <w:pPr>
              <w:widowControl w:val="0"/>
              <w:autoSpaceDE w:val="0"/>
              <w:autoSpaceDN w:val="0"/>
              <w:adjustRightInd w:val="0"/>
              <w:jc w:val="right"/>
              <w:rPr>
                <w:rFonts w:eastAsiaTheme="minorHAnsi"/>
                <w:sz w:val="22"/>
                <w:szCs w:val="22"/>
                <w:lang w:eastAsia="en-US"/>
              </w:rPr>
            </w:pPr>
            <w:r w:rsidRPr="00D63C83">
              <w:rPr>
                <w:rFonts w:eastAsiaTheme="minorHAnsi"/>
                <w:sz w:val="22"/>
                <w:szCs w:val="22"/>
                <w:lang w:eastAsia="en-US"/>
              </w:rPr>
              <w:t>1</w:t>
            </w:r>
          </w:p>
        </w:tc>
      </w:tr>
      <w:tr w:rsidR="00EC4E64" w:rsidRPr="00D63C83" w:rsidTr="00D01578">
        <w:trPr>
          <w:jc w:val="center"/>
        </w:trPr>
        <w:tc>
          <w:tcPr>
            <w:tcW w:w="7327" w:type="dxa"/>
          </w:tcPr>
          <w:p w:rsidR="00C833DD" w:rsidRPr="00D63C83" w:rsidRDefault="00C833DD" w:rsidP="00C833DD">
            <w:pPr>
              <w:widowControl w:val="0"/>
              <w:autoSpaceDE w:val="0"/>
              <w:autoSpaceDN w:val="0"/>
              <w:adjustRightInd w:val="0"/>
              <w:rPr>
                <w:rFonts w:eastAsiaTheme="minorHAnsi"/>
                <w:sz w:val="22"/>
                <w:szCs w:val="22"/>
                <w:lang w:eastAsia="en-US"/>
              </w:rPr>
            </w:pPr>
            <w:r w:rsidRPr="00D63C83">
              <w:rPr>
                <w:rFonts w:eastAsiaTheme="minorHAnsi"/>
                <w:sz w:val="22"/>
                <w:szCs w:val="22"/>
                <w:lang w:eastAsia="en-US"/>
              </w:rPr>
              <w:t>Копия документов об образовании</w:t>
            </w:r>
          </w:p>
        </w:tc>
        <w:tc>
          <w:tcPr>
            <w:tcW w:w="1612" w:type="dxa"/>
          </w:tcPr>
          <w:p w:rsidR="00C833DD" w:rsidRPr="00D63C83" w:rsidRDefault="00C833DD" w:rsidP="00C833DD">
            <w:pPr>
              <w:widowControl w:val="0"/>
              <w:autoSpaceDE w:val="0"/>
              <w:autoSpaceDN w:val="0"/>
              <w:adjustRightInd w:val="0"/>
              <w:jc w:val="right"/>
              <w:rPr>
                <w:rFonts w:eastAsiaTheme="minorHAnsi"/>
                <w:sz w:val="22"/>
                <w:szCs w:val="22"/>
                <w:lang w:eastAsia="en-US"/>
              </w:rPr>
            </w:pPr>
            <w:r w:rsidRPr="00D63C83">
              <w:rPr>
                <w:rFonts w:eastAsiaTheme="minorHAnsi"/>
                <w:sz w:val="22"/>
                <w:szCs w:val="22"/>
                <w:lang w:eastAsia="en-US"/>
              </w:rPr>
              <w:t>2</w:t>
            </w:r>
          </w:p>
        </w:tc>
      </w:tr>
      <w:tr w:rsidR="00801067" w:rsidRPr="00D63C83" w:rsidTr="00D01578">
        <w:trPr>
          <w:jc w:val="center"/>
        </w:trPr>
        <w:tc>
          <w:tcPr>
            <w:tcW w:w="7327" w:type="dxa"/>
          </w:tcPr>
          <w:p w:rsidR="00C833DD" w:rsidRPr="00D63C83" w:rsidRDefault="00C833DD" w:rsidP="00C833DD">
            <w:pPr>
              <w:widowControl w:val="0"/>
              <w:autoSpaceDE w:val="0"/>
              <w:autoSpaceDN w:val="0"/>
              <w:adjustRightInd w:val="0"/>
              <w:rPr>
                <w:rFonts w:eastAsiaTheme="minorHAnsi"/>
                <w:sz w:val="22"/>
                <w:szCs w:val="22"/>
                <w:lang w:eastAsia="en-US"/>
              </w:rPr>
            </w:pPr>
            <w:r w:rsidRPr="00D63C83">
              <w:rPr>
                <w:rFonts w:eastAsiaTheme="minorHAnsi"/>
                <w:sz w:val="22"/>
                <w:szCs w:val="22"/>
                <w:lang w:eastAsia="en-US"/>
              </w:rPr>
              <w:t>Копия страхового полиса</w:t>
            </w:r>
          </w:p>
        </w:tc>
        <w:tc>
          <w:tcPr>
            <w:tcW w:w="1612" w:type="dxa"/>
          </w:tcPr>
          <w:p w:rsidR="00C833DD" w:rsidRPr="00D63C83" w:rsidRDefault="00C833DD" w:rsidP="00C833DD">
            <w:pPr>
              <w:widowControl w:val="0"/>
              <w:autoSpaceDE w:val="0"/>
              <w:autoSpaceDN w:val="0"/>
              <w:adjustRightInd w:val="0"/>
              <w:jc w:val="right"/>
              <w:rPr>
                <w:rFonts w:eastAsiaTheme="minorHAnsi"/>
                <w:sz w:val="22"/>
                <w:szCs w:val="22"/>
                <w:lang w:eastAsia="en-US"/>
              </w:rPr>
            </w:pPr>
            <w:r w:rsidRPr="00D63C83">
              <w:rPr>
                <w:rFonts w:eastAsiaTheme="minorHAnsi"/>
                <w:sz w:val="22"/>
                <w:szCs w:val="22"/>
                <w:lang w:eastAsia="en-US"/>
              </w:rPr>
              <w:t>2</w:t>
            </w:r>
          </w:p>
        </w:tc>
      </w:tr>
    </w:tbl>
    <w:p w:rsidR="00C833DD" w:rsidRPr="00D63C83" w:rsidRDefault="00C833DD" w:rsidP="00C833DD">
      <w:pPr>
        <w:rPr>
          <w:lang w:eastAsia="ru-RU"/>
        </w:rPr>
      </w:pPr>
    </w:p>
    <w:p w:rsidR="00D44D30" w:rsidRPr="00EC4E64" w:rsidRDefault="00D44D30"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FA033F" w:rsidRPr="00EC4E64" w:rsidRDefault="00FA033F" w:rsidP="00AA2C86">
      <w:pPr>
        <w:jc w:val="both"/>
        <w:rPr>
          <w:rFonts w:ascii="Times New Roman" w:eastAsia="Times New Roman" w:hAnsi="Times New Roman" w:cs="Times New Roman"/>
          <w:color w:val="FF0000"/>
          <w:lang w:eastAsia="ru-RU"/>
        </w:rPr>
      </w:pPr>
    </w:p>
    <w:p w:rsidR="00FA033F" w:rsidRPr="00EC4E64" w:rsidRDefault="00FA033F" w:rsidP="00AA2C86">
      <w:pPr>
        <w:jc w:val="both"/>
        <w:rPr>
          <w:rFonts w:ascii="Times New Roman" w:eastAsia="Times New Roman" w:hAnsi="Times New Roman" w:cs="Times New Roman"/>
          <w:color w:val="FF0000"/>
          <w:lang w:eastAsia="ru-RU"/>
        </w:rPr>
      </w:pPr>
    </w:p>
    <w:p w:rsidR="00523881" w:rsidRDefault="0052388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Default="003A3561" w:rsidP="00AA2C86">
      <w:pPr>
        <w:jc w:val="both"/>
        <w:rPr>
          <w:rFonts w:ascii="Times New Roman" w:eastAsia="Times New Roman" w:hAnsi="Times New Roman" w:cs="Times New Roman"/>
          <w:color w:val="FF0000"/>
          <w:lang w:eastAsia="ru-RU"/>
        </w:rPr>
      </w:pPr>
    </w:p>
    <w:p w:rsidR="003A3561" w:rsidRPr="00EC4E64" w:rsidRDefault="003A3561" w:rsidP="00AA2C86">
      <w:pPr>
        <w:jc w:val="both"/>
        <w:rPr>
          <w:rFonts w:ascii="Times New Roman" w:eastAsia="Times New Roman" w:hAnsi="Times New Roman" w:cs="Times New Roman"/>
          <w:color w:val="FF0000"/>
          <w:lang w:eastAsia="ru-RU"/>
        </w:rPr>
      </w:pPr>
    </w:p>
    <w:p w:rsidR="00523881" w:rsidRPr="00F420CF" w:rsidRDefault="00BA1E04" w:rsidP="00AA2C86">
      <w:pPr>
        <w:jc w:val="both"/>
        <w:rPr>
          <w:rFonts w:ascii="Times New Roman" w:eastAsia="Times New Roman" w:hAnsi="Times New Roman" w:cs="Times New Roman"/>
          <w:lang w:eastAsia="ru-RU"/>
        </w:rPr>
      </w:pPr>
      <w:r w:rsidRPr="00F420CF">
        <w:rPr>
          <w:rFonts w:ascii="Times New Roman" w:eastAsia="Times New Roman" w:hAnsi="Times New Roman" w:cs="Times New Roman"/>
          <w:lang w:eastAsia="ru-RU"/>
        </w:rPr>
        <w:t>Объявление №1</w:t>
      </w:r>
    </w:p>
    <w:p w:rsidR="002F0064" w:rsidRPr="00F420CF" w:rsidRDefault="002F0064" w:rsidP="00AA2C86">
      <w:pPr>
        <w:jc w:val="both"/>
        <w:rPr>
          <w:rFonts w:ascii="Times New Roman" w:eastAsia="Times New Roman" w:hAnsi="Times New Roman" w:cs="Times New Roman"/>
          <w:b/>
          <w:color w:val="FF0000"/>
          <w:lang w:eastAsia="ru-RU"/>
        </w:rPr>
      </w:pPr>
    </w:p>
    <w:p w:rsidR="002F0064" w:rsidRDefault="00744EF4" w:rsidP="00AA2C86">
      <w:pPr>
        <w:jc w:val="both"/>
        <w:rPr>
          <w:rFonts w:ascii="Times New Roman" w:eastAsia="Times New Roman" w:hAnsi="Times New Roman" w:cs="Times New Roman"/>
          <w:color w:val="FF0000"/>
          <w:lang w:eastAsia="ru-RU"/>
        </w:rPr>
      </w:pPr>
      <w:r>
        <w:rPr>
          <w:noProof/>
          <w:lang w:eastAsia="ru-RU"/>
        </w:rPr>
        <w:drawing>
          <wp:anchor distT="0" distB="0" distL="114300" distR="114300" simplePos="0" relativeHeight="251676672" behindDoc="0" locked="0" layoutInCell="1" allowOverlap="1">
            <wp:simplePos x="0" y="0"/>
            <wp:positionH relativeFrom="column">
              <wp:posOffset>5136985</wp:posOffset>
            </wp:positionH>
            <wp:positionV relativeFrom="paragraph">
              <wp:posOffset>4166483</wp:posOffset>
            </wp:positionV>
            <wp:extent cx="1268083" cy="500332"/>
            <wp:effectExtent l="0" t="0" r="0"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268083" cy="500332"/>
                    </a:xfrm>
                    <a:prstGeom prst="rect">
                      <a:avLst/>
                    </a:prstGeom>
                  </pic:spPr>
                </pic:pic>
              </a:graphicData>
            </a:graphic>
            <wp14:sizeRelH relativeFrom="page">
              <wp14:pctWidth>0</wp14:pctWidth>
            </wp14:sizeRelH>
            <wp14:sizeRelV relativeFrom="page">
              <wp14:pctHeight>0</wp14:pctHeight>
            </wp14:sizeRelV>
          </wp:anchor>
        </w:drawing>
      </w:r>
      <w:r w:rsidR="002F0064">
        <w:rPr>
          <w:rFonts w:ascii="Times New Roman" w:eastAsia="Times New Roman" w:hAnsi="Times New Roman" w:cs="Times New Roman"/>
          <w:noProof/>
          <w:color w:val="FF0000"/>
          <w:lang w:eastAsia="ru-RU"/>
        </w:rPr>
        <w:drawing>
          <wp:inline distT="0" distB="0" distL="0" distR="0" wp14:anchorId="4B47D631" wp14:editId="1DF0F796">
            <wp:extent cx="6212205" cy="5511165"/>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212205" cy="5511165"/>
                    </a:xfrm>
                    <a:prstGeom prst="rect">
                      <a:avLst/>
                    </a:prstGeom>
                    <a:noFill/>
                  </pic:spPr>
                </pic:pic>
              </a:graphicData>
            </a:graphic>
          </wp:inline>
        </w:drawing>
      </w:r>
    </w:p>
    <w:p w:rsidR="002F0064" w:rsidRDefault="002F0064" w:rsidP="00AA2C86">
      <w:pPr>
        <w:jc w:val="both"/>
        <w:rPr>
          <w:rFonts w:ascii="Times New Roman" w:eastAsia="Times New Roman" w:hAnsi="Times New Roman" w:cs="Times New Roman"/>
          <w:color w:val="FF0000"/>
          <w:lang w:eastAsia="ru-RU"/>
        </w:rPr>
      </w:pPr>
    </w:p>
    <w:p w:rsidR="002F0064" w:rsidRPr="00EC4E64" w:rsidRDefault="002F0064"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523881" w:rsidRPr="00F420CF" w:rsidRDefault="002F0064" w:rsidP="00AA2C86">
      <w:pPr>
        <w:jc w:val="both"/>
        <w:rPr>
          <w:rFonts w:ascii="Times New Roman" w:eastAsia="Times New Roman" w:hAnsi="Times New Roman" w:cs="Times New Roman"/>
          <w:lang w:eastAsia="ru-RU"/>
        </w:rPr>
      </w:pPr>
      <w:r w:rsidRPr="00F420CF">
        <w:rPr>
          <w:rFonts w:ascii="Times New Roman" w:eastAsia="Times New Roman" w:hAnsi="Times New Roman" w:cs="Times New Roman"/>
          <w:lang w:eastAsia="ru-RU"/>
        </w:rPr>
        <w:t>Объявление №2</w:t>
      </w:r>
    </w:p>
    <w:p w:rsidR="002F0064" w:rsidRDefault="00F420CF" w:rsidP="00AA2C86">
      <w:pPr>
        <w:jc w:val="both"/>
        <w:rPr>
          <w:rFonts w:ascii="Times New Roman" w:eastAsia="Times New Roman" w:hAnsi="Times New Roman" w:cs="Times New Roman"/>
          <w:color w:val="FF0000"/>
          <w:lang w:eastAsia="ru-RU"/>
        </w:rPr>
      </w:pPr>
      <w:r>
        <w:rPr>
          <w:rFonts w:ascii="Times New Roman" w:eastAsia="Times New Roman" w:hAnsi="Times New Roman" w:cs="Times New Roman"/>
          <w:noProof/>
          <w:color w:val="FF0000"/>
          <w:lang w:eastAsia="ru-RU"/>
        </w:rPr>
        <w:drawing>
          <wp:anchor distT="0" distB="0" distL="114300" distR="114300" simplePos="0" relativeHeight="251670528" behindDoc="1" locked="0" layoutInCell="1" allowOverlap="1" wp14:anchorId="4056EA8B" wp14:editId="6170A10C">
            <wp:simplePos x="0" y="0"/>
            <wp:positionH relativeFrom="column">
              <wp:posOffset>32578</wp:posOffset>
            </wp:positionH>
            <wp:positionV relativeFrom="paragraph">
              <wp:posOffset>87685</wp:posOffset>
            </wp:positionV>
            <wp:extent cx="5979160" cy="7305675"/>
            <wp:effectExtent l="0" t="0" r="0"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79160" cy="7305675"/>
                    </a:xfrm>
                    <a:prstGeom prst="rect">
                      <a:avLst/>
                    </a:prstGeom>
                    <a:noFill/>
                  </pic:spPr>
                </pic:pic>
              </a:graphicData>
            </a:graphic>
            <wp14:sizeRelH relativeFrom="page">
              <wp14:pctWidth>0</wp14:pctWidth>
            </wp14:sizeRelH>
            <wp14:sizeRelV relativeFrom="page">
              <wp14:pctHeight>0</wp14:pctHeight>
            </wp14:sizeRelV>
          </wp:anchor>
        </w:drawing>
      </w: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744EF4" w:rsidP="00AA2C86">
      <w:pPr>
        <w:jc w:val="both"/>
        <w:rPr>
          <w:rFonts w:ascii="Times New Roman" w:eastAsia="Times New Roman" w:hAnsi="Times New Roman" w:cs="Times New Roman"/>
          <w:color w:val="FF0000"/>
          <w:lang w:eastAsia="ru-RU"/>
        </w:rPr>
      </w:pPr>
      <w:r>
        <w:rPr>
          <w:noProof/>
          <w:lang w:eastAsia="ru-RU"/>
        </w:rPr>
        <w:drawing>
          <wp:inline distT="0" distB="0" distL="0" distR="0" wp14:anchorId="4D5930A3" wp14:editId="71ABBBD9">
            <wp:extent cx="1199072" cy="431321"/>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2.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195728" cy="430118"/>
                    </a:xfrm>
                    <a:prstGeom prst="rect">
                      <a:avLst/>
                    </a:prstGeom>
                  </pic:spPr>
                </pic:pic>
              </a:graphicData>
            </a:graphic>
          </wp:inline>
        </w:drawing>
      </w: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color w:val="FF0000"/>
          <w:lang w:eastAsia="ru-RU"/>
        </w:rPr>
      </w:pPr>
    </w:p>
    <w:p w:rsidR="002F0064" w:rsidRPr="00F420CF" w:rsidRDefault="002F0064" w:rsidP="00AA2C86">
      <w:pPr>
        <w:jc w:val="both"/>
        <w:rPr>
          <w:rFonts w:ascii="Times New Roman" w:eastAsia="Times New Roman" w:hAnsi="Times New Roman" w:cs="Times New Roman"/>
          <w:lang w:eastAsia="ru-RU"/>
        </w:rPr>
      </w:pPr>
      <w:r w:rsidRPr="00F420CF">
        <w:rPr>
          <w:rFonts w:ascii="Times New Roman" w:eastAsia="Times New Roman" w:hAnsi="Times New Roman" w:cs="Times New Roman"/>
          <w:lang w:eastAsia="ru-RU"/>
        </w:rPr>
        <w:t>Объявление №3</w:t>
      </w:r>
    </w:p>
    <w:p w:rsidR="00F70D1F" w:rsidRPr="00EC4E64" w:rsidRDefault="00F70D1F" w:rsidP="00AA2C86">
      <w:pPr>
        <w:jc w:val="both"/>
        <w:rPr>
          <w:rFonts w:ascii="Times New Roman" w:eastAsia="Times New Roman" w:hAnsi="Times New Roman" w:cs="Times New Roman"/>
          <w:color w:val="FF0000"/>
          <w:lang w:eastAsia="ru-RU"/>
        </w:rPr>
      </w:pPr>
    </w:p>
    <w:p w:rsidR="00F420CF" w:rsidRDefault="00F420CF" w:rsidP="00AA2C86">
      <w:pPr>
        <w:jc w:val="both"/>
        <w:rPr>
          <w:rFonts w:ascii="Times New Roman" w:eastAsia="Times New Roman" w:hAnsi="Times New Roman" w:cs="Times New Roman"/>
          <w:noProof/>
          <w:color w:val="FF0000"/>
          <w:lang w:eastAsia="ru-RU"/>
        </w:rPr>
      </w:pPr>
    </w:p>
    <w:p w:rsidR="00523881" w:rsidRPr="00EC4E64" w:rsidRDefault="00744EF4" w:rsidP="00AA2C86">
      <w:pPr>
        <w:jc w:val="both"/>
        <w:rPr>
          <w:rFonts w:ascii="Times New Roman" w:eastAsia="Times New Roman" w:hAnsi="Times New Roman" w:cs="Times New Roman"/>
          <w:color w:val="FF0000"/>
          <w:lang w:eastAsia="ru-RU"/>
        </w:rPr>
      </w:pPr>
      <w:r>
        <w:rPr>
          <w:noProof/>
          <w:lang w:eastAsia="ru-RU"/>
        </w:rPr>
        <w:drawing>
          <wp:anchor distT="0" distB="0" distL="114300" distR="114300" simplePos="0" relativeHeight="251675648" behindDoc="0" locked="0" layoutInCell="1" allowOverlap="1" wp14:anchorId="07470FE7" wp14:editId="4C39BE19">
            <wp:simplePos x="0" y="0"/>
            <wp:positionH relativeFrom="column">
              <wp:posOffset>2163529</wp:posOffset>
            </wp:positionH>
            <wp:positionV relativeFrom="paragraph">
              <wp:posOffset>84427</wp:posOffset>
            </wp:positionV>
            <wp:extent cx="1463438" cy="882595"/>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465849" cy="884049"/>
                    </a:xfrm>
                    <a:prstGeom prst="rect">
                      <a:avLst/>
                    </a:prstGeom>
                  </pic:spPr>
                </pic:pic>
              </a:graphicData>
            </a:graphic>
            <wp14:sizeRelH relativeFrom="page">
              <wp14:pctWidth>0</wp14:pctWidth>
            </wp14:sizeRelH>
            <wp14:sizeRelV relativeFrom="page">
              <wp14:pctHeight>0</wp14:pctHeight>
            </wp14:sizeRelV>
          </wp:anchor>
        </w:drawing>
      </w:r>
      <w:r w:rsidR="00303C0D">
        <w:rPr>
          <w:rFonts w:ascii="Times New Roman" w:eastAsia="Times New Roman" w:hAnsi="Times New Roman" w:cs="Times New Roman"/>
          <w:noProof/>
          <w:color w:val="FF0000"/>
          <w:lang w:eastAsia="ru-RU"/>
        </w:rPr>
        <mc:AlternateContent>
          <mc:Choice Requires="wps">
            <w:drawing>
              <wp:anchor distT="0" distB="0" distL="114300" distR="114300" simplePos="0" relativeHeight="251674624" behindDoc="0" locked="0" layoutInCell="1" allowOverlap="1">
                <wp:simplePos x="0" y="0"/>
                <wp:positionH relativeFrom="column">
                  <wp:posOffset>2051685</wp:posOffset>
                </wp:positionH>
                <wp:positionV relativeFrom="paragraph">
                  <wp:posOffset>958850</wp:posOffset>
                </wp:positionV>
                <wp:extent cx="0" cy="278765"/>
                <wp:effectExtent l="13335" t="6350" r="5715" b="10160"/>
                <wp:wrapNone/>
                <wp:docPr id="53"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876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4C7AC14F" id="_x0000_t32" coordsize="21600,21600" o:spt="32" o:oned="t" path="m,l21600,21600e" filled="f">
                <v:path arrowok="t" fillok="f" o:connecttype="none"/>
                <o:lock v:ext="edit" shapetype="t"/>
              </v:shapetype>
              <v:shape id="AutoShape 87" o:spid="_x0000_s1026" type="#_x0000_t32" style="position:absolute;margin-left:161.55pt;margin-top:75.5pt;width:0;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" strokecolor="red"/>
            </w:pict>
          </mc:Fallback>
        </mc:AlternateContent>
      </w:r>
      <w:r w:rsidR="00303C0D">
        <w:rPr>
          <w:rFonts w:ascii="Times New Roman" w:eastAsia="Times New Roman" w:hAnsi="Times New Roman" w:cs="Times New Roman"/>
          <w:noProof/>
          <w:color w:val="FF0000"/>
          <w:lang w:eastAsia="ru-RU"/>
        </w:rPr>
        <mc:AlternateContent>
          <mc:Choice Requires="wps">
            <w:drawing>
              <wp:anchor distT="0" distB="0" distL="114300" distR="114300" simplePos="0" relativeHeight="251673600" behindDoc="0" locked="0" layoutInCell="1" allowOverlap="1">
                <wp:simplePos x="0" y="0"/>
                <wp:positionH relativeFrom="column">
                  <wp:posOffset>1106170</wp:posOffset>
                </wp:positionH>
                <wp:positionV relativeFrom="paragraph">
                  <wp:posOffset>974725</wp:posOffset>
                </wp:positionV>
                <wp:extent cx="0" cy="262890"/>
                <wp:effectExtent l="10795" t="12700" r="8255" b="10160"/>
                <wp:wrapNone/>
                <wp:docPr id="52"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6A9A236E" id="AutoShape 86" o:spid="_x0000_s1026" type="#_x0000_t32" style="position:absolute;margin-left:87.1pt;margin-top:76.75pt;width:0;height:20.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" strokecolor="red"/>
            </w:pict>
          </mc:Fallback>
        </mc:AlternateContent>
      </w:r>
      <w:r w:rsidR="00303C0D">
        <w:rPr>
          <w:rFonts w:ascii="Times New Roman" w:eastAsia="Times New Roman" w:hAnsi="Times New Roman" w:cs="Times New Roman"/>
          <w:noProof/>
          <w:color w:val="FF0000"/>
          <w:lang w:eastAsia="ru-RU"/>
        </w:rPr>
        <mc:AlternateContent>
          <mc:Choice Requires="wps">
            <w:drawing>
              <wp:anchor distT="0" distB="0" distL="114300" distR="114300" simplePos="0" relativeHeight="251672576" behindDoc="0" locked="0" layoutInCell="1" allowOverlap="1">
                <wp:simplePos x="0" y="0"/>
                <wp:positionH relativeFrom="column">
                  <wp:posOffset>1106170</wp:posOffset>
                </wp:positionH>
                <wp:positionV relativeFrom="paragraph">
                  <wp:posOffset>958850</wp:posOffset>
                </wp:positionV>
                <wp:extent cx="945515" cy="15875"/>
                <wp:effectExtent l="10795" t="6350" r="5715" b="6350"/>
                <wp:wrapNone/>
                <wp:docPr id="51"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5515" cy="1587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02CE0607" id="AutoShape 85" o:spid="_x0000_s1026" type="#_x0000_t32" style="position:absolute;margin-left:87.1pt;margin-top:75.5pt;width:74.45pt;height:1.2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" strokecolor="red"/>
            </w:pict>
          </mc:Fallback>
        </mc:AlternateContent>
      </w:r>
      <w:r w:rsidR="00303C0D">
        <w:rPr>
          <w:rFonts w:ascii="Times New Roman" w:eastAsia="Times New Roman" w:hAnsi="Times New Roman" w:cs="Times New Roman"/>
          <w:noProof/>
          <w:color w:val="FF0000"/>
          <w:lang w:eastAsia="ru-RU"/>
        </w:rPr>
        <mc:AlternateContent>
          <mc:Choice Requires="wps">
            <w:drawing>
              <wp:anchor distT="0" distB="0" distL="114300" distR="114300" simplePos="0" relativeHeight="251671552" behindDoc="0" locked="0" layoutInCell="1" allowOverlap="1">
                <wp:simplePos x="0" y="0"/>
                <wp:positionH relativeFrom="column">
                  <wp:posOffset>1106170</wp:posOffset>
                </wp:positionH>
                <wp:positionV relativeFrom="paragraph">
                  <wp:posOffset>1237615</wp:posOffset>
                </wp:positionV>
                <wp:extent cx="945515" cy="0"/>
                <wp:effectExtent l="10795" t="8890" r="5715" b="10160"/>
                <wp:wrapNone/>
                <wp:docPr id="16"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45515" cy="0"/>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6334ADBE" id="AutoShape 84" o:spid="_x0000_s1026" type="#_x0000_t32" style="position:absolute;margin-left:87.1pt;margin-top:97.45pt;width:74.45pt;height:0;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" strokecolor="red"/>
            </w:pict>
          </mc:Fallback>
        </mc:AlternateContent>
      </w:r>
      <w:r w:rsidR="00F420CF">
        <w:rPr>
          <w:rFonts w:ascii="Times New Roman" w:eastAsia="Times New Roman" w:hAnsi="Times New Roman" w:cs="Times New Roman"/>
          <w:noProof/>
          <w:color w:val="FF0000"/>
          <w:lang w:eastAsia="ru-RU"/>
        </w:rPr>
        <w:drawing>
          <wp:inline distT="0" distB="0" distL="0" distR="0" wp14:anchorId="3870C9C8" wp14:editId="59F9BED8">
            <wp:extent cx="5502303" cy="4345319"/>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1227_122305.jpg"/>
                    <pic:cNvPicPr/>
                  </pic:nvPicPr>
                  <pic:blipFill rotWithShape="1">
                    <a:blip r:embed="rId57" cstate="print">
                      <a:extLst>
                        <a:ext uri="{28A0092B-C50C-407E-A947-70E740481C1C}">
                          <a14:useLocalDpi xmlns:a14="http://schemas.microsoft.com/office/drawing/2010/main" val="0"/>
                        </a:ext>
                      </a:extLst>
                    </a:blip>
                    <a:srcRect t="8021" r="21040" b="8021"/>
                    <a:stretch/>
                  </pic:blipFill>
                  <pic:spPr bwMode="auto">
                    <a:xfrm>
                      <a:off x="0" y="0"/>
                      <a:ext cx="5502303" cy="4345319"/>
                    </a:xfrm>
                    <a:prstGeom prst="rect">
                      <a:avLst/>
                    </a:prstGeom>
                    <a:ln>
                      <a:noFill/>
                    </a:ln>
                    <a:extLst>
                      <a:ext uri="{53640926-AAD7-44D8-BBD7-CCE9431645EC}">
                        <a14:shadowObscured xmlns:a14="http://schemas.microsoft.com/office/drawing/2010/main"/>
                      </a:ext>
                    </a:extLst>
                  </pic:spPr>
                </pic:pic>
              </a:graphicData>
            </a:graphic>
          </wp:inline>
        </w:drawing>
      </w: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A67DC5"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5C192229" wp14:editId="39616D34">
            <wp:extent cx="6210300" cy="8784590"/>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210300" cy="8784590"/>
                    </a:xfrm>
                    <a:prstGeom prst="rect">
                      <a:avLst/>
                    </a:prstGeom>
                  </pic:spPr>
                </pic:pic>
              </a:graphicData>
            </a:graphic>
          </wp:inline>
        </w:drawing>
      </w: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C96D54" w:rsidP="00AA2C86">
      <w:pPr>
        <w:jc w:val="both"/>
        <w:rPr>
          <w:rFonts w:ascii="Times New Roman" w:eastAsia="Times New Roman" w:hAnsi="Times New Roman" w:cs="Times New Roman"/>
          <w:color w:val="FF0000"/>
          <w:lang w:eastAsia="ru-RU"/>
        </w:rPr>
      </w:pPr>
      <w:r>
        <w:rPr>
          <w:noProof/>
          <w:lang w:eastAsia="ru-RU"/>
        </w:rPr>
        <w:drawing>
          <wp:inline distT="0" distB="0" distL="0" distR="0" wp14:anchorId="1B76178E" wp14:editId="0EA53453">
            <wp:extent cx="6210300" cy="8280400"/>
            <wp:effectExtent l="0" t="0" r="0" b="635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210300" cy="8280400"/>
                    </a:xfrm>
                    <a:prstGeom prst="rect">
                      <a:avLst/>
                    </a:prstGeom>
                  </pic:spPr>
                </pic:pic>
              </a:graphicData>
            </a:graphic>
          </wp:inline>
        </w:drawing>
      </w: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C96D54"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7E2D0383" wp14:editId="181523BC">
            <wp:extent cx="6210300" cy="8280400"/>
            <wp:effectExtent l="0" t="0" r="0" b="635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210300" cy="8280400"/>
                    </a:xfrm>
                    <a:prstGeom prst="rect">
                      <a:avLst/>
                    </a:prstGeom>
                  </pic:spPr>
                </pic:pic>
              </a:graphicData>
            </a:graphic>
          </wp:inline>
        </w:drawing>
      </w: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C96D54"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50575828" wp14:editId="70C2C9A8">
            <wp:extent cx="6210300" cy="8280400"/>
            <wp:effectExtent l="0" t="0" r="0" b="635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210300" cy="8280400"/>
                    </a:xfrm>
                    <a:prstGeom prst="rect">
                      <a:avLst/>
                    </a:prstGeom>
                  </pic:spPr>
                </pic:pic>
              </a:graphicData>
            </a:graphic>
          </wp:inline>
        </w:drawing>
      </w: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C96D54"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262643AE" wp14:editId="243BC8C2">
            <wp:extent cx="6210300" cy="8280400"/>
            <wp:effectExtent l="0" t="0" r="0" b="635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210300" cy="8280400"/>
                    </a:xfrm>
                    <a:prstGeom prst="rect">
                      <a:avLst/>
                    </a:prstGeom>
                  </pic:spPr>
                </pic:pic>
              </a:graphicData>
            </a:graphic>
          </wp:inline>
        </w:drawing>
      </w: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154064" w:rsidP="00AA2C86">
      <w:pPr>
        <w:jc w:val="both"/>
        <w:rPr>
          <w:rFonts w:ascii="Times New Roman" w:eastAsia="Times New Roman" w:hAnsi="Times New Roman" w:cs="Times New Roman"/>
          <w:color w:val="FF0000"/>
          <w:lang w:eastAsia="ru-RU"/>
        </w:rPr>
      </w:pPr>
    </w:p>
    <w:p w:rsidR="00154064" w:rsidRPr="00EC4E64" w:rsidRDefault="00C96D54"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40A8F889" wp14:editId="334A966F">
            <wp:extent cx="6210300" cy="8280400"/>
            <wp:effectExtent l="0" t="0" r="0" b="6350"/>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210300" cy="8280400"/>
                    </a:xfrm>
                    <a:prstGeom prst="rect">
                      <a:avLst/>
                    </a:prstGeom>
                  </pic:spPr>
                </pic:pic>
              </a:graphicData>
            </a:graphic>
          </wp:inline>
        </w:drawing>
      </w:r>
    </w:p>
    <w:p w:rsidR="00154064" w:rsidRPr="00EC4E64" w:rsidRDefault="00154064" w:rsidP="00AA2C86">
      <w:pPr>
        <w:jc w:val="both"/>
        <w:rPr>
          <w:rFonts w:ascii="Times New Roman" w:eastAsia="Times New Roman" w:hAnsi="Times New Roman" w:cs="Times New Roman"/>
          <w:color w:val="FF0000"/>
          <w:lang w:eastAsia="ru-RU"/>
        </w:rPr>
      </w:pPr>
    </w:p>
    <w:p w:rsidR="00A67DC5" w:rsidRDefault="00A67DC5"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49315F5A" wp14:editId="44F95805">
            <wp:extent cx="6210300" cy="878459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210300" cy="8784590"/>
                    </a:xfrm>
                    <a:prstGeom prst="rect">
                      <a:avLst/>
                    </a:prstGeom>
                  </pic:spPr>
                </pic:pic>
              </a:graphicData>
            </a:graphic>
          </wp:inline>
        </w:drawing>
      </w:r>
    </w:p>
    <w:p w:rsidR="00A67DC5" w:rsidRDefault="00A67DC5" w:rsidP="00AA2C86">
      <w:pPr>
        <w:jc w:val="both"/>
        <w:rPr>
          <w:rFonts w:ascii="Times New Roman" w:eastAsia="Times New Roman" w:hAnsi="Times New Roman" w:cs="Times New Roman"/>
          <w:color w:val="FF0000"/>
          <w:lang w:eastAsia="ru-RU"/>
        </w:rPr>
      </w:pPr>
    </w:p>
    <w:p w:rsidR="00A67DC5" w:rsidRPr="00EC4E64" w:rsidRDefault="00A67DC5" w:rsidP="00AA2C86">
      <w:pPr>
        <w:jc w:val="both"/>
        <w:rPr>
          <w:rFonts w:ascii="Times New Roman" w:eastAsia="Times New Roman" w:hAnsi="Times New Roman" w:cs="Times New Roman"/>
          <w:color w:val="FF0000"/>
          <w:lang w:eastAsia="ru-RU"/>
        </w:rPr>
      </w:pPr>
    </w:p>
    <w:p w:rsidR="00523881" w:rsidRDefault="00A67DC5"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4B9E5480" wp14:editId="7E057827">
            <wp:extent cx="6210300" cy="8784590"/>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210300" cy="8784590"/>
                    </a:xfrm>
                    <a:prstGeom prst="rect">
                      <a:avLst/>
                    </a:prstGeom>
                  </pic:spPr>
                </pic:pic>
              </a:graphicData>
            </a:graphic>
          </wp:inline>
        </w:drawing>
      </w:r>
    </w:p>
    <w:p w:rsidR="00C96D54" w:rsidRDefault="00C96D54" w:rsidP="00AA2C86">
      <w:pPr>
        <w:jc w:val="both"/>
        <w:rPr>
          <w:rFonts w:ascii="Times New Roman" w:eastAsia="Times New Roman" w:hAnsi="Times New Roman" w:cs="Times New Roman"/>
          <w:color w:val="FF0000"/>
          <w:lang w:eastAsia="ru-RU"/>
        </w:rPr>
      </w:pPr>
    </w:p>
    <w:p w:rsidR="00C96D54" w:rsidRPr="00EC4E64" w:rsidRDefault="00C96D54" w:rsidP="00AA2C86">
      <w:pPr>
        <w:jc w:val="both"/>
        <w:rPr>
          <w:rFonts w:ascii="Times New Roman" w:eastAsia="Times New Roman" w:hAnsi="Times New Roman" w:cs="Times New Roman"/>
          <w:color w:val="FF0000"/>
          <w:lang w:eastAsia="ru-RU"/>
        </w:rPr>
      </w:pPr>
      <w:r>
        <w:rPr>
          <w:noProof/>
          <w:lang w:eastAsia="ru-RU"/>
        </w:rPr>
        <w:lastRenderedPageBreak/>
        <w:drawing>
          <wp:inline distT="0" distB="0" distL="0" distR="0" wp14:anchorId="5BEF0912" wp14:editId="7C3BD1F9">
            <wp:extent cx="6210300" cy="8784590"/>
            <wp:effectExtent l="0" t="0" r="0" b="0"/>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210300" cy="8784590"/>
                    </a:xfrm>
                    <a:prstGeom prst="rect">
                      <a:avLst/>
                    </a:prstGeom>
                  </pic:spPr>
                </pic:pic>
              </a:graphicData>
            </a:graphic>
          </wp:inline>
        </w:drawing>
      </w:r>
    </w:p>
    <w:p w:rsidR="00523881" w:rsidRPr="00EC4E64" w:rsidRDefault="0034487D"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lastRenderedPageBreak/>
        <w:drawing>
          <wp:inline distT="0" distB="0" distL="0" distR="0" wp14:anchorId="62FA57F8" wp14:editId="390DC080">
            <wp:extent cx="6210300" cy="9077325"/>
            <wp:effectExtent l="19050" t="0" r="0" b="0"/>
            <wp:docPr id="33" name="Рисунок 32" descr="СВИ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ВИД.1.jpg"/>
                    <pic:cNvPicPr/>
                  </pic:nvPicPr>
                  <pic:blipFill>
                    <a:blip r:embed="rId67" cstate="print"/>
                    <a:stretch>
                      <a:fillRect/>
                    </a:stretch>
                  </pic:blipFill>
                  <pic:spPr>
                    <a:xfrm>
                      <a:off x="0" y="0"/>
                      <a:ext cx="6210300" cy="9077325"/>
                    </a:xfrm>
                    <a:prstGeom prst="rect">
                      <a:avLst/>
                    </a:prstGeom>
                  </pic:spPr>
                </pic:pic>
              </a:graphicData>
            </a:graphic>
          </wp:inline>
        </w:drawing>
      </w:r>
    </w:p>
    <w:p w:rsidR="00523881" w:rsidRPr="00EC4E64" w:rsidRDefault="0034487D"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lastRenderedPageBreak/>
        <w:drawing>
          <wp:inline distT="0" distB="0" distL="0" distR="0" wp14:anchorId="5F9ECE8E" wp14:editId="6A67188A">
            <wp:extent cx="6210300" cy="9025255"/>
            <wp:effectExtent l="19050" t="0" r="0" b="0"/>
            <wp:docPr id="34" name="Рисунок 33" descr="СВИ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ВИД.2.jpg"/>
                    <pic:cNvPicPr/>
                  </pic:nvPicPr>
                  <pic:blipFill>
                    <a:blip r:embed="rId68" cstate="print"/>
                    <a:stretch>
                      <a:fillRect/>
                    </a:stretch>
                  </pic:blipFill>
                  <pic:spPr>
                    <a:xfrm>
                      <a:off x="0" y="0"/>
                      <a:ext cx="6210300" cy="9025255"/>
                    </a:xfrm>
                    <a:prstGeom prst="rect">
                      <a:avLst/>
                    </a:prstGeom>
                  </pic:spPr>
                </pic:pic>
              </a:graphicData>
            </a:graphic>
          </wp:inline>
        </w:drawing>
      </w:r>
    </w:p>
    <w:p w:rsidR="00523881" w:rsidRPr="00EC4E64" w:rsidRDefault="0034487D"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lastRenderedPageBreak/>
        <w:drawing>
          <wp:inline distT="0" distB="0" distL="0" distR="0" wp14:anchorId="1025691C" wp14:editId="063E1E22">
            <wp:extent cx="6210300" cy="9020810"/>
            <wp:effectExtent l="19050" t="0" r="0" b="0"/>
            <wp:docPr id="35" name="Рисунок 34" descr="СВИ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ВИД3.jpg"/>
                    <pic:cNvPicPr/>
                  </pic:nvPicPr>
                  <pic:blipFill>
                    <a:blip r:embed="rId69" cstate="print"/>
                    <a:stretch>
                      <a:fillRect/>
                    </a:stretch>
                  </pic:blipFill>
                  <pic:spPr>
                    <a:xfrm>
                      <a:off x="0" y="0"/>
                      <a:ext cx="6210300" cy="9020810"/>
                    </a:xfrm>
                    <a:prstGeom prst="rect">
                      <a:avLst/>
                    </a:prstGeom>
                  </pic:spPr>
                </pic:pic>
              </a:graphicData>
            </a:graphic>
          </wp:inline>
        </w:drawing>
      </w: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Default="0034487D"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drawing>
          <wp:inline distT="0" distB="0" distL="0" distR="0" wp14:anchorId="1816B25B" wp14:editId="39C502C8">
            <wp:extent cx="6210300" cy="8541385"/>
            <wp:effectExtent l="19050" t="0" r="0" b="0"/>
            <wp:docPr id="36" name="Рисунок 35" descr="кокоуров свидетельств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коуров свидетельство.jpg"/>
                    <pic:cNvPicPr/>
                  </pic:nvPicPr>
                  <pic:blipFill>
                    <a:blip r:embed="rId70" cstate="print"/>
                    <a:stretch>
                      <a:fillRect/>
                    </a:stretch>
                  </pic:blipFill>
                  <pic:spPr>
                    <a:xfrm>
                      <a:off x="0" y="0"/>
                      <a:ext cx="6210300" cy="8541385"/>
                    </a:xfrm>
                    <a:prstGeom prst="rect">
                      <a:avLst/>
                    </a:prstGeom>
                  </pic:spPr>
                </pic:pic>
              </a:graphicData>
            </a:graphic>
          </wp:inline>
        </w:drawing>
      </w:r>
    </w:p>
    <w:p w:rsidR="00C25A3B" w:rsidRPr="00EC4E64" w:rsidRDefault="00C25A3B" w:rsidP="00AA2C86">
      <w:pPr>
        <w:jc w:val="both"/>
        <w:rPr>
          <w:rFonts w:ascii="Times New Roman" w:eastAsia="Times New Roman" w:hAnsi="Times New Roman" w:cs="Times New Roman"/>
          <w:color w:val="FF0000"/>
          <w:lang w:eastAsia="ru-RU"/>
        </w:rPr>
      </w:pPr>
    </w:p>
    <w:p w:rsidR="00523881" w:rsidRPr="00EC4E64" w:rsidRDefault="00523881" w:rsidP="00AA2C86">
      <w:pPr>
        <w:jc w:val="both"/>
        <w:rPr>
          <w:rFonts w:ascii="Times New Roman" w:eastAsia="Times New Roman" w:hAnsi="Times New Roman" w:cs="Times New Roman"/>
          <w:color w:val="FF0000"/>
          <w:lang w:eastAsia="ru-RU"/>
        </w:rPr>
      </w:pPr>
    </w:p>
    <w:p w:rsidR="00523881" w:rsidRPr="00EC4E64" w:rsidRDefault="00C25A3B" w:rsidP="00AA2C86">
      <w:pPr>
        <w:jc w:val="both"/>
        <w:rPr>
          <w:rFonts w:ascii="Times New Roman" w:eastAsia="Times New Roman" w:hAnsi="Times New Roman" w:cs="Times New Roman"/>
          <w:color w:val="FF0000"/>
          <w:lang w:eastAsia="ru-RU"/>
        </w:rPr>
      </w:pPr>
      <w:r w:rsidRPr="00C25A3B">
        <w:rPr>
          <w:rFonts w:ascii="Times New Roman" w:eastAsia="Times New Roman" w:hAnsi="Times New Roman" w:cs="Times New Roman"/>
          <w:noProof/>
          <w:color w:val="FF0000"/>
          <w:lang w:eastAsia="ru-RU"/>
        </w:rPr>
        <w:drawing>
          <wp:inline distT="0" distB="0" distL="0" distR="0">
            <wp:extent cx="6210300" cy="8611215"/>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210300" cy="8611215"/>
                    </a:xfrm>
                    <a:prstGeom prst="rect">
                      <a:avLst/>
                    </a:prstGeom>
                    <a:noFill/>
                    <a:ln>
                      <a:noFill/>
                    </a:ln>
                  </pic:spPr>
                </pic:pic>
              </a:graphicData>
            </a:graphic>
          </wp:inline>
        </w:drawing>
      </w:r>
    </w:p>
    <w:p w:rsidR="00523881" w:rsidRPr="00EC4E64" w:rsidRDefault="0034487D"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lastRenderedPageBreak/>
        <w:drawing>
          <wp:inline distT="0" distB="0" distL="0" distR="0" wp14:anchorId="56089590" wp14:editId="225E862A">
            <wp:extent cx="7435013" cy="5409829"/>
            <wp:effectExtent l="0" t="1009650" r="0" b="990971"/>
            <wp:docPr id="37" name="Рисунок 36" descr="скан диплом юр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кан диплом юрист.jpg"/>
                    <pic:cNvPicPr/>
                  </pic:nvPicPr>
                  <pic:blipFill>
                    <a:blip r:embed="rId72" cstate="print"/>
                    <a:stretch>
                      <a:fillRect/>
                    </a:stretch>
                  </pic:blipFill>
                  <pic:spPr>
                    <a:xfrm rot="16200000">
                      <a:off x="0" y="0"/>
                      <a:ext cx="7452765" cy="5422746"/>
                    </a:xfrm>
                    <a:prstGeom prst="rect">
                      <a:avLst/>
                    </a:prstGeom>
                  </pic:spPr>
                </pic:pic>
              </a:graphicData>
            </a:graphic>
          </wp:inline>
        </w:drawing>
      </w:r>
    </w:p>
    <w:p w:rsidR="00952912" w:rsidRPr="00EC4E64" w:rsidRDefault="00952912"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lastRenderedPageBreak/>
        <w:drawing>
          <wp:inline distT="0" distB="0" distL="0" distR="0" wp14:anchorId="1F4DAC5C" wp14:editId="01DA1A9F">
            <wp:extent cx="7615383" cy="5535558"/>
            <wp:effectExtent l="0" t="1047750" r="0" b="1017642"/>
            <wp:docPr id="42" name="Рисунок 41" descr="ФОТ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ОТО2.jpg"/>
                    <pic:cNvPicPr/>
                  </pic:nvPicPr>
                  <pic:blipFill>
                    <a:blip r:embed="rId73" cstate="print"/>
                    <a:stretch>
                      <a:fillRect/>
                    </a:stretch>
                  </pic:blipFill>
                  <pic:spPr>
                    <a:xfrm rot="16200000">
                      <a:off x="0" y="0"/>
                      <a:ext cx="7614436" cy="5534870"/>
                    </a:xfrm>
                    <a:prstGeom prst="rect">
                      <a:avLst/>
                    </a:prstGeom>
                  </pic:spPr>
                </pic:pic>
              </a:graphicData>
            </a:graphic>
          </wp:inline>
        </w:drawing>
      </w:r>
    </w:p>
    <w:p w:rsidR="00523881" w:rsidRPr="00EC4E64" w:rsidRDefault="00785246" w:rsidP="00AA2C86">
      <w:pPr>
        <w:jc w:val="both"/>
        <w:rPr>
          <w:rFonts w:ascii="Times New Roman" w:eastAsia="Times New Roman" w:hAnsi="Times New Roman" w:cs="Times New Roman"/>
          <w:color w:val="FF0000"/>
          <w:lang w:eastAsia="ru-RU"/>
        </w:rPr>
      </w:pPr>
      <w:r w:rsidRPr="00EC4E64">
        <w:rPr>
          <w:rFonts w:ascii="Times New Roman" w:eastAsia="Times New Roman" w:hAnsi="Times New Roman" w:cs="Times New Roman"/>
          <w:noProof/>
          <w:color w:val="FF0000"/>
          <w:lang w:eastAsia="ru-RU"/>
        </w:rPr>
        <w:lastRenderedPageBreak/>
        <w:drawing>
          <wp:inline distT="0" distB="0" distL="0" distR="0" wp14:anchorId="273BE708" wp14:editId="401AEA43">
            <wp:extent cx="6210300" cy="8615045"/>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траховка Алексей 001.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6210300" cy="8615045"/>
                    </a:xfrm>
                    <a:prstGeom prst="rect">
                      <a:avLst/>
                    </a:prstGeom>
                  </pic:spPr>
                </pic:pic>
              </a:graphicData>
            </a:graphic>
          </wp:inline>
        </w:drawing>
      </w:r>
      <w:r w:rsidRPr="00EC4E64">
        <w:rPr>
          <w:rFonts w:ascii="Times New Roman" w:eastAsia="Times New Roman" w:hAnsi="Times New Roman" w:cs="Times New Roman"/>
          <w:noProof/>
          <w:color w:val="FF0000"/>
          <w:lang w:eastAsia="ru-RU"/>
        </w:rPr>
        <w:lastRenderedPageBreak/>
        <w:drawing>
          <wp:inline distT="0" distB="0" distL="0" distR="0" wp14:anchorId="6399DA57" wp14:editId="205A18D2">
            <wp:extent cx="6372225" cy="8839672"/>
            <wp:effectExtent l="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траховка илдэ новый 001.jpg"/>
                    <pic:cNvPicPr/>
                  </pic:nvPicPr>
                  <pic:blipFill>
                    <a:blip r:embed="rId75" cstate="print">
                      <a:extLst>
                        <a:ext uri="{28A0092B-C50C-407E-A947-70E740481C1C}">
                          <a14:useLocalDpi xmlns:a14="http://schemas.microsoft.com/office/drawing/2010/main" val="0"/>
                        </a:ext>
                      </a:extLst>
                    </a:blip>
                    <a:stretch>
                      <a:fillRect/>
                    </a:stretch>
                  </pic:blipFill>
                  <pic:spPr>
                    <a:xfrm rot="10800000">
                      <a:off x="0" y="0"/>
                      <a:ext cx="6382438" cy="8853839"/>
                    </a:xfrm>
                    <a:prstGeom prst="rect">
                      <a:avLst/>
                    </a:prstGeom>
                  </pic:spPr>
                </pic:pic>
              </a:graphicData>
            </a:graphic>
          </wp:inline>
        </w:drawing>
      </w:r>
    </w:p>
    <w:sectPr w:rsidR="00523881" w:rsidRPr="00EC4E64" w:rsidSect="00EF3EB3">
      <w:footerReference w:type="default" r:id="rId76"/>
      <w:footerReference w:type="first" r:id="rId77"/>
      <w:pgSz w:w="11906" w:h="16838" w:code="9"/>
      <w:pgMar w:top="1134" w:right="851"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D8C" w:rsidRDefault="00483D8C" w:rsidP="007D6A62">
      <w:r>
        <w:separator/>
      </w:r>
    </w:p>
  </w:endnote>
  <w:endnote w:type="continuationSeparator" w:id="0">
    <w:p w:rsidR="00483D8C" w:rsidRDefault="00483D8C" w:rsidP="007D6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cademy">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Esenin script Two">
    <w:altName w:val="Courier New"/>
    <w:charset w:val="CC"/>
    <w:family w:val="script"/>
    <w:pitch w:val="variable"/>
    <w:sig w:usb0="00000203" w:usb1="00000000" w:usb2="00000000" w:usb3="00000000" w:csb0="00000005" w:csb1="00000000"/>
  </w:font>
  <w:font w:name="ArialMT">
    <w:altName w:val="MS Mincho"/>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3616986"/>
      <w:docPartObj>
        <w:docPartGallery w:val="Page Numbers (Bottom of Page)"/>
        <w:docPartUnique/>
      </w:docPartObj>
    </w:sdtPr>
    <w:sdtContent>
      <w:p w:rsidR="00862E8A" w:rsidRDefault="00862E8A">
        <w:pPr>
          <w:pStyle w:val="a7"/>
          <w:jc w:val="right"/>
        </w:pPr>
        <w:r>
          <w:fldChar w:fldCharType="begin"/>
        </w:r>
        <w:r>
          <w:instrText>PAGE   \* MERGEFORMAT</w:instrText>
        </w:r>
        <w:r>
          <w:fldChar w:fldCharType="separate"/>
        </w:r>
        <w:r w:rsidR="007C2EFE">
          <w:rPr>
            <w:noProof/>
          </w:rPr>
          <w:t>6</w:t>
        </w:r>
        <w:r>
          <w:fldChar w:fldCharType="end"/>
        </w:r>
      </w:p>
    </w:sdtContent>
  </w:sdt>
  <w:p w:rsidR="00862E8A" w:rsidRDefault="00862E8A" w:rsidP="008D2BD7">
    <w:pPr>
      <w:ind w:firstLine="7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2256358"/>
      <w:docPartObj>
        <w:docPartGallery w:val="Page Numbers (Bottom of Page)"/>
        <w:docPartUnique/>
      </w:docPartObj>
    </w:sdtPr>
    <w:sdtContent>
      <w:p w:rsidR="00862E8A" w:rsidRDefault="00862E8A">
        <w:pPr>
          <w:pStyle w:val="a7"/>
          <w:jc w:val="right"/>
        </w:pPr>
        <w:r>
          <w:fldChar w:fldCharType="begin"/>
        </w:r>
        <w:r>
          <w:instrText>PAGE   \* MERGEFORMAT</w:instrText>
        </w:r>
        <w:r>
          <w:fldChar w:fldCharType="separate"/>
        </w:r>
        <w:r w:rsidR="00BB6900">
          <w:rPr>
            <w:noProof/>
          </w:rPr>
          <w:t>1</w:t>
        </w:r>
        <w:r>
          <w:fldChar w:fldCharType="end"/>
        </w:r>
      </w:p>
    </w:sdtContent>
  </w:sdt>
  <w:p w:rsidR="00862E8A" w:rsidRDefault="00862E8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D8C" w:rsidRDefault="00483D8C" w:rsidP="007D6A62">
      <w:r>
        <w:separator/>
      </w:r>
    </w:p>
  </w:footnote>
  <w:footnote w:type="continuationSeparator" w:id="0">
    <w:p w:rsidR="00483D8C" w:rsidRDefault="00483D8C" w:rsidP="007D6A62">
      <w:r>
        <w:continuationSeparator/>
      </w:r>
    </w:p>
  </w:footnote>
  <w:footnote w:id="1">
    <w:p w:rsidR="00862E8A" w:rsidRPr="00323C09" w:rsidRDefault="00862E8A" w:rsidP="002858A3">
      <w:pPr>
        <w:pStyle w:val="af3"/>
        <w:jc w:val="both"/>
        <w:rPr>
          <w:i/>
          <w:sz w:val="18"/>
          <w:szCs w:val="18"/>
        </w:rPr>
      </w:pPr>
      <w:r w:rsidRPr="00323C09">
        <w:rPr>
          <w:rStyle w:val="af2"/>
          <w:i/>
          <w:sz w:val="18"/>
          <w:szCs w:val="18"/>
        </w:rPr>
        <w:footnoteRef/>
      </w:r>
      <w:r w:rsidRPr="00323C09">
        <w:rPr>
          <w:i/>
          <w:sz w:val="18"/>
          <w:szCs w:val="18"/>
        </w:rPr>
        <w:t xml:space="preserve"> </w:t>
      </w:r>
      <w:r>
        <w:rPr>
          <w:i/>
          <w:sz w:val="18"/>
          <w:szCs w:val="18"/>
        </w:rPr>
        <w:t>п</w:t>
      </w:r>
      <w:r w:rsidRPr="00323C09">
        <w:rPr>
          <w:i/>
          <w:sz w:val="18"/>
          <w:szCs w:val="18"/>
        </w:rPr>
        <w:t>. 1</w:t>
      </w:r>
      <w:r>
        <w:rPr>
          <w:i/>
          <w:sz w:val="18"/>
          <w:szCs w:val="18"/>
        </w:rPr>
        <w:t>4</w:t>
      </w:r>
      <w:r w:rsidRPr="00323C09">
        <w:rPr>
          <w:i/>
          <w:sz w:val="18"/>
          <w:szCs w:val="18"/>
        </w:rPr>
        <w:t xml:space="preserve"> ФСО №3</w:t>
      </w:r>
      <w:r>
        <w:rPr>
          <w:i/>
          <w:sz w:val="18"/>
          <w:szCs w:val="18"/>
        </w:rPr>
        <w:t>,</w:t>
      </w:r>
      <w:r w:rsidRPr="00323C09">
        <w:rPr>
          <w:i/>
          <w:sz w:val="18"/>
          <w:szCs w:val="18"/>
        </w:rPr>
        <w:t xml:space="preserve"> </w:t>
      </w:r>
      <w:r w:rsidRPr="00E568FF">
        <w:rPr>
          <w:i/>
          <w:sz w:val="18"/>
          <w:szCs w:val="18"/>
        </w:rPr>
        <w:t>утвержденн</w:t>
      </w:r>
      <w:r>
        <w:rPr>
          <w:i/>
          <w:sz w:val="18"/>
          <w:szCs w:val="18"/>
        </w:rPr>
        <w:t>ого</w:t>
      </w:r>
      <w:r w:rsidRPr="00E568FF">
        <w:rPr>
          <w:i/>
          <w:sz w:val="18"/>
          <w:szCs w:val="18"/>
        </w:rPr>
        <w:t xml:space="preserve"> приказом Минэкономразвития </w:t>
      </w:r>
      <w:r>
        <w:rPr>
          <w:i/>
          <w:sz w:val="18"/>
          <w:szCs w:val="18"/>
        </w:rPr>
        <w:t xml:space="preserve">РФ </w:t>
      </w:r>
      <w:r w:rsidRPr="00E568FF">
        <w:rPr>
          <w:i/>
          <w:sz w:val="18"/>
          <w:szCs w:val="18"/>
        </w:rPr>
        <w:t>от 20.05.2015 г. № 299</w:t>
      </w:r>
    </w:p>
  </w:footnote>
  <w:footnote w:id="2">
    <w:p w:rsidR="00862E8A" w:rsidRPr="00323C09" w:rsidRDefault="00862E8A" w:rsidP="002858A3">
      <w:pPr>
        <w:pStyle w:val="af3"/>
        <w:rPr>
          <w:i/>
          <w:sz w:val="18"/>
          <w:szCs w:val="18"/>
        </w:rPr>
      </w:pPr>
      <w:r w:rsidRPr="00323C09">
        <w:rPr>
          <w:rStyle w:val="af2"/>
          <w:i/>
          <w:sz w:val="18"/>
          <w:szCs w:val="18"/>
        </w:rPr>
        <w:footnoteRef/>
      </w:r>
      <w:r w:rsidRPr="00323C09">
        <w:rPr>
          <w:i/>
          <w:sz w:val="18"/>
          <w:szCs w:val="18"/>
        </w:rPr>
        <w:t xml:space="preserve"> С учетом ограничительных условий и сделанных допущений  (п.4 настоящего Отчета)</w:t>
      </w:r>
    </w:p>
  </w:footnote>
  <w:footnote w:id="3">
    <w:p w:rsidR="00862E8A" w:rsidRPr="0047401E" w:rsidRDefault="00862E8A" w:rsidP="00216530">
      <w:pPr>
        <w:pStyle w:val="af3"/>
        <w:rPr>
          <w:i/>
          <w:sz w:val="18"/>
          <w:szCs w:val="18"/>
        </w:rPr>
      </w:pPr>
      <w:r w:rsidRPr="0047401E">
        <w:rPr>
          <w:rStyle w:val="af2"/>
          <w:i/>
          <w:sz w:val="18"/>
          <w:szCs w:val="18"/>
        </w:rPr>
        <w:footnoteRef/>
      </w:r>
      <w:r w:rsidRPr="0047401E">
        <w:rPr>
          <w:i/>
          <w:sz w:val="18"/>
          <w:szCs w:val="18"/>
        </w:rPr>
        <w:t xml:space="preserve"> Связанные с этим ограничения отсутствуют</w:t>
      </w:r>
    </w:p>
  </w:footnote>
  <w:footnote w:id="4">
    <w:p w:rsidR="00862E8A" w:rsidRPr="00DF71D6" w:rsidRDefault="00862E8A" w:rsidP="00070D57">
      <w:pPr>
        <w:pStyle w:val="af3"/>
        <w:jc w:val="both"/>
        <w:rPr>
          <w:sz w:val="16"/>
          <w:szCs w:val="16"/>
        </w:rPr>
      </w:pPr>
      <w:r w:rsidRPr="00DF71D6">
        <w:rPr>
          <w:rStyle w:val="af2"/>
          <w:sz w:val="16"/>
          <w:szCs w:val="16"/>
        </w:rPr>
        <w:footnoteRef/>
      </w:r>
      <w:r w:rsidRPr="00DF71D6">
        <w:rPr>
          <w:sz w:val="16"/>
          <w:szCs w:val="16"/>
        </w:rPr>
        <w:t xml:space="preserve"> </w:t>
      </w:r>
      <w:r w:rsidRPr="00070D57">
        <w:rPr>
          <w:sz w:val="16"/>
          <w:szCs w:val="16"/>
        </w:rPr>
        <w:t>На основании данных Постановления Правительства Иркутской области «О результатах определения када</w:t>
      </w:r>
      <w:r>
        <w:rPr>
          <w:sz w:val="16"/>
          <w:szCs w:val="16"/>
        </w:rPr>
        <w:t>стровой стоимости земельных уча</w:t>
      </w:r>
      <w:r w:rsidRPr="00070D57">
        <w:rPr>
          <w:sz w:val="16"/>
          <w:szCs w:val="16"/>
        </w:rPr>
        <w:t>стков в составе земель населенных пунктов на территории Иркутской области» № 517-пп от 15 ноября 2013 г.</w:t>
      </w:r>
    </w:p>
  </w:footnote>
  <w:footnote w:id="5">
    <w:p w:rsidR="00862E8A" w:rsidRPr="0047401E" w:rsidRDefault="00862E8A" w:rsidP="00467895">
      <w:pPr>
        <w:pStyle w:val="af3"/>
        <w:jc w:val="both"/>
        <w:rPr>
          <w:i/>
          <w:sz w:val="18"/>
          <w:szCs w:val="18"/>
        </w:rPr>
      </w:pPr>
      <w:r w:rsidRPr="0047401E">
        <w:rPr>
          <w:rStyle w:val="af2"/>
          <w:i/>
          <w:sz w:val="18"/>
          <w:szCs w:val="18"/>
        </w:rPr>
        <w:footnoteRef/>
      </w:r>
      <w:r w:rsidRPr="0047401E">
        <w:rPr>
          <w:i/>
          <w:sz w:val="18"/>
          <w:szCs w:val="18"/>
        </w:rPr>
        <w:t xml:space="preserve"> ГК РФ (ст. 130).</w:t>
      </w:r>
    </w:p>
  </w:footnote>
  <w:footnote w:id="6">
    <w:p w:rsidR="00862E8A" w:rsidRPr="0047401E" w:rsidRDefault="00862E8A" w:rsidP="00725F6D">
      <w:pPr>
        <w:pStyle w:val="af3"/>
        <w:rPr>
          <w:i/>
          <w:sz w:val="18"/>
          <w:szCs w:val="18"/>
        </w:rPr>
      </w:pPr>
      <w:r w:rsidRPr="0047401E">
        <w:rPr>
          <w:rStyle w:val="af2"/>
          <w:i/>
          <w:sz w:val="18"/>
          <w:szCs w:val="18"/>
        </w:rPr>
        <w:footnoteRef/>
      </w:r>
      <w:r w:rsidRPr="0047401E">
        <w:rPr>
          <w:i/>
          <w:sz w:val="18"/>
          <w:szCs w:val="18"/>
        </w:rPr>
        <w:t xml:space="preserve"> Федеральный стандарт  оценки № 1 (ФСО № 1), утвержденный Приказом Министерства экономического развития РФ от 20 </w:t>
      </w:r>
      <w:r>
        <w:rPr>
          <w:i/>
          <w:sz w:val="18"/>
          <w:szCs w:val="18"/>
        </w:rPr>
        <w:t>мая</w:t>
      </w:r>
      <w:r w:rsidRPr="0047401E">
        <w:rPr>
          <w:i/>
          <w:sz w:val="18"/>
          <w:szCs w:val="18"/>
        </w:rPr>
        <w:t xml:space="preserve"> 20</w:t>
      </w:r>
      <w:r>
        <w:rPr>
          <w:i/>
          <w:sz w:val="18"/>
          <w:szCs w:val="18"/>
        </w:rPr>
        <w:t>15</w:t>
      </w:r>
      <w:r w:rsidRPr="0047401E">
        <w:rPr>
          <w:i/>
          <w:sz w:val="18"/>
          <w:szCs w:val="18"/>
        </w:rPr>
        <w:t xml:space="preserve"> г.</w:t>
      </w:r>
      <w:r>
        <w:rPr>
          <w:i/>
          <w:sz w:val="18"/>
          <w:szCs w:val="18"/>
        </w:rPr>
        <w:t xml:space="preserve"> №297</w:t>
      </w:r>
    </w:p>
  </w:footnote>
  <w:footnote w:id="7">
    <w:p w:rsidR="00862E8A" w:rsidRPr="0047401E" w:rsidRDefault="00862E8A" w:rsidP="00725F6D">
      <w:pPr>
        <w:pStyle w:val="af3"/>
        <w:rPr>
          <w:i/>
          <w:sz w:val="18"/>
          <w:szCs w:val="18"/>
        </w:rPr>
      </w:pPr>
      <w:r w:rsidRPr="0047401E">
        <w:rPr>
          <w:rStyle w:val="af2"/>
          <w:i/>
          <w:sz w:val="18"/>
          <w:szCs w:val="18"/>
        </w:rPr>
        <w:footnoteRef/>
      </w:r>
      <w:r w:rsidRPr="0047401E">
        <w:rPr>
          <w:i/>
          <w:sz w:val="18"/>
          <w:szCs w:val="18"/>
        </w:rPr>
        <w:t xml:space="preserve"> Федеральный стандарт  оценки № 3 (ФСО № 3), утвержденный Приказом Министерства экономического развития РФ от 20 </w:t>
      </w:r>
      <w:r>
        <w:rPr>
          <w:i/>
          <w:sz w:val="18"/>
          <w:szCs w:val="18"/>
        </w:rPr>
        <w:t xml:space="preserve">мая </w:t>
      </w:r>
      <w:r w:rsidRPr="0047401E">
        <w:rPr>
          <w:i/>
          <w:sz w:val="18"/>
          <w:szCs w:val="18"/>
        </w:rPr>
        <w:t>20</w:t>
      </w:r>
      <w:r>
        <w:rPr>
          <w:i/>
          <w:sz w:val="18"/>
          <w:szCs w:val="18"/>
        </w:rPr>
        <w:t>15</w:t>
      </w:r>
      <w:r w:rsidRPr="0047401E">
        <w:rPr>
          <w:i/>
          <w:sz w:val="18"/>
          <w:szCs w:val="18"/>
        </w:rPr>
        <w:t>г.</w:t>
      </w:r>
      <w:r>
        <w:rPr>
          <w:i/>
          <w:sz w:val="18"/>
          <w:szCs w:val="18"/>
        </w:rPr>
        <w:t>№299</w:t>
      </w:r>
    </w:p>
  </w:footnote>
  <w:footnote w:id="8">
    <w:p w:rsidR="00862E8A" w:rsidRPr="0047401E" w:rsidRDefault="00862E8A" w:rsidP="00233CCB">
      <w:pPr>
        <w:pStyle w:val="af3"/>
        <w:rPr>
          <w:i/>
          <w:sz w:val="18"/>
          <w:szCs w:val="18"/>
        </w:rPr>
      </w:pPr>
      <w:r w:rsidRPr="0047401E">
        <w:rPr>
          <w:rStyle w:val="af2"/>
          <w:i/>
          <w:sz w:val="18"/>
          <w:szCs w:val="18"/>
        </w:rPr>
        <w:footnoteRef/>
      </w:r>
      <w:r w:rsidRPr="0047401E">
        <w:rPr>
          <w:i/>
          <w:sz w:val="18"/>
          <w:szCs w:val="18"/>
        </w:rPr>
        <w:t xml:space="preserve"> </w:t>
      </w:r>
      <w:r w:rsidRPr="00BC179D">
        <w:rPr>
          <w:i/>
          <w:sz w:val="18"/>
          <w:szCs w:val="18"/>
        </w:rPr>
        <w:t>Федеральный стандарт  оценки № 3 (ФСО № 3), утвержденный Приказом Министерства экономического развития РФ от 20 мая 2015г.№299</w:t>
      </w:r>
    </w:p>
  </w:footnote>
  <w:footnote w:id="9">
    <w:p w:rsidR="00862E8A" w:rsidRPr="0047401E" w:rsidRDefault="00862E8A" w:rsidP="002C3FD5">
      <w:pPr>
        <w:pStyle w:val="af3"/>
        <w:rPr>
          <w:i/>
          <w:sz w:val="18"/>
          <w:szCs w:val="18"/>
        </w:rPr>
      </w:pPr>
      <w:r w:rsidRPr="0047401E">
        <w:rPr>
          <w:rStyle w:val="af2"/>
          <w:i/>
          <w:sz w:val="18"/>
          <w:szCs w:val="18"/>
        </w:rPr>
        <w:footnoteRef/>
      </w:r>
      <w:r w:rsidRPr="0047401E">
        <w:rPr>
          <w:i/>
          <w:sz w:val="18"/>
          <w:szCs w:val="18"/>
        </w:rPr>
        <w:t xml:space="preserve"> http://www.economy.gov.ru/minec/activity/sections/macro/monitoring/doc20120202_05</w:t>
      </w:r>
    </w:p>
  </w:footnote>
  <w:footnote w:id="10">
    <w:p w:rsidR="00862E8A" w:rsidRPr="0047401E" w:rsidRDefault="00862E8A" w:rsidP="002C3FD5">
      <w:pPr>
        <w:pStyle w:val="afe"/>
        <w:spacing w:line="240" w:lineRule="auto"/>
        <w:ind w:firstLine="0"/>
        <w:jc w:val="both"/>
        <w:rPr>
          <w:b w:val="0"/>
          <w:i/>
          <w:color w:val="auto"/>
          <w:sz w:val="18"/>
          <w:szCs w:val="18"/>
        </w:rPr>
      </w:pPr>
      <w:r w:rsidRPr="0047401E">
        <w:rPr>
          <w:rStyle w:val="af2"/>
          <w:i/>
          <w:color w:val="auto"/>
          <w:sz w:val="18"/>
          <w:szCs w:val="18"/>
        </w:rPr>
        <w:footnoteRef/>
      </w:r>
      <w:r w:rsidRPr="0047401E">
        <w:rPr>
          <w:i/>
          <w:color w:val="auto"/>
          <w:sz w:val="18"/>
          <w:szCs w:val="18"/>
        </w:rPr>
        <w:t xml:space="preserve"> </w:t>
      </w:r>
      <w:r w:rsidRPr="0047401E">
        <w:rPr>
          <w:b w:val="0"/>
          <w:i/>
          <w:color w:val="auto"/>
          <w:sz w:val="18"/>
          <w:szCs w:val="18"/>
        </w:rPr>
        <w:t>По видам экономической деятельности «Производство машин и оборудования», «Производство электрооборудования, электронного и оптического оборудования», «Производство транспортных средств и оборудования»</w:t>
      </w:r>
    </w:p>
    <w:p w:rsidR="00862E8A" w:rsidRPr="002C3FD5" w:rsidRDefault="00862E8A" w:rsidP="002C3FD5">
      <w:pPr>
        <w:pStyle w:val="af3"/>
        <w:rPr>
          <w:sz w:val="16"/>
          <w:szCs w:val="16"/>
        </w:rPr>
      </w:pPr>
    </w:p>
  </w:footnote>
  <w:footnote w:id="11">
    <w:p w:rsidR="00862E8A" w:rsidRPr="0047401E" w:rsidRDefault="00862E8A" w:rsidP="00144828">
      <w:pPr>
        <w:autoSpaceDE w:val="0"/>
        <w:autoSpaceDN w:val="0"/>
        <w:adjustRightInd w:val="0"/>
        <w:jc w:val="both"/>
        <w:rPr>
          <w:rFonts w:ascii="Times New Roman" w:hAnsi="Times New Roman" w:cs="Times New Roman"/>
          <w:i/>
          <w:sz w:val="18"/>
          <w:szCs w:val="18"/>
        </w:rPr>
      </w:pPr>
      <w:r w:rsidRPr="0047401E">
        <w:rPr>
          <w:rStyle w:val="af2"/>
          <w:rFonts w:ascii="Times New Roman" w:hAnsi="Times New Roman" w:cs="Times New Roman"/>
          <w:i/>
          <w:sz w:val="18"/>
          <w:szCs w:val="18"/>
        </w:rPr>
        <w:footnoteRef/>
      </w:r>
      <w:r w:rsidRPr="0047401E">
        <w:rPr>
          <w:rFonts w:ascii="Times New Roman" w:hAnsi="Times New Roman" w:cs="Times New Roman"/>
          <w:i/>
          <w:sz w:val="18"/>
          <w:szCs w:val="18"/>
        </w:rPr>
        <w:t xml:space="preserve"> С учетом лиц, отнесенных к занятым на основе ответов на дополнительные уточняющие вопросы, введенные в анкету обследования, начиная с 2011 года</w:t>
      </w:r>
    </w:p>
  </w:footnote>
  <w:footnote w:id="12">
    <w:p w:rsidR="00862E8A" w:rsidRPr="0047401E" w:rsidRDefault="00862E8A" w:rsidP="00BC6FEB">
      <w:pPr>
        <w:rPr>
          <w:rFonts w:ascii="Times New Roman" w:hAnsi="Times New Roman" w:cs="Times New Roman"/>
          <w:i/>
          <w:sz w:val="18"/>
          <w:szCs w:val="18"/>
        </w:rPr>
      </w:pPr>
      <w:r w:rsidRPr="0047401E">
        <w:rPr>
          <w:rStyle w:val="af2"/>
          <w:rFonts w:ascii="Times New Roman" w:hAnsi="Times New Roman" w:cs="Times New Roman"/>
          <w:i/>
          <w:sz w:val="18"/>
          <w:szCs w:val="18"/>
        </w:rPr>
        <w:footnoteRef/>
      </w:r>
      <w:r w:rsidRPr="0047401E">
        <w:rPr>
          <w:rFonts w:ascii="Times New Roman" w:hAnsi="Times New Roman" w:cs="Times New Roman"/>
          <w:i/>
          <w:sz w:val="18"/>
          <w:szCs w:val="18"/>
        </w:rPr>
        <w:t xml:space="preserve"> </w:t>
      </w:r>
      <w:hyperlink r:id="rId1" w:history="1">
        <w:r w:rsidRPr="0047401E">
          <w:rPr>
            <w:rStyle w:val="af1"/>
            <w:rFonts w:ascii="Times New Roman" w:hAnsi="Times New Roman" w:cs="Times New Roman"/>
            <w:i/>
            <w:color w:val="auto"/>
            <w:sz w:val="18"/>
            <w:szCs w:val="18"/>
          </w:rPr>
          <w:t>http://irkobl.ru/sites/economy/socio-economic/socio-economic_situation/2011-12-note.pdf</w:t>
        </w:r>
      </w:hyperlink>
    </w:p>
    <w:p w:rsidR="00862E8A" w:rsidRPr="002C3FD5" w:rsidRDefault="00862E8A" w:rsidP="00BC6FEB">
      <w:pPr>
        <w:autoSpaceDE w:val="0"/>
        <w:autoSpaceDN w:val="0"/>
        <w:adjustRightInd w:val="0"/>
        <w:ind w:firstLine="567"/>
        <w:jc w:val="both"/>
        <w:rPr>
          <w:rFonts w:ascii="Times New Roman" w:hAnsi="Times New Roman" w:cs="Times New Roman"/>
          <w:sz w:val="16"/>
          <w:szCs w:val="16"/>
        </w:rPr>
      </w:pPr>
    </w:p>
  </w:footnote>
  <w:footnote w:id="13">
    <w:p w:rsidR="00862E8A" w:rsidRPr="0047401E" w:rsidRDefault="00862E8A" w:rsidP="00CC094F">
      <w:pPr>
        <w:jc w:val="both"/>
        <w:rPr>
          <w:rFonts w:ascii="Times New Roman" w:hAnsi="Times New Roman" w:cs="Times New Roman"/>
          <w:i/>
          <w:sz w:val="18"/>
          <w:szCs w:val="18"/>
        </w:rPr>
      </w:pPr>
      <w:r w:rsidRPr="0047401E">
        <w:rPr>
          <w:rStyle w:val="af2"/>
          <w:rFonts w:ascii="Times New Roman" w:hAnsi="Times New Roman" w:cs="Times New Roman"/>
          <w:i/>
          <w:sz w:val="18"/>
          <w:szCs w:val="18"/>
        </w:rPr>
        <w:footnoteRef/>
      </w:r>
      <w:r w:rsidRPr="0047401E">
        <w:rPr>
          <w:rFonts w:ascii="Times New Roman" w:hAnsi="Times New Roman" w:cs="Times New Roman"/>
          <w:i/>
          <w:sz w:val="18"/>
          <w:szCs w:val="18"/>
        </w:rPr>
        <w:t xml:space="preserve"> Региональный доклад «О состоянии и использовании земель в Иркутской области» за 2011 год</w:t>
      </w:r>
    </w:p>
    <w:p w:rsidR="00862E8A" w:rsidRPr="002C3FD5" w:rsidRDefault="00862E8A" w:rsidP="00CC094F">
      <w:pPr>
        <w:autoSpaceDE w:val="0"/>
        <w:autoSpaceDN w:val="0"/>
        <w:adjustRightInd w:val="0"/>
        <w:ind w:firstLine="567"/>
        <w:jc w:val="both"/>
        <w:rPr>
          <w:rFonts w:ascii="Times New Roman" w:hAnsi="Times New Roman" w:cs="Times New Roman"/>
          <w:sz w:val="16"/>
          <w:szCs w:val="16"/>
        </w:rPr>
      </w:pPr>
    </w:p>
  </w:footnote>
  <w:footnote w:id="14">
    <w:p w:rsidR="00862E8A" w:rsidRPr="0047401E" w:rsidRDefault="00862E8A" w:rsidP="002763E1">
      <w:pPr>
        <w:jc w:val="both"/>
        <w:rPr>
          <w:rFonts w:ascii="Times New Roman" w:hAnsi="Times New Roman" w:cs="Times New Roman"/>
          <w:i/>
          <w:sz w:val="18"/>
          <w:szCs w:val="18"/>
        </w:rPr>
      </w:pPr>
      <w:r w:rsidRPr="0047401E">
        <w:rPr>
          <w:rStyle w:val="af2"/>
          <w:rFonts w:ascii="Times New Roman" w:hAnsi="Times New Roman" w:cs="Times New Roman"/>
          <w:i/>
          <w:sz w:val="18"/>
          <w:szCs w:val="18"/>
        </w:rPr>
        <w:footnoteRef/>
      </w:r>
      <w:r w:rsidRPr="0047401E">
        <w:rPr>
          <w:rFonts w:ascii="Times New Roman" w:hAnsi="Times New Roman" w:cs="Times New Roman"/>
          <w:i/>
          <w:sz w:val="18"/>
          <w:szCs w:val="18"/>
        </w:rPr>
        <w:t xml:space="preserve"> Региональный доклад «О состоянии и использовании земель в Иркутской области» за 2011 год</w:t>
      </w:r>
    </w:p>
    <w:p w:rsidR="00862E8A" w:rsidRPr="002C3FD5" w:rsidRDefault="00862E8A" w:rsidP="002763E1">
      <w:pPr>
        <w:autoSpaceDE w:val="0"/>
        <w:autoSpaceDN w:val="0"/>
        <w:adjustRightInd w:val="0"/>
        <w:ind w:firstLine="567"/>
        <w:jc w:val="both"/>
        <w:rPr>
          <w:rFonts w:ascii="Times New Roman" w:hAnsi="Times New Roman" w:cs="Times New Roman"/>
          <w:sz w:val="16"/>
          <w:szCs w:val="16"/>
        </w:rPr>
      </w:pPr>
    </w:p>
  </w:footnote>
  <w:footnote w:id="15">
    <w:p w:rsidR="00862E8A" w:rsidRPr="0047401E" w:rsidRDefault="00862E8A" w:rsidP="00DB4F13">
      <w:pPr>
        <w:jc w:val="both"/>
        <w:rPr>
          <w:rFonts w:ascii="Times New Roman" w:hAnsi="Times New Roman" w:cs="Times New Roman"/>
          <w:i/>
          <w:sz w:val="18"/>
          <w:szCs w:val="18"/>
        </w:rPr>
      </w:pPr>
      <w:r w:rsidRPr="0047401E">
        <w:rPr>
          <w:rStyle w:val="af2"/>
          <w:rFonts w:ascii="Times New Roman" w:hAnsi="Times New Roman" w:cs="Times New Roman"/>
          <w:i/>
          <w:sz w:val="18"/>
          <w:szCs w:val="18"/>
        </w:rPr>
        <w:footnoteRef/>
      </w:r>
      <w:r w:rsidRPr="0047401E">
        <w:rPr>
          <w:rFonts w:ascii="Times New Roman" w:hAnsi="Times New Roman" w:cs="Times New Roman"/>
          <w:i/>
          <w:sz w:val="18"/>
          <w:szCs w:val="18"/>
        </w:rPr>
        <w:t xml:space="preserve"> На основании публикаций газеты «Дело» № 1 (381) – 24 (404) за январь - декабрь 2011 г.</w:t>
      </w:r>
    </w:p>
    <w:p w:rsidR="00862E8A" w:rsidRPr="002C3FD5" w:rsidRDefault="00862E8A" w:rsidP="00DB4F13">
      <w:pPr>
        <w:autoSpaceDE w:val="0"/>
        <w:autoSpaceDN w:val="0"/>
        <w:adjustRightInd w:val="0"/>
        <w:ind w:firstLine="567"/>
        <w:jc w:val="both"/>
        <w:rPr>
          <w:rFonts w:ascii="Times New Roman" w:hAnsi="Times New Roman" w:cs="Times New Roman"/>
          <w:sz w:val="16"/>
          <w:szCs w:val="16"/>
        </w:rPr>
      </w:pPr>
    </w:p>
  </w:footnote>
  <w:footnote w:id="16">
    <w:p w:rsidR="00862E8A" w:rsidRPr="0047401E" w:rsidRDefault="00862E8A" w:rsidP="00B145AF">
      <w:pPr>
        <w:pStyle w:val="af3"/>
        <w:jc w:val="both"/>
        <w:rPr>
          <w:i/>
          <w:sz w:val="18"/>
          <w:szCs w:val="18"/>
        </w:rPr>
      </w:pPr>
      <w:r w:rsidRPr="0047401E">
        <w:rPr>
          <w:rStyle w:val="af2"/>
          <w:i/>
          <w:sz w:val="18"/>
          <w:szCs w:val="18"/>
        </w:rPr>
        <w:footnoteRef/>
      </w:r>
      <w:r w:rsidRPr="0047401E">
        <w:rPr>
          <w:i/>
          <w:sz w:val="18"/>
          <w:szCs w:val="18"/>
        </w:rPr>
        <w:t xml:space="preserve"> источник информации: </w:t>
      </w:r>
      <w:bookmarkStart w:id="5" w:name="OLE_LINK7"/>
      <w:r w:rsidRPr="0047401E">
        <w:rPr>
          <w:i/>
          <w:sz w:val="18"/>
          <w:szCs w:val="18"/>
        </w:rPr>
        <w:t xml:space="preserve">А.Д. Власов, «Проблемы кадастровой оценки земельных участков </w:t>
      </w:r>
      <w:bookmarkEnd w:id="5"/>
      <w:r w:rsidRPr="0047401E">
        <w:rPr>
          <w:i/>
          <w:sz w:val="18"/>
          <w:szCs w:val="18"/>
        </w:rPr>
        <w:t>под промышленными объектами в поселениях», журнал «Имущественные отношения в Российской Федерации», №1(40). Корректировка на площадь подчиняется экспоненциальной зависимости</w:t>
      </w:r>
    </w:p>
  </w:footnote>
  <w:footnote w:id="17">
    <w:p w:rsidR="00862E8A" w:rsidRPr="0036198A" w:rsidRDefault="00862E8A" w:rsidP="00CF6EE1">
      <w:pPr>
        <w:pStyle w:val="af3"/>
        <w:jc w:val="both"/>
        <w:rPr>
          <w:i/>
          <w:sz w:val="18"/>
          <w:szCs w:val="18"/>
        </w:rPr>
      </w:pPr>
      <w:r w:rsidRPr="0036198A">
        <w:rPr>
          <w:rStyle w:val="af2"/>
          <w:i/>
          <w:sz w:val="18"/>
          <w:szCs w:val="18"/>
        </w:rPr>
        <w:footnoteRef/>
      </w:r>
      <w:r w:rsidRPr="0036198A">
        <w:rPr>
          <w:i/>
          <w:sz w:val="18"/>
          <w:szCs w:val="18"/>
        </w:rPr>
        <w:t xml:space="preserve"> </w:t>
      </w:r>
      <w:r w:rsidRPr="00E7574F">
        <w:rPr>
          <w:i/>
          <w:sz w:val="18"/>
          <w:szCs w:val="18"/>
        </w:rPr>
        <w:t>п. 14 ФСО №3, утвержденного приказом Минэкономразвития РФ от 20.05.2015 г. № 299</w:t>
      </w:r>
    </w:p>
  </w:footnote>
  <w:footnote w:id="18">
    <w:p w:rsidR="00862E8A" w:rsidRPr="00E467AA" w:rsidRDefault="00862E8A" w:rsidP="00CF6EE1">
      <w:pPr>
        <w:pStyle w:val="af3"/>
        <w:rPr>
          <w:i/>
          <w:sz w:val="18"/>
          <w:szCs w:val="18"/>
        </w:rPr>
      </w:pPr>
      <w:r w:rsidRPr="00E467AA">
        <w:rPr>
          <w:rStyle w:val="af2"/>
          <w:i/>
          <w:sz w:val="18"/>
          <w:szCs w:val="18"/>
        </w:rPr>
        <w:footnoteRef/>
      </w:r>
      <w:r w:rsidRPr="00E467AA">
        <w:rPr>
          <w:i/>
          <w:sz w:val="18"/>
          <w:szCs w:val="18"/>
        </w:rPr>
        <w:t xml:space="preserve"> С учетом ограничительных условий и сделанных допущений  (п.4 настоящего Отчета)</w:t>
      </w:r>
    </w:p>
  </w:footnote>
  <w:footnote w:id="19">
    <w:p w:rsidR="00862E8A" w:rsidRPr="0047401E" w:rsidRDefault="00862E8A" w:rsidP="00D44D30">
      <w:pPr>
        <w:pStyle w:val="af3"/>
        <w:jc w:val="both"/>
        <w:rPr>
          <w:i/>
          <w:sz w:val="18"/>
          <w:szCs w:val="18"/>
        </w:rPr>
      </w:pPr>
      <w:r w:rsidRPr="0047401E">
        <w:rPr>
          <w:rStyle w:val="af2"/>
          <w:i/>
          <w:sz w:val="18"/>
          <w:szCs w:val="18"/>
        </w:rPr>
        <w:footnoteRef/>
      </w:r>
      <w:r w:rsidRPr="0047401E">
        <w:rPr>
          <w:i/>
          <w:sz w:val="18"/>
          <w:szCs w:val="18"/>
        </w:rPr>
        <w:t xml:space="preserve"> </w:t>
      </w:r>
      <w:r w:rsidRPr="00201596">
        <w:rPr>
          <w:i/>
          <w:sz w:val="18"/>
          <w:szCs w:val="18"/>
        </w:rPr>
        <w:t>п. 14 ФСО №3, утвержденного приказом Минэкономразвития РФ от 20.05.2015 г. № 299</w:t>
      </w:r>
    </w:p>
  </w:footnote>
  <w:footnote w:id="20">
    <w:p w:rsidR="00862E8A" w:rsidRPr="0047401E" w:rsidRDefault="00862E8A" w:rsidP="002858A3">
      <w:pPr>
        <w:pStyle w:val="af3"/>
        <w:jc w:val="both"/>
        <w:rPr>
          <w:i/>
          <w:sz w:val="18"/>
          <w:szCs w:val="18"/>
        </w:rPr>
      </w:pPr>
      <w:r w:rsidRPr="0047401E">
        <w:rPr>
          <w:rStyle w:val="af2"/>
          <w:i/>
          <w:sz w:val="18"/>
          <w:szCs w:val="18"/>
        </w:rPr>
        <w:footnoteRef/>
      </w:r>
      <w:r w:rsidRPr="0047401E">
        <w:rPr>
          <w:i/>
          <w:sz w:val="18"/>
          <w:szCs w:val="18"/>
        </w:rPr>
        <w:t xml:space="preserve"> </w:t>
      </w:r>
      <w:r w:rsidRPr="00201596">
        <w:rPr>
          <w:i/>
          <w:sz w:val="18"/>
          <w:szCs w:val="18"/>
        </w:rPr>
        <w:t>п. 14 ФСО №3, утвержденного приказом Минэкономразвития РФ от 20.05.2015 г. № 299</w:t>
      </w:r>
    </w:p>
  </w:footnote>
  <w:footnote w:id="21">
    <w:p w:rsidR="00862E8A" w:rsidRPr="0047401E" w:rsidRDefault="00862E8A" w:rsidP="002858A3">
      <w:pPr>
        <w:pStyle w:val="af3"/>
        <w:rPr>
          <w:i/>
          <w:sz w:val="18"/>
          <w:szCs w:val="18"/>
        </w:rPr>
      </w:pPr>
      <w:r w:rsidRPr="0047401E">
        <w:rPr>
          <w:rStyle w:val="af2"/>
          <w:i/>
          <w:sz w:val="18"/>
          <w:szCs w:val="18"/>
        </w:rPr>
        <w:footnoteRef/>
      </w:r>
      <w:r w:rsidRPr="0047401E">
        <w:rPr>
          <w:i/>
          <w:sz w:val="18"/>
          <w:szCs w:val="18"/>
        </w:rPr>
        <w:t xml:space="preserve"> С учетом ограничительных условий и сделанных допущений  (п.4 настоящего Отчета)</w:t>
      </w:r>
    </w:p>
  </w:footnote>
  <w:footnote w:id="22">
    <w:p w:rsidR="00862E8A" w:rsidRPr="0047401E" w:rsidRDefault="00862E8A" w:rsidP="002858A3">
      <w:pPr>
        <w:pStyle w:val="af3"/>
        <w:jc w:val="both"/>
        <w:rPr>
          <w:i/>
          <w:sz w:val="18"/>
          <w:szCs w:val="18"/>
        </w:rPr>
      </w:pPr>
      <w:r w:rsidRPr="0047401E">
        <w:rPr>
          <w:rStyle w:val="af2"/>
          <w:i/>
          <w:sz w:val="18"/>
          <w:szCs w:val="18"/>
        </w:rPr>
        <w:footnoteRef/>
      </w:r>
      <w:r w:rsidRPr="0047401E">
        <w:rPr>
          <w:i/>
          <w:sz w:val="18"/>
          <w:szCs w:val="18"/>
        </w:rPr>
        <w:t xml:space="preserve"> </w:t>
      </w:r>
      <w:r w:rsidRPr="00201596">
        <w:rPr>
          <w:i/>
          <w:sz w:val="18"/>
          <w:szCs w:val="18"/>
        </w:rPr>
        <w:t>п. 14 ФСО №3, утвержденного приказом Минэкономразвития РФ от 20.05.2015 г. № 299</w:t>
      </w:r>
    </w:p>
  </w:footnote>
  <w:footnote w:id="23">
    <w:p w:rsidR="00862E8A" w:rsidRPr="0047401E" w:rsidRDefault="00862E8A" w:rsidP="002858A3">
      <w:pPr>
        <w:pStyle w:val="af3"/>
        <w:rPr>
          <w:i/>
          <w:sz w:val="18"/>
          <w:szCs w:val="18"/>
        </w:rPr>
      </w:pPr>
      <w:r w:rsidRPr="0047401E">
        <w:rPr>
          <w:rStyle w:val="af2"/>
          <w:i/>
          <w:sz w:val="18"/>
          <w:szCs w:val="18"/>
        </w:rPr>
        <w:footnoteRef/>
      </w:r>
      <w:r w:rsidRPr="0047401E">
        <w:rPr>
          <w:i/>
          <w:sz w:val="18"/>
          <w:szCs w:val="18"/>
        </w:rPr>
        <w:t xml:space="preserve"> С учетом ограничительных условий и сделанных допущений  (п.4 настоящего Отчета)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1193"/>
    <w:multiLevelType w:val="hybridMultilevel"/>
    <w:tmpl w:val="BB8C9CE6"/>
    <w:lvl w:ilvl="0" w:tplc="4A4CBF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040B1"/>
    <w:multiLevelType w:val="hybridMultilevel"/>
    <w:tmpl w:val="7584C9AC"/>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05663EE"/>
    <w:multiLevelType w:val="hybridMultilevel"/>
    <w:tmpl w:val="E2DA41BE"/>
    <w:lvl w:ilvl="0" w:tplc="9B848B5C">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3" w15:restartNumberingAfterBreak="0">
    <w:nsid w:val="13001E66"/>
    <w:multiLevelType w:val="hybridMultilevel"/>
    <w:tmpl w:val="C6240A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F82A0E"/>
    <w:multiLevelType w:val="hybridMultilevel"/>
    <w:tmpl w:val="2104E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C06288"/>
    <w:multiLevelType w:val="hybridMultilevel"/>
    <w:tmpl w:val="10CA7EEC"/>
    <w:lvl w:ilvl="0" w:tplc="0419000F">
      <w:start w:val="1"/>
      <w:numFmt w:val="decimal"/>
      <w:lvlText w:val="%1."/>
      <w:lvlJc w:val="left"/>
      <w:pPr>
        <w:ind w:left="644"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E44073"/>
    <w:multiLevelType w:val="hybridMultilevel"/>
    <w:tmpl w:val="5FA6E860"/>
    <w:lvl w:ilvl="0" w:tplc="124EBD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AF4D80"/>
    <w:multiLevelType w:val="hybridMultilevel"/>
    <w:tmpl w:val="EA64B41E"/>
    <w:lvl w:ilvl="0" w:tplc="12A46BA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BB117AB"/>
    <w:multiLevelType w:val="hybridMultilevel"/>
    <w:tmpl w:val="4CC0B3EC"/>
    <w:lvl w:ilvl="0" w:tplc="19A405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1C860A3D"/>
    <w:multiLevelType w:val="hybridMultilevel"/>
    <w:tmpl w:val="D756BF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DCA09A6"/>
    <w:multiLevelType w:val="hybridMultilevel"/>
    <w:tmpl w:val="BC6E49B4"/>
    <w:lvl w:ilvl="0" w:tplc="12A46BA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2125351E"/>
    <w:multiLevelType w:val="hybridMultilevel"/>
    <w:tmpl w:val="1FCC47CA"/>
    <w:lvl w:ilvl="0" w:tplc="19A405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6F007C2"/>
    <w:multiLevelType w:val="hybridMultilevel"/>
    <w:tmpl w:val="9232EC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81A2EAB"/>
    <w:multiLevelType w:val="hybridMultilevel"/>
    <w:tmpl w:val="06F8B39A"/>
    <w:lvl w:ilvl="0" w:tplc="4A4CBF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88674C"/>
    <w:multiLevelType w:val="hybridMultilevel"/>
    <w:tmpl w:val="50CC3B86"/>
    <w:lvl w:ilvl="0" w:tplc="19A405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6E35538"/>
    <w:multiLevelType w:val="hybridMultilevel"/>
    <w:tmpl w:val="1D547C7C"/>
    <w:lvl w:ilvl="0" w:tplc="4A4CBFE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95147A"/>
    <w:multiLevelType w:val="hybridMultilevel"/>
    <w:tmpl w:val="8730BFE0"/>
    <w:lvl w:ilvl="0" w:tplc="124EBD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C2D4D76"/>
    <w:multiLevelType w:val="hybridMultilevel"/>
    <w:tmpl w:val="CA328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FCB0FE7"/>
    <w:multiLevelType w:val="hybridMultilevel"/>
    <w:tmpl w:val="6A3852B0"/>
    <w:lvl w:ilvl="0" w:tplc="4A4CBFE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405F30DB"/>
    <w:multiLevelType w:val="hybridMultilevel"/>
    <w:tmpl w:val="E15E90A6"/>
    <w:lvl w:ilvl="0" w:tplc="124EBD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086105A"/>
    <w:multiLevelType w:val="hybridMultilevel"/>
    <w:tmpl w:val="DD8004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28076DC"/>
    <w:multiLevelType w:val="hybridMultilevel"/>
    <w:tmpl w:val="4ADC57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4327A5B"/>
    <w:multiLevelType w:val="hybridMultilevel"/>
    <w:tmpl w:val="7ADE3DA8"/>
    <w:lvl w:ilvl="0" w:tplc="124EBD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70A0E3E"/>
    <w:multiLevelType w:val="hybridMultilevel"/>
    <w:tmpl w:val="18CA6AD8"/>
    <w:lvl w:ilvl="0" w:tplc="4A4CBFE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D557759"/>
    <w:multiLevelType w:val="hybridMultilevel"/>
    <w:tmpl w:val="AE021B20"/>
    <w:lvl w:ilvl="0" w:tplc="124EBD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526C2D2D"/>
    <w:multiLevelType w:val="hybridMultilevel"/>
    <w:tmpl w:val="C7B854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2BC4735"/>
    <w:multiLevelType w:val="hybridMultilevel"/>
    <w:tmpl w:val="F92243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3DB52E7"/>
    <w:multiLevelType w:val="hybridMultilevel"/>
    <w:tmpl w:val="56BCF6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3F93C8C"/>
    <w:multiLevelType w:val="hybridMultilevel"/>
    <w:tmpl w:val="2C089D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4CC6628"/>
    <w:multiLevelType w:val="hybridMultilevel"/>
    <w:tmpl w:val="D59ECB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92067EC"/>
    <w:multiLevelType w:val="hybridMultilevel"/>
    <w:tmpl w:val="3B408BDE"/>
    <w:lvl w:ilvl="0" w:tplc="19A405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5A995BF4"/>
    <w:multiLevelType w:val="hybridMultilevel"/>
    <w:tmpl w:val="89FE38F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CDD503C"/>
    <w:multiLevelType w:val="hybridMultilevel"/>
    <w:tmpl w:val="BFE08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3368E6"/>
    <w:multiLevelType w:val="multilevel"/>
    <w:tmpl w:val="2CD2FE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0EB60E6"/>
    <w:multiLevelType w:val="hybridMultilevel"/>
    <w:tmpl w:val="64E4E2D4"/>
    <w:lvl w:ilvl="0" w:tplc="19A405E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1D2060C"/>
    <w:multiLevelType w:val="hybridMultilevel"/>
    <w:tmpl w:val="DC183F8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32D6547"/>
    <w:multiLevelType w:val="hybridMultilevel"/>
    <w:tmpl w:val="74985A0C"/>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D01866"/>
    <w:multiLevelType w:val="hybridMultilevel"/>
    <w:tmpl w:val="C5AA7C5C"/>
    <w:lvl w:ilvl="0" w:tplc="3BF6DBA4">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C3546FF"/>
    <w:multiLevelType w:val="hybridMultilevel"/>
    <w:tmpl w:val="EAF8E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6C14C9"/>
    <w:multiLevelType w:val="hybridMultilevel"/>
    <w:tmpl w:val="7584C9AC"/>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7"/>
  </w:num>
  <w:num w:numId="2">
    <w:abstractNumId w:val="9"/>
  </w:num>
  <w:num w:numId="3">
    <w:abstractNumId w:val="28"/>
  </w:num>
  <w:num w:numId="4">
    <w:abstractNumId w:val="35"/>
  </w:num>
  <w:num w:numId="5">
    <w:abstractNumId w:val="5"/>
  </w:num>
  <w:num w:numId="6">
    <w:abstractNumId w:val="25"/>
  </w:num>
  <w:num w:numId="7">
    <w:abstractNumId w:val="31"/>
  </w:num>
  <w:num w:numId="8">
    <w:abstractNumId w:val="36"/>
  </w:num>
  <w:num w:numId="9">
    <w:abstractNumId w:val="13"/>
  </w:num>
  <w:num w:numId="10">
    <w:abstractNumId w:val="23"/>
  </w:num>
  <w:num w:numId="11">
    <w:abstractNumId w:val="18"/>
  </w:num>
  <w:num w:numId="12">
    <w:abstractNumId w:val="15"/>
  </w:num>
  <w:num w:numId="13">
    <w:abstractNumId w:val="0"/>
  </w:num>
  <w:num w:numId="14">
    <w:abstractNumId w:val="2"/>
  </w:num>
  <w:num w:numId="15">
    <w:abstractNumId w:val="17"/>
  </w:num>
  <w:num w:numId="16">
    <w:abstractNumId w:val="33"/>
  </w:num>
  <w:num w:numId="17">
    <w:abstractNumId w:val="24"/>
  </w:num>
  <w:num w:numId="18">
    <w:abstractNumId w:val="19"/>
  </w:num>
  <w:num w:numId="19">
    <w:abstractNumId w:val="6"/>
  </w:num>
  <w:num w:numId="20">
    <w:abstractNumId w:val="16"/>
  </w:num>
  <w:num w:numId="21">
    <w:abstractNumId w:val="22"/>
  </w:num>
  <w:num w:numId="22">
    <w:abstractNumId w:val="26"/>
  </w:num>
  <w:num w:numId="23">
    <w:abstractNumId w:val="20"/>
  </w:num>
  <w:num w:numId="24">
    <w:abstractNumId w:val="21"/>
  </w:num>
  <w:num w:numId="25">
    <w:abstractNumId w:val="3"/>
  </w:num>
  <w:num w:numId="26">
    <w:abstractNumId w:val="32"/>
  </w:num>
  <w:num w:numId="27">
    <w:abstractNumId w:val="12"/>
  </w:num>
  <w:num w:numId="28">
    <w:abstractNumId w:val="29"/>
  </w:num>
  <w:num w:numId="29">
    <w:abstractNumId w:val="38"/>
  </w:num>
  <w:num w:numId="30">
    <w:abstractNumId w:val="4"/>
  </w:num>
  <w:num w:numId="31">
    <w:abstractNumId w:val="11"/>
  </w:num>
  <w:num w:numId="32">
    <w:abstractNumId w:val="30"/>
  </w:num>
  <w:num w:numId="33">
    <w:abstractNumId w:val="39"/>
  </w:num>
  <w:num w:numId="34">
    <w:abstractNumId w:val="37"/>
  </w:num>
  <w:num w:numId="35">
    <w:abstractNumId w:val="1"/>
  </w:num>
  <w:num w:numId="36">
    <w:abstractNumId w:val="7"/>
  </w:num>
  <w:num w:numId="37">
    <w:abstractNumId w:val="10"/>
  </w:num>
  <w:num w:numId="38">
    <w:abstractNumId w:val="8"/>
  </w:num>
  <w:num w:numId="39">
    <w:abstractNumId w:val="34"/>
  </w:num>
  <w:num w:numId="40">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62"/>
    <w:rsid w:val="00000044"/>
    <w:rsid w:val="000000CF"/>
    <w:rsid w:val="00000600"/>
    <w:rsid w:val="00000B01"/>
    <w:rsid w:val="00000D97"/>
    <w:rsid w:val="000018E1"/>
    <w:rsid w:val="00001B26"/>
    <w:rsid w:val="00003C62"/>
    <w:rsid w:val="00003E69"/>
    <w:rsid w:val="000040DD"/>
    <w:rsid w:val="0000424D"/>
    <w:rsid w:val="000043D5"/>
    <w:rsid w:val="00004924"/>
    <w:rsid w:val="00004994"/>
    <w:rsid w:val="00004AE5"/>
    <w:rsid w:val="00005606"/>
    <w:rsid w:val="00005DC5"/>
    <w:rsid w:val="000062FB"/>
    <w:rsid w:val="0000647A"/>
    <w:rsid w:val="00007E87"/>
    <w:rsid w:val="000102B9"/>
    <w:rsid w:val="000114C4"/>
    <w:rsid w:val="0001249A"/>
    <w:rsid w:val="000125D5"/>
    <w:rsid w:val="000125E7"/>
    <w:rsid w:val="000127A4"/>
    <w:rsid w:val="00012CCF"/>
    <w:rsid w:val="00013340"/>
    <w:rsid w:val="00015570"/>
    <w:rsid w:val="0001632A"/>
    <w:rsid w:val="000168A4"/>
    <w:rsid w:val="00016A01"/>
    <w:rsid w:val="000171C4"/>
    <w:rsid w:val="00017305"/>
    <w:rsid w:val="0001766B"/>
    <w:rsid w:val="0002050B"/>
    <w:rsid w:val="00020DF6"/>
    <w:rsid w:val="000216C1"/>
    <w:rsid w:val="000217A8"/>
    <w:rsid w:val="0002291B"/>
    <w:rsid w:val="00022F2F"/>
    <w:rsid w:val="0002394B"/>
    <w:rsid w:val="0002545C"/>
    <w:rsid w:val="00025B61"/>
    <w:rsid w:val="00026AE3"/>
    <w:rsid w:val="00026DCA"/>
    <w:rsid w:val="000272EC"/>
    <w:rsid w:val="00027F7C"/>
    <w:rsid w:val="000301A0"/>
    <w:rsid w:val="0003071D"/>
    <w:rsid w:val="000307B5"/>
    <w:rsid w:val="0003084A"/>
    <w:rsid w:val="00030AF9"/>
    <w:rsid w:val="00032560"/>
    <w:rsid w:val="000325FF"/>
    <w:rsid w:val="000328F0"/>
    <w:rsid w:val="00032962"/>
    <w:rsid w:val="00032A8F"/>
    <w:rsid w:val="000330CA"/>
    <w:rsid w:val="0003330A"/>
    <w:rsid w:val="0003396A"/>
    <w:rsid w:val="00034C4A"/>
    <w:rsid w:val="00034F1A"/>
    <w:rsid w:val="00035555"/>
    <w:rsid w:val="00035925"/>
    <w:rsid w:val="00035C49"/>
    <w:rsid w:val="00035F62"/>
    <w:rsid w:val="000360D1"/>
    <w:rsid w:val="000360DE"/>
    <w:rsid w:val="0003696F"/>
    <w:rsid w:val="00037321"/>
    <w:rsid w:val="00037619"/>
    <w:rsid w:val="00037731"/>
    <w:rsid w:val="000379EB"/>
    <w:rsid w:val="0004002B"/>
    <w:rsid w:val="00040327"/>
    <w:rsid w:val="00040388"/>
    <w:rsid w:val="000409A6"/>
    <w:rsid w:val="00041395"/>
    <w:rsid w:val="000413DE"/>
    <w:rsid w:val="00041471"/>
    <w:rsid w:val="000428AB"/>
    <w:rsid w:val="00042B5C"/>
    <w:rsid w:val="000437E1"/>
    <w:rsid w:val="00043993"/>
    <w:rsid w:val="00044CCA"/>
    <w:rsid w:val="00045650"/>
    <w:rsid w:val="00045A6F"/>
    <w:rsid w:val="00045D19"/>
    <w:rsid w:val="00045D67"/>
    <w:rsid w:val="00046DF3"/>
    <w:rsid w:val="0004718B"/>
    <w:rsid w:val="00047A34"/>
    <w:rsid w:val="000506C2"/>
    <w:rsid w:val="000509C9"/>
    <w:rsid w:val="000510DD"/>
    <w:rsid w:val="000531FC"/>
    <w:rsid w:val="00053F2C"/>
    <w:rsid w:val="00054EDD"/>
    <w:rsid w:val="0005596E"/>
    <w:rsid w:val="00056192"/>
    <w:rsid w:val="0005654F"/>
    <w:rsid w:val="00056B7F"/>
    <w:rsid w:val="00056B8D"/>
    <w:rsid w:val="00057B34"/>
    <w:rsid w:val="00060401"/>
    <w:rsid w:val="0006064F"/>
    <w:rsid w:val="00060A21"/>
    <w:rsid w:val="00061A7D"/>
    <w:rsid w:val="00061AA4"/>
    <w:rsid w:val="00062118"/>
    <w:rsid w:val="00062CA2"/>
    <w:rsid w:val="000630BF"/>
    <w:rsid w:val="000635C2"/>
    <w:rsid w:val="0006408C"/>
    <w:rsid w:val="0006500C"/>
    <w:rsid w:val="00065912"/>
    <w:rsid w:val="00065FD1"/>
    <w:rsid w:val="00066142"/>
    <w:rsid w:val="0006645F"/>
    <w:rsid w:val="00066530"/>
    <w:rsid w:val="000668E3"/>
    <w:rsid w:val="000673E6"/>
    <w:rsid w:val="00067954"/>
    <w:rsid w:val="00067C39"/>
    <w:rsid w:val="00070D57"/>
    <w:rsid w:val="0007187E"/>
    <w:rsid w:val="0007201C"/>
    <w:rsid w:val="000728CB"/>
    <w:rsid w:val="00072B60"/>
    <w:rsid w:val="00072DA6"/>
    <w:rsid w:val="00073D72"/>
    <w:rsid w:val="00073FC9"/>
    <w:rsid w:val="000745C5"/>
    <w:rsid w:val="000750C6"/>
    <w:rsid w:val="000750C7"/>
    <w:rsid w:val="00075BA2"/>
    <w:rsid w:val="000768ED"/>
    <w:rsid w:val="000771AA"/>
    <w:rsid w:val="0007738B"/>
    <w:rsid w:val="0007765A"/>
    <w:rsid w:val="00077C79"/>
    <w:rsid w:val="00080416"/>
    <w:rsid w:val="00080B50"/>
    <w:rsid w:val="000815C9"/>
    <w:rsid w:val="00082054"/>
    <w:rsid w:val="000822BA"/>
    <w:rsid w:val="0008392B"/>
    <w:rsid w:val="000844A2"/>
    <w:rsid w:val="00084CDD"/>
    <w:rsid w:val="00085F93"/>
    <w:rsid w:val="0008623A"/>
    <w:rsid w:val="000867A2"/>
    <w:rsid w:val="000874B5"/>
    <w:rsid w:val="0008769B"/>
    <w:rsid w:val="00087B64"/>
    <w:rsid w:val="000905FD"/>
    <w:rsid w:val="00090ABC"/>
    <w:rsid w:val="00090B17"/>
    <w:rsid w:val="000910A4"/>
    <w:rsid w:val="000913A1"/>
    <w:rsid w:val="00091AA8"/>
    <w:rsid w:val="000924C2"/>
    <w:rsid w:val="00092BCB"/>
    <w:rsid w:val="00093260"/>
    <w:rsid w:val="000934B1"/>
    <w:rsid w:val="00094F1C"/>
    <w:rsid w:val="00095683"/>
    <w:rsid w:val="00095894"/>
    <w:rsid w:val="00095E3D"/>
    <w:rsid w:val="00096175"/>
    <w:rsid w:val="0009692F"/>
    <w:rsid w:val="00096AC9"/>
    <w:rsid w:val="00096C8D"/>
    <w:rsid w:val="00096DAE"/>
    <w:rsid w:val="000A091F"/>
    <w:rsid w:val="000A0BE0"/>
    <w:rsid w:val="000A0C68"/>
    <w:rsid w:val="000A1372"/>
    <w:rsid w:val="000A1BD9"/>
    <w:rsid w:val="000A1C06"/>
    <w:rsid w:val="000A205F"/>
    <w:rsid w:val="000A3560"/>
    <w:rsid w:val="000A35A3"/>
    <w:rsid w:val="000A4137"/>
    <w:rsid w:val="000A4974"/>
    <w:rsid w:val="000A591C"/>
    <w:rsid w:val="000B0541"/>
    <w:rsid w:val="000B0637"/>
    <w:rsid w:val="000B09CC"/>
    <w:rsid w:val="000B10F2"/>
    <w:rsid w:val="000B2E3F"/>
    <w:rsid w:val="000B378C"/>
    <w:rsid w:val="000B60DD"/>
    <w:rsid w:val="000B69B7"/>
    <w:rsid w:val="000B6CC2"/>
    <w:rsid w:val="000B6FD4"/>
    <w:rsid w:val="000B7481"/>
    <w:rsid w:val="000B76B2"/>
    <w:rsid w:val="000B778E"/>
    <w:rsid w:val="000B7FA5"/>
    <w:rsid w:val="000C057E"/>
    <w:rsid w:val="000C05BE"/>
    <w:rsid w:val="000C166D"/>
    <w:rsid w:val="000C1945"/>
    <w:rsid w:val="000C388C"/>
    <w:rsid w:val="000C3927"/>
    <w:rsid w:val="000C589D"/>
    <w:rsid w:val="000C59AD"/>
    <w:rsid w:val="000C7365"/>
    <w:rsid w:val="000C757E"/>
    <w:rsid w:val="000D0D27"/>
    <w:rsid w:val="000D1100"/>
    <w:rsid w:val="000D4849"/>
    <w:rsid w:val="000D4FFE"/>
    <w:rsid w:val="000D5B65"/>
    <w:rsid w:val="000D5DB7"/>
    <w:rsid w:val="000D6E0D"/>
    <w:rsid w:val="000D7787"/>
    <w:rsid w:val="000D78B0"/>
    <w:rsid w:val="000E021D"/>
    <w:rsid w:val="000E0DF6"/>
    <w:rsid w:val="000E1DF4"/>
    <w:rsid w:val="000E238F"/>
    <w:rsid w:val="000E23BE"/>
    <w:rsid w:val="000E3A7E"/>
    <w:rsid w:val="000E485E"/>
    <w:rsid w:val="000E4A64"/>
    <w:rsid w:val="000E4A69"/>
    <w:rsid w:val="000E4AD6"/>
    <w:rsid w:val="000E508E"/>
    <w:rsid w:val="000E5B3C"/>
    <w:rsid w:val="000E7321"/>
    <w:rsid w:val="000E7CA7"/>
    <w:rsid w:val="000E7DBD"/>
    <w:rsid w:val="000E7E9C"/>
    <w:rsid w:val="000F034D"/>
    <w:rsid w:val="000F1E7C"/>
    <w:rsid w:val="000F1F9C"/>
    <w:rsid w:val="000F28B8"/>
    <w:rsid w:val="000F33BE"/>
    <w:rsid w:val="000F3CD9"/>
    <w:rsid w:val="000F425D"/>
    <w:rsid w:val="000F436A"/>
    <w:rsid w:val="000F48AD"/>
    <w:rsid w:val="000F4A3C"/>
    <w:rsid w:val="000F4AA0"/>
    <w:rsid w:val="000F5184"/>
    <w:rsid w:val="000F539C"/>
    <w:rsid w:val="000F5CE3"/>
    <w:rsid w:val="000F6B4B"/>
    <w:rsid w:val="00100425"/>
    <w:rsid w:val="0010126F"/>
    <w:rsid w:val="00102159"/>
    <w:rsid w:val="001021DB"/>
    <w:rsid w:val="00102974"/>
    <w:rsid w:val="00103863"/>
    <w:rsid w:val="001038F8"/>
    <w:rsid w:val="0010438A"/>
    <w:rsid w:val="00104A7D"/>
    <w:rsid w:val="001052E4"/>
    <w:rsid w:val="00105D2A"/>
    <w:rsid w:val="0010685C"/>
    <w:rsid w:val="00107587"/>
    <w:rsid w:val="001078F9"/>
    <w:rsid w:val="00107AD4"/>
    <w:rsid w:val="00110D6D"/>
    <w:rsid w:val="0011127E"/>
    <w:rsid w:val="001117C7"/>
    <w:rsid w:val="00111F46"/>
    <w:rsid w:val="00111FF9"/>
    <w:rsid w:val="00112891"/>
    <w:rsid w:val="0011297B"/>
    <w:rsid w:val="001129C9"/>
    <w:rsid w:val="00112E41"/>
    <w:rsid w:val="00112EAF"/>
    <w:rsid w:val="00113DF9"/>
    <w:rsid w:val="001143DE"/>
    <w:rsid w:val="00114EAC"/>
    <w:rsid w:val="0011566F"/>
    <w:rsid w:val="00116556"/>
    <w:rsid w:val="00116E81"/>
    <w:rsid w:val="0011738F"/>
    <w:rsid w:val="001179AA"/>
    <w:rsid w:val="00117BE7"/>
    <w:rsid w:val="00120177"/>
    <w:rsid w:val="00121513"/>
    <w:rsid w:val="001216DB"/>
    <w:rsid w:val="00122036"/>
    <w:rsid w:val="00122A7E"/>
    <w:rsid w:val="00123C39"/>
    <w:rsid w:val="00124D28"/>
    <w:rsid w:val="00124D37"/>
    <w:rsid w:val="0012553F"/>
    <w:rsid w:val="00125DB4"/>
    <w:rsid w:val="00126AF4"/>
    <w:rsid w:val="001275AD"/>
    <w:rsid w:val="00130463"/>
    <w:rsid w:val="00131A77"/>
    <w:rsid w:val="0013206A"/>
    <w:rsid w:val="00132E45"/>
    <w:rsid w:val="001331B7"/>
    <w:rsid w:val="00133643"/>
    <w:rsid w:val="001344C6"/>
    <w:rsid w:val="00134829"/>
    <w:rsid w:val="00134E20"/>
    <w:rsid w:val="00135044"/>
    <w:rsid w:val="00135542"/>
    <w:rsid w:val="00135B86"/>
    <w:rsid w:val="0013694D"/>
    <w:rsid w:val="00137916"/>
    <w:rsid w:val="001379A2"/>
    <w:rsid w:val="0014041F"/>
    <w:rsid w:val="00140737"/>
    <w:rsid w:val="00140CE3"/>
    <w:rsid w:val="00141211"/>
    <w:rsid w:val="001418BD"/>
    <w:rsid w:val="00141C9F"/>
    <w:rsid w:val="00142296"/>
    <w:rsid w:val="00142964"/>
    <w:rsid w:val="00142EBD"/>
    <w:rsid w:val="00143AF9"/>
    <w:rsid w:val="00143D17"/>
    <w:rsid w:val="00144828"/>
    <w:rsid w:val="001448A1"/>
    <w:rsid w:val="0014490C"/>
    <w:rsid w:val="0014493B"/>
    <w:rsid w:val="00144D91"/>
    <w:rsid w:val="0014519E"/>
    <w:rsid w:val="001454A8"/>
    <w:rsid w:val="0014589A"/>
    <w:rsid w:val="00145B77"/>
    <w:rsid w:val="00147E72"/>
    <w:rsid w:val="00150B64"/>
    <w:rsid w:val="00151869"/>
    <w:rsid w:val="0015187D"/>
    <w:rsid w:val="00152300"/>
    <w:rsid w:val="001534F7"/>
    <w:rsid w:val="00153C9B"/>
    <w:rsid w:val="00154064"/>
    <w:rsid w:val="00154E2A"/>
    <w:rsid w:val="00154E7A"/>
    <w:rsid w:val="0015510F"/>
    <w:rsid w:val="00156F4B"/>
    <w:rsid w:val="00157150"/>
    <w:rsid w:val="00157667"/>
    <w:rsid w:val="00157D8D"/>
    <w:rsid w:val="001603F3"/>
    <w:rsid w:val="00160D8F"/>
    <w:rsid w:val="001628B1"/>
    <w:rsid w:val="00162ECC"/>
    <w:rsid w:val="0016339A"/>
    <w:rsid w:val="00163720"/>
    <w:rsid w:val="00163AD3"/>
    <w:rsid w:val="001646F2"/>
    <w:rsid w:val="00164D5D"/>
    <w:rsid w:val="001654DF"/>
    <w:rsid w:val="00165A32"/>
    <w:rsid w:val="00165EF0"/>
    <w:rsid w:val="001661F6"/>
    <w:rsid w:val="001675D5"/>
    <w:rsid w:val="00167C1E"/>
    <w:rsid w:val="00167E54"/>
    <w:rsid w:val="00167F31"/>
    <w:rsid w:val="00170DC3"/>
    <w:rsid w:val="00171156"/>
    <w:rsid w:val="001719B6"/>
    <w:rsid w:val="00171BC8"/>
    <w:rsid w:val="001732B5"/>
    <w:rsid w:val="00174101"/>
    <w:rsid w:val="0017456C"/>
    <w:rsid w:val="00174BFF"/>
    <w:rsid w:val="001751DE"/>
    <w:rsid w:val="001764EF"/>
    <w:rsid w:val="00177253"/>
    <w:rsid w:val="001800CE"/>
    <w:rsid w:val="001814B0"/>
    <w:rsid w:val="0018169F"/>
    <w:rsid w:val="001818EA"/>
    <w:rsid w:val="00182B60"/>
    <w:rsid w:val="00182C3D"/>
    <w:rsid w:val="001832F7"/>
    <w:rsid w:val="00183F71"/>
    <w:rsid w:val="00183F99"/>
    <w:rsid w:val="00185AC2"/>
    <w:rsid w:val="00185C83"/>
    <w:rsid w:val="00187208"/>
    <w:rsid w:val="00187D2C"/>
    <w:rsid w:val="00187E84"/>
    <w:rsid w:val="00190672"/>
    <w:rsid w:val="001909AC"/>
    <w:rsid w:val="00191BFD"/>
    <w:rsid w:val="001921BE"/>
    <w:rsid w:val="00192229"/>
    <w:rsid w:val="001932C6"/>
    <w:rsid w:val="001938B0"/>
    <w:rsid w:val="0019392A"/>
    <w:rsid w:val="00193CC1"/>
    <w:rsid w:val="00194FA5"/>
    <w:rsid w:val="00195A05"/>
    <w:rsid w:val="00195ABE"/>
    <w:rsid w:val="00196240"/>
    <w:rsid w:val="001963A6"/>
    <w:rsid w:val="00196794"/>
    <w:rsid w:val="00196B09"/>
    <w:rsid w:val="00196FCA"/>
    <w:rsid w:val="0019768C"/>
    <w:rsid w:val="00197D28"/>
    <w:rsid w:val="001A19AA"/>
    <w:rsid w:val="001A1C62"/>
    <w:rsid w:val="001A4876"/>
    <w:rsid w:val="001A4B7D"/>
    <w:rsid w:val="001A51AF"/>
    <w:rsid w:val="001A571F"/>
    <w:rsid w:val="001A5E3A"/>
    <w:rsid w:val="001A6A49"/>
    <w:rsid w:val="001B02C5"/>
    <w:rsid w:val="001B0C2F"/>
    <w:rsid w:val="001B133D"/>
    <w:rsid w:val="001B1478"/>
    <w:rsid w:val="001B1D6B"/>
    <w:rsid w:val="001B3F33"/>
    <w:rsid w:val="001B517E"/>
    <w:rsid w:val="001B5228"/>
    <w:rsid w:val="001B5BAB"/>
    <w:rsid w:val="001B5C21"/>
    <w:rsid w:val="001B5C4D"/>
    <w:rsid w:val="001B5E52"/>
    <w:rsid w:val="001B5F37"/>
    <w:rsid w:val="001B6D65"/>
    <w:rsid w:val="001B71D6"/>
    <w:rsid w:val="001B760F"/>
    <w:rsid w:val="001B7E96"/>
    <w:rsid w:val="001B7EAB"/>
    <w:rsid w:val="001B7F45"/>
    <w:rsid w:val="001C0441"/>
    <w:rsid w:val="001C090F"/>
    <w:rsid w:val="001C09C4"/>
    <w:rsid w:val="001C1AAD"/>
    <w:rsid w:val="001C1C96"/>
    <w:rsid w:val="001C1CFF"/>
    <w:rsid w:val="001C37F9"/>
    <w:rsid w:val="001C3E7B"/>
    <w:rsid w:val="001C4398"/>
    <w:rsid w:val="001C4F5C"/>
    <w:rsid w:val="001C4FE2"/>
    <w:rsid w:val="001C56B3"/>
    <w:rsid w:val="001C5CAC"/>
    <w:rsid w:val="001C6760"/>
    <w:rsid w:val="001C755D"/>
    <w:rsid w:val="001C7F92"/>
    <w:rsid w:val="001D0BCC"/>
    <w:rsid w:val="001D1A49"/>
    <w:rsid w:val="001D31D9"/>
    <w:rsid w:val="001D322B"/>
    <w:rsid w:val="001D3708"/>
    <w:rsid w:val="001D37FA"/>
    <w:rsid w:val="001D3C4E"/>
    <w:rsid w:val="001D441E"/>
    <w:rsid w:val="001D4486"/>
    <w:rsid w:val="001D4517"/>
    <w:rsid w:val="001D47C1"/>
    <w:rsid w:val="001D48F6"/>
    <w:rsid w:val="001D5B2D"/>
    <w:rsid w:val="001D6A3A"/>
    <w:rsid w:val="001D6B20"/>
    <w:rsid w:val="001D6B9A"/>
    <w:rsid w:val="001D7179"/>
    <w:rsid w:val="001D73CD"/>
    <w:rsid w:val="001D74F0"/>
    <w:rsid w:val="001D787A"/>
    <w:rsid w:val="001D7AD0"/>
    <w:rsid w:val="001E059C"/>
    <w:rsid w:val="001E0711"/>
    <w:rsid w:val="001E1892"/>
    <w:rsid w:val="001E252B"/>
    <w:rsid w:val="001E2605"/>
    <w:rsid w:val="001E3048"/>
    <w:rsid w:val="001E3417"/>
    <w:rsid w:val="001E39B3"/>
    <w:rsid w:val="001E3EEB"/>
    <w:rsid w:val="001E5422"/>
    <w:rsid w:val="001E567A"/>
    <w:rsid w:val="001E57A2"/>
    <w:rsid w:val="001E5C76"/>
    <w:rsid w:val="001E6E32"/>
    <w:rsid w:val="001E7296"/>
    <w:rsid w:val="001F00B2"/>
    <w:rsid w:val="001F0499"/>
    <w:rsid w:val="001F1546"/>
    <w:rsid w:val="001F1EEC"/>
    <w:rsid w:val="001F2B7A"/>
    <w:rsid w:val="001F2BBA"/>
    <w:rsid w:val="001F3A45"/>
    <w:rsid w:val="001F3B3C"/>
    <w:rsid w:val="001F3FC2"/>
    <w:rsid w:val="001F4128"/>
    <w:rsid w:val="001F4686"/>
    <w:rsid w:val="001F52AB"/>
    <w:rsid w:val="001F630A"/>
    <w:rsid w:val="001F7888"/>
    <w:rsid w:val="0020025E"/>
    <w:rsid w:val="0020094C"/>
    <w:rsid w:val="00200958"/>
    <w:rsid w:val="002012BC"/>
    <w:rsid w:val="00201596"/>
    <w:rsid w:val="002020C6"/>
    <w:rsid w:val="00202EE1"/>
    <w:rsid w:val="00203487"/>
    <w:rsid w:val="002037A7"/>
    <w:rsid w:val="00203830"/>
    <w:rsid w:val="00203BED"/>
    <w:rsid w:val="00203CD2"/>
    <w:rsid w:val="00204CCF"/>
    <w:rsid w:val="0020568C"/>
    <w:rsid w:val="002058D9"/>
    <w:rsid w:val="00205FD1"/>
    <w:rsid w:val="0020670F"/>
    <w:rsid w:val="00207B8B"/>
    <w:rsid w:val="0021079B"/>
    <w:rsid w:val="002114A2"/>
    <w:rsid w:val="002126A2"/>
    <w:rsid w:val="00212F71"/>
    <w:rsid w:val="0021301B"/>
    <w:rsid w:val="00213A15"/>
    <w:rsid w:val="00215122"/>
    <w:rsid w:val="002155C3"/>
    <w:rsid w:val="00215745"/>
    <w:rsid w:val="002157D4"/>
    <w:rsid w:val="00215B0A"/>
    <w:rsid w:val="00216008"/>
    <w:rsid w:val="00216530"/>
    <w:rsid w:val="00216E09"/>
    <w:rsid w:val="002170E7"/>
    <w:rsid w:val="00220385"/>
    <w:rsid w:val="002204B4"/>
    <w:rsid w:val="00220DC6"/>
    <w:rsid w:val="00221326"/>
    <w:rsid w:val="00221413"/>
    <w:rsid w:val="002217E4"/>
    <w:rsid w:val="00221EF1"/>
    <w:rsid w:val="00222C90"/>
    <w:rsid w:val="00222EDC"/>
    <w:rsid w:val="002234CC"/>
    <w:rsid w:val="00223529"/>
    <w:rsid w:val="00224136"/>
    <w:rsid w:val="002243BF"/>
    <w:rsid w:val="00224A83"/>
    <w:rsid w:val="00224EE8"/>
    <w:rsid w:val="002253A2"/>
    <w:rsid w:val="00225EF7"/>
    <w:rsid w:val="00225F57"/>
    <w:rsid w:val="002262BB"/>
    <w:rsid w:val="002264E2"/>
    <w:rsid w:val="00227E21"/>
    <w:rsid w:val="00230513"/>
    <w:rsid w:val="002306E6"/>
    <w:rsid w:val="0023135F"/>
    <w:rsid w:val="00231388"/>
    <w:rsid w:val="0023186B"/>
    <w:rsid w:val="00231D58"/>
    <w:rsid w:val="00231EA1"/>
    <w:rsid w:val="002323BC"/>
    <w:rsid w:val="00232B16"/>
    <w:rsid w:val="00233104"/>
    <w:rsid w:val="002332B1"/>
    <w:rsid w:val="00233379"/>
    <w:rsid w:val="00233562"/>
    <w:rsid w:val="00233CCB"/>
    <w:rsid w:val="002343B0"/>
    <w:rsid w:val="002356BA"/>
    <w:rsid w:val="00235C03"/>
    <w:rsid w:val="00235C3C"/>
    <w:rsid w:val="0023687E"/>
    <w:rsid w:val="00236AD3"/>
    <w:rsid w:val="00236EC4"/>
    <w:rsid w:val="00236FB7"/>
    <w:rsid w:val="00237068"/>
    <w:rsid w:val="0023754F"/>
    <w:rsid w:val="0024078F"/>
    <w:rsid w:val="0024124E"/>
    <w:rsid w:val="002429A5"/>
    <w:rsid w:val="00242B96"/>
    <w:rsid w:val="00243085"/>
    <w:rsid w:val="0024320A"/>
    <w:rsid w:val="002433F1"/>
    <w:rsid w:val="0024399E"/>
    <w:rsid w:val="002457A5"/>
    <w:rsid w:val="002457CE"/>
    <w:rsid w:val="00246794"/>
    <w:rsid w:val="0024683C"/>
    <w:rsid w:val="002468ED"/>
    <w:rsid w:val="002478E1"/>
    <w:rsid w:val="00247E6A"/>
    <w:rsid w:val="00250ACB"/>
    <w:rsid w:val="00250F08"/>
    <w:rsid w:val="00251340"/>
    <w:rsid w:val="00251631"/>
    <w:rsid w:val="0025182F"/>
    <w:rsid w:val="00252A33"/>
    <w:rsid w:val="00253AFF"/>
    <w:rsid w:val="00254BFB"/>
    <w:rsid w:val="00254EBC"/>
    <w:rsid w:val="00254FBB"/>
    <w:rsid w:val="0025510C"/>
    <w:rsid w:val="0025575B"/>
    <w:rsid w:val="002572C2"/>
    <w:rsid w:val="0025744A"/>
    <w:rsid w:val="002606A6"/>
    <w:rsid w:val="00260758"/>
    <w:rsid w:val="00260B3F"/>
    <w:rsid w:val="00261110"/>
    <w:rsid w:val="00261E2F"/>
    <w:rsid w:val="00262367"/>
    <w:rsid w:val="00262487"/>
    <w:rsid w:val="00262996"/>
    <w:rsid w:val="00263521"/>
    <w:rsid w:val="00263794"/>
    <w:rsid w:val="002642BC"/>
    <w:rsid w:val="00266226"/>
    <w:rsid w:val="0026676C"/>
    <w:rsid w:val="00266A88"/>
    <w:rsid w:val="002675C2"/>
    <w:rsid w:val="00267B16"/>
    <w:rsid w:val="00267E94"/>
    <w:rsid w:val="00267EC3"/>
    <w:rsid w:val="00270375"/>
    <w:rsid w:val="00271185"/>
    <w:rsid w:val="002719F5"/>
    <w:rsid w:val="00271BA7"/>
    <w:rsid w:val="0027252B"/>
    <w:rsid w:val="0027259B"/>
    <w:rsid w:val="002728C2"/>
    <w:rsid w:val="00272AEE"/>
    <w:rsid w:val="00273559"/>
    <w:rsid w:val="002749A8"/>
    <w:rsid w:val="00274B17"/>
    <w:rsid w:val="0027516D"/>
    <w:rsid w:val="002756D9"/>
    <w:rsid w:val="00275D52"/>
    <w:rsid w:val="00276043"/>
    <w:rsid w:val="002763E1"/>
    <w:rsid w:val="00276418"/>
    <w:rsid w:val="002764AE"/>
    <w:rsid w:val="00276742"/>
    <w:rsid w:val="0027715C"/>
    <w:rsid w:val="00277329"/>
    <w:rsid w:val="00277AAD"/>
    <w:rsid w:val="00277BB8"/>
    <w:rsid w:val="00277CC7"/>
    <w:rsid w:val="00277F85"/>
    <w:rsid w:val="002805B7"/>
    <w:rsid w:val="00280A31"/>
    <w:rsid w:val="00281081"/>
    <w:rsid w:val="00281AE1"/>
    <w:rsid w:val="00281D75"/>
    <w:rsid w:val="00282314"/>
    <w:rsid w:val="002826EF"/>
    <w:rsid w:val="00283376"/>
    <w:rsid w:val="00283C95"/>
    <w:rsid w:val="0028472E"/>
    <w:rsid w:val="00284803"/>
    <w:rsid w:val="00284FE4"/>
    <w:rsid w:val="00285252"/>
    <w:rsid w:val="0028555F"/>
    <w:rsid w:val="002855C1"/>
    <w:rsid w:val="002858A3"/>
    <w:rsid w:val="00285D56"/>
    <w:rsid w:val="0028608E"/>
    <w:rsid w:val="0028619D"/>
    <w:rsid w:val="00287036"/>
    <w:rsid w:val="002873D8"/>
    <w:rsid w:val="00290815"/>
    <w:rsid w:val="002912DF"/>
    <w:rsid w:val="0029149B"/>
    <w:rsid w:val="00291BE1"/>
    <w:rsid w:val="00291CDF"/>
    <w:rsid w:val="002939E0"/>
    <w:rsid w:val="00293EEA"/>
    <w:rsid w:val="00294403"/>
    <w:rsid w:val="0029477E"/>
    <w:rsid w:val="002947AA"/>
    <w:rsid w:val="00294CC1"/>
    <w:rsid w:val="002952B5"/>
    <w:rsid w:val="002957A6"/>
    <w:rsid w:val="002957EC"/>
    <w:rsid w:val="00295A31"/>
    <w:rsid w:val="002962D8"/>
    <w:rsid w:val="0029645D"/>
    <w:rsid w:val="00296829"/>
    <w:rsid w:val="00297406"/>
    <w:rsid w:val="00297420"/>
    <w:rsid w:val="0029760E"/>
    <w:rsid w:val="002A178A"/>
    <w:rsid w:val="002A1D88"/>
    <w:rsid w:val="002A1FDE"/>
    <w:rsid w:val="002A2151"/>
    <w:rsid w:val="002A3C96"/>
    <w:rsid w:val="002A41D0"/>
    <w:rsid w:val="002A4506"/>
    <w:rsid w:val="002A55C9"/>
    <w:rsid w:val="002A7234"/>
    <w:rsid w:val="002A72DD"/>
    <w:rsid w:val="002A72FE"/>
    <w:rsid w:val="002A7F15"/>
    <w:rsid w:val="002B046A"/>
    <w:rsid w:val="002B072F"/>
    <w:rsid w:val="002B10D6"/>
    <w:rsid w:val="002B17BA"/>
    <w:rsid w:val="002B1A1C"/>
    <w:rsid w:val="002B1B7D"/>
    <w:rsid w:val="002B1C91"/>
    <w:rsid w:val="002B28DC"/>
    <w:rsid w:val="002B3879"/>
    <w:rsid w:val="002B402D"/>
    <w:rsid w:val="002B4AF0"/>
    <w:rsid w:val="002B4CC5"/>
    <w:rsid w:val="002B4F71"/>
    <w:rsid w:val="002B5E58"/>
    <w:rsid w:val="002B66DA"/>
    <w:rsid w:val="002B6DD2"/>
    <w:rsid w:val="002C0E1D"/>
    <w:rsid w:val="002C0FE7"/>
    <w:rsid w:val="002C1BC0"/>
    <w:rsid w:val="002C2756"/>
    <w:rsid w:val="002C332B"/>
    <w:rsid w:val="002C3FD5"/>
    <w:rsid w:val="002C4DB0"/>
    <w:rsid w:val="002C5915"/>
    <w:rsid w:val="002C5B9D"/>
    <w:rsid w:val="002C6DD0"/>
    <w:rsid w:val="002C72D0"/>
    <w:rsid w:val="002C7A20"/>
    <w:rsid w:val="002C7BBA"/>
    <w:rsid w:val="002D03D0"/>
    <w:rsid w:val="002D0937"/>
    <w:rsid w:val="002D0BEE"/>
    <w:rsid w:val="002D187F"/>
    <w:rsid w:val="002D2029"/>
    <w:rsid w:val="002D4210"/>
    <w:rsid w:val="002D4319"/>
    <w:rsid w:val="002D4880"/>
    <w:rsid w:val="002D5195"/>
    <w:rsid w:val="002D51E1"/>
    <w:rsid w:val="002D5577"/>
    <w:rsid w:val="002D570C"/>
    <w:rsid w:val="002D6E99"/>
    <w:rsid w:val="002D72BB"/>
    <w:rsid w:val="002E01E0"/>
    <w:rsid w:val="002E07CB"/>
    <w:rsid w:val="002E0E15"/>
    <w:rsid w:val="002E1336"/>
    <w:rsid w:val="002E2190"/>
    <w:rsid w:val="002E3AE8"/>
    <w:rsid w:val="002E53DE"/>
    <w:rsid w:val="002E5DCA"/>
    <w:rsid w:val="002E648A"/>
    <w:rsid w:val="002E6DC2"/>
    <w:rsid w:val="002F0009"/>
    <w:rsid w:val="002F0064"/>
    <w:rsid w:val="002F06E2"/>
    <w:rsid w:val="002F09F6"/>
    <w:rsid w:val="002F109B"/>
    <w:rsid w:val="002F197C"/>
    <w:rsid w:val="002F2E49"/>
    <w:rsid w:val="002F3F7C"/>
    <w:rsid w:val="002F4479"/>
    <w:rsid w:val="002F63C1"/>
    <w:rsid w:val="002F6729"/>
    <w:rsid w:val="002F6C4C"/>
    <w:rsid w:val="002F75F1"/>
    <w:rsid w:val="002F7F2B"/>
    <w:rsid w:val="00300CA5"/>
    <w:rsid w:val="00301B24"/>
    <w:rsid w:val="00301C00"/>
    <w:rsid w:val="0030247B"/>
    <w:rsid w:val="003024BE"/>
    <w:rsid w:val="00302BE8"/>
    <w:rsid w:val="00303467"/>
    <w:rsid w:val="00303A64"/>
    <w:rsid w:val="00303C0D"/>
    <w:rsid w:val="00304931"/>
    <w:rsid w:val="003051B7"/>
    <w:rsid w:val="00305B23"/>
    <w:rsid w:val="0030616F"/>
    <w:rsid w:val="00307260"/>
    <w:rsid w:val="003074EA"/>
    <w:rsid w:val="00307AA8"/>
    <w:rsid w:val="00307CD3"/>
    <w:rsid w:val="003102A4"/>
    <w:rsid w:val="00310977"/>
    <w:rsid w:val="00311527"/>
    <w:rsid w:val="00311540"/>
    <w:rsid w:val="0031227C"/>
    <w:rsid w:val="003122CF"/>
    <w:rsid w:val="003134AC"/>
    <w:rsid w:val="003136CC"/>
    <w:rsid w:val="0031372B"/>
    <w:rsid w:val="003147A8"/>
    <w:rsid w:val="0031497D"/>
    <w:rsid w:val="00315259"/>
    <w:rsid w:val="003162A0"/>
    <w:rsid w:val="003163E8"/>
    <w:rsid w:val="00317F9D"/>
    <w:rsid w:val="00320238"/>
    <w:rsid w:val="003208F2"/>
    <w:rsid w:val="00320E7F"/>
    <w:rsid w:val="00321229"/>
    <w:rsid w:val="00321BB7"/>
    <w:rsid w:val="003222C5"/>
    <w:rsid w:val="003227C9"/>
    <w:rsid w:val="00323C09"/>
    <w:rsid w:val="00323EA1"/>
    <w:rsid w:val="00324665"/>
    <w:rsid w:val="003246EA"/>
    <w:rsid w:val="00324843"/>
    <w:rsid w:val="003258AC"/>
    <w:rsid w:val="003275EF"/>
    <w:rsid w:val="003279F7"/>
    <w:rsid w:val="00327B15"/>
    <w:rsid w:val="00327D16"/>
    <w:rsid w:val="00327FD2"/>
    <w:rsid w:val="00330791"/>
    <w:rsid w:val="0033179E"/>
    <w:rsid w:val="00332125"/>
    <w:rsid w:val="00332341"/>
    <w:rsid w:val="00332AEC"/>
    <w:rsid w:val="00332B8B"/>
    <w:rsid w:val="0033327E"/>
    <w:rsid w:val="003334F2"/>
    <w:rsid w:val="00333800"/>
    <w:rsid w:val="0033435B"/>
    <w:rsid w:val="00334810"/>
    <w:rsid w:val="00335797"/>
    <w:rsid w:val="003359FC"/>
    <w:rsid w:val="00335CD5"/>
    <w:rsid w:val="00336698"/>
    <w:rsid w:val="003368B6"/>
    <w:rsid w:val="00336D90"/>
    <w:rsid w:val="003375BF"/>
    <w:rsid w:val="003379D0"/>
    <w:rsid w:val="00337AF2"/>
    <w:rsid w:val="0034065B"/>
    <w:rsid w:val="003406D2"/>
    <w:rsid w:val="003406E1"/>
    <w:rsid w:val="00340863"/>
    <w:rsid w:val="003411CE"/>
    <w:rsid w:val="00341903"/>
    <w:rsid w:val="00341F1C"/>
    <w:rsid w:val="00343075"/>
    <w:rsid w:val="0034356E"/>
    <w:rsid w:val="00343826"/>
    <w:rsid w:val="00343CEF"/>
    <w:rsid w:val="003440D9"/>
    <w:rsid w:val="0034414E"/>
    <w:rsid w:val="0034487D"/>
    <w:rsid w:val="003451FB"/>
    <w:rsid w:val="00345783"/>
    <w:rsid w:val="00345795"/>
    <w:rsid w:val="00345B99"/>
    <w:rsid w:val="00345FF0"/>
    <w:rsid w:val="00346502"/>
    <w:rsid w:val="003469AF"/>
    <w:rsid w:val="0034723B"/>
    <w:rsid w:val="00347832"/>
    <w:rsid w:val="003501C1"/>
    <w:rsid w:val="00350306"/>
    <w:rsid w:val="003508D8"/>
    <w:rsid w:val="003510CA"/>
    <w:rsid w:val="003523D6"/>
    <w:rsid w:val="0035255B"/>
    <w:rsid w:val="003527BC"/>
    <w:rsid w:val="00352C72"/>
    <w:rsid w:val="0035315B"/>
    <w:rsid w:val="00353214"/>
    <w:rsid w:val="0035331F"/>
    <w:rsid w:val="00353929"/>
    <w:rsid w:val="00354916"/>
    <w:rsid w:val="003562B2"/>
    <w:rsid w:val="00357807"/>
    <w:rsid w:val="00357987"/>
    <w:rsid w:val="00357EE9"/>
    <w:rsid w:val="00360468"/>
    <w:rsid w:val="00360AB2"/>
    <w:rsid w:val="00360EAE"/>
    <w:rsid w:val="00361F71"/>
    <w:rsid w:val="003629D4"/>
    <w:rsid w:val="00363193"/>
    <w:rsid w:val="00363494"/>
    <w:rsid w:val="003637FC"/>
    <w:rsid w:val="00363F1A"/>
    <w:rsid w:val="00364E33"/>
    <w:rsid w:val="00365028"/>
    <w:rsid w:val="0036536D"/>
    <w:rsid w:val="003665D0"/>
    <w:rsid w:val="00366726"/>
    <w:rsid w:val="00366A91"/>
    <w:rsid w:val="0036714A"/>
    <w:rsid w:val="003676C2"/>
    <w:rsid w:val="003707BF"/>
    <w:rsid w:val="003710E7"/>
    <w:rsid w:val="00371446"/>
    <w:rsid w:val="0037155B"/>
    <w:rsid w:val="00372248"/>
    <w:rsid w:val="00372B6C"/>
    <w:rsid w:val="00373619"/>
    <w:rsid w:val="00373659"/>
    <w:rsid w:val="00374123"/>
    <w:rsid w:val="00374394"/>
    <w:rsid w:val="00374FD6"/>
    <w:rsid w:val="00375E79"/>
    <w:rsid w:val="00375F6A"/>
    <w:rsid w:val="0037611B"/>
    <w:rsid w:val="003766B7"/>
    <w:rsid w:val="00377775"/>
    <w:rsid w:val="00377E17"/>
    <w:rsid w:val="003808E3"/>
    <w:rsid w:val="00380AA2"/>
    <w:rsid w:val="0038144C"/>
    <w:rsid w:val="0038311C"/>
    <w:rsid w:val="003832E0"/>
    <w:rsid w:val="00383698"/>
    <w:rsid w:val="00383AE6"/>
    <w:rsid w:val="0038463D"/>
    <w:rsid w:val="00384BD2"/>
    <w:rsid w:val="003851DB"/>
    <w:rsid w:val="00385552"/>
    <w:rsid w:val="00385A25"/>
    <w:rsid w:val="00385C63"/>
    <w:rsid w:val="00386435"/>
    <w:rsid w:val="003864FA"/>
    <w:rsid w:val="0038767A"/>
    <w:rsid w:val="003904E0"/>
    <w:rsid w:val="003925FC"/>
    <w:rsid w:val="00392802"/>
    <w:rsid w:val="00392E9B"/>
    <w:rsid w:val="003933BE"/>
    <w:rsid w:val="003937AF"/>
    <w:rsid w:val="00394037"/>
    <w:rsid w:val="003948C6"/>
    <w:rsid w:val="00394968"/>
    <w:rsid w:val="00394A5F"/>
    <w:rsid w:val="003961FF"/>
    <w:rsid w:val="0039640F"/>
    <w:rsid w:val="0039678D"/>
    <w:rsid w:val="003967E6"/>
    <w:rsid w:val="003968AE"/>
    <w:rsid w:val="00396AEA"/>
    <w:rsid w:val="0039707C"/>
    <w:rsid w:val="003A0550"/>
    <w:rsid w:val="003A185A"/>
    <w:rsid w:val="003A1B40"/>
    <w:rsid w:val="003A26EF"/>
    <w:rsid w:val="003A2B81"/>
    <w:rsid w:val="003A3054"/>
    <w:rsid w:val="003A3561"/>
    <w:rsid w:val="003A389B"/>
    <w:rsid w:val="003A4573"/>
    <w:rsid w:val="003A4D86"/>
    <w:rsid w:val="003A4EB9"/>
    <w:rsid w:val="003A57F6"/>
    <w:rsid w:val="003A59D8"/>
    <w:rsid w:val="003A5A28"/>
    <w:rsid w:val="003A5A82"/>
    <w:rsid w:val="003A5B72"/>
    <w:rsid w:val="003A6723"/>
    <w:rsid w:val="003A69A0"/>
    <w:rsid w:val="003A74FE"/>
    <w:rsid w:val="003A780B"/>
    <w:rsid w:val="003A78FA"/>
    <w:rsid w:val="003B0AD1"/>
    <w:rsid w:val="003B0B35"/>
    <w:rsid w:val="003B1064"/>
    <w:rsid w:val="003B2B7E"/>
    <w:rsid w:val="003B3DFE"/>
    <w:rsid w:val="003B407E"/>
    <w:rsid w:val="003B4546"/>
    <w:rsid w:val="003B4E00"/>
    <w:rsid w:val="003B5A70"/>
    <w:rsid w:val="003B65A1"/>
    <w:rsid w:val="003B66E7"/>
    <w:rsid w:val="003B6D73"/>
    <w:rsid w:val="003B706F"/>
    <w:rsid w:val="003B76AD"/>
    <w:rsid w:val="003B79C9"/>
    <w:rsid w:val="003B7FDF"/>
    <w:rsid w:val="003C0369"/>
    <w:rsid w:val="003C0B7A"/>
    <w:rsid w:val="003C0C7E"/>
    <w:rsid w:val="003C1E77"/>
    <w:rsid w:val="003C205A"/>
    <w:rsid w:val="003C2464"/>
    <w:rsid w:val="003C2830"/>
    <w:rsid w:val="003C2911"/>
    <w:rsid w:val="003C291E"/>
    <w:rsid w:val="003C3559"/>
    <w:rsid w:val="003C3BA4"/>
    <w:rsid w:val="003C5745"/>
    <w:rsid w:val="003C5F25"/>
    <w:rsid w:val="003C6EFC"/>
    <w:rsid w:val="003C6F18"/>
    <w:rsid w:val="003C6FA4"/>
    <w:rsid w:val="003C72FE"/>
    <w:rsid w:val="003D065D"/>
    <w:rsid w:val="003D0EB4"/>
    <w:rsid w:val="003D17A2"/>
    <w:rsid w:val="003D20C2"/>
    <w:rsid w:val="003D2EF8"/>
    <w:rsid w:val="003D2F30"/>
    <w:rsid w:val="003D63A0"/>
    <w:rsid w:val="003D7752"/>
    <w:rsid w:val="003D77FD"/>
    <w:rsid w:val="003D7B68"/>
    <w:rsid w:val="003D7D53"/>
    <w:rsid w:val="003E04C8"/>
    <w:rsid w:val="003E0728"/>
    <w:rsid w:val="003E10D3"/>
    <w:rsid w:val="003E1674"/>
    <w:rsid w:val="003E278F"/>
    <w:rsid w:val="003E357B"/>
    <w:rsid w:val="003E3767"/>
    <w:rsid w:val="003E4D6A"/>
    <w:rsid w:val="003E4F79"/>
    <w:rsid w:val="003E5514"/>
    <w:rsid w:val="003E5555"/>
    <w:rsid w:val="003E55FB"/>
    <w:rsid w:val="003E5789"/>
    <w:rsid w:val="003E5A6A"/>
    <w:rsid w:val="003E6369"/>
    <w:rsid w:val="003E64C0"/>
    <w:rsid w:val="003E7BD9"/>
    <w:rsid w:val="003F017E"/>
    <w:rsid w:val="003F07EE"/>
    <w:rsid w:val="003F0FF9"/>
    <w:rsid w:val="003F108D"/>
    <w:rsid w:val="003F2CB8"/>
    <w:rsid w:val="003F4D12"/>
    <w:rsid w:val="003F4EE0"/>
    <w:rsid w:val="003F53E3"/>
    <w:rsid w:val="003F5C7F"/>
    <w:rsid w:val="003F6167"/>
    <w:rsid w:val="003F638A"/>
    <w:rsid w:val="003F719E"/>
    <w:rsid w:val="003F752F"/>
    <w:rsid w:val="003F7D5F"/>
    <w:rsid w:val="004001EF"/>
    <w:rsid w:val="004003E0"/>
    <w:rsid w:val="0040043E"/>
    <w:rsid w:val="004010FB"/>
    <w:rsid w:val="00401215"/>
    <w:rsid w:val="0040173F"/>
    <w:rsid w:val="0040196D"/>
    <w:rsid w:val="00401F35"/>
    <w:rsid w:val="00402375"/>
    <w:rsid w:val="00402456"/>
    <w:rsid w:val="004028C6"/>
    <w:rsid w:val="00402D1E"/>
    <w:rsid w:val="0040382B"/>
    <w:rsid w:val="00404B3B"/>
    <w:rsid w:val="004052A0"/>
    <w:rsid w:val="0040551C"/>
    <w:rsid w:val="00406457"/>
    <w:rsid w:val="00411C53"/>
    <w:rsid w:val="00411E65"/>
    <w:rsid w:val="00411E9E"/>
    <w:rsid w:val="004127E7"/>
    <w:rsid w:val="00412FC2"/>
    <w:rsid w:val="004131B8"/>
    <w:rsid w:val="004131DF"/>
    <w:rsid w:val="0041404C"/>
    <w:rsid w:val="00414A75"/>
    <w:rsid w:val="00414D9A"/>
    <w:rsid w:val="00415532"/>
    <w:rsid w:val="00416363"/>
    <w:rsid w:val="0041677A"/>
    <w:rsid w:val="00417034"/>
    <w:rsid w:val="004177B6"/>
    <w:rsid w:val="00420984"/>
    <w:rsid w:val="004211D1"/>
    <w:rsid w:val="00421F3B"/>
    <w:rsid w:val="00421FCD"/>
    <w:rsid w:val="00422E49"/>
    <w:rsid w:val="0042360D"/>
    <w:rsid w:val="00423740"/>
    <w:rsid w:val="00424DE0"/>
    <w:rsid w:val="00424E5E"/>
    <w:rsid w:val="004254FB"/>
    <w:rsid w:val="00425AD1"/>
    <w:rsid w:val="00426F9D"/>
    <w:rsid w:val="004272A1"/>
    <w:rsid w:val="004303F6"/>
    <w:rsid w:val="00430990"/>
    <w:rsid w:val="00431785"/>
    <w:rsid w:val="004321E5"/>
    <w:rsid w:val="0043236D"/>
    <w:rsid w:val="0043273E"/>
    <w:rsid w:val="004332C0"/>
    <w:rsid w:val="0043369E"/>
    <w:rsid w:val="00434413"/>
    <w:rsid w:val="004345B8"/>
    <w:rsid w:val="0043462C"/>
    <w:rsid w:val="00435734"/>
    <w:rsid w:val="00435B9E"/>
    <w:rsid w:val="00436498"/>
    <w:rsid w:val="004373E2"/>
    <w:rsid w:val="00437F29"/>
    <w:rsid w:val="004403B5"/>
    <w:rsid w:val="0044079E"/>
    <w:rsid w:val="00440EFC"/>
    <w:rsid w:val="00441795"/>
    <w:rsid w:val="00441ADD"/>
    <w:rsid w:val="00442E55"/>
    <w:rsid w:val="00443485"/>
    <w:rsid w:val="00443B6F"/>
    <w:rsid w:val="00443EFD"/>
    <w:rsid w:val="004441E4"/>
    <w:rsid w:val="00445693"/>
    <w:rsid w:val="00445A91"/>
    <w:rsid w:val="00446114"/>
    <w:rsid w:val="00446251"/>
    <w:rsid w:val="0044689A"/>
    <w:rsid w:val="004474ED"/>
    <w:rsid w:val="00447704"/>
    <w:rsid w:val="00447883"/>
    <w:rsid w:val="00450C23"/>
    <w:rsid w:val="004513D2"/>
    <w:rsid w:val="00451950"/>
    <w:rsid w:val="004520F8"/>
    <w:rsid w:val="00452647"/>
    <w:rsid w:val="0045266B"/>
    <w:rsid w:val="00453A6D"/>
    <w:rsid w:val="004544DA"/>
    <w:rsid w:val="00454893"/>
    <w:rsid w:val="00455ADD"/>
    <w:rsid w:val="00455FE7"/>
    <w:rsid w:val="004574B0"/>
    <w:rsid w:val="00457919"/>
    <w:rsid w:val="00457AC6"/>
    <w:rsid w:val="0046042E"/>
    <w:rsid w:val="0046116F"/>
    <w:rsid w:val="00462FE3"/>
    <w:rsid w:val="00464281"/>
    <w:rsid w:val="00464958"/>
    <w:rsid w:val="004649D9"/>
    <w:rsid w:val="00465800"/>
    <w:rsid w:val="004658CC"/>
    <w:rsid w:val="00465B7A"/>
    <w:rsid w:val="00465E26"/>
    <w:rsid w:val="00466108"/>
    <w:rsid w:val="004662BB"/>
    <w:rsid w:val="004668CD"/>
    <w:rsid w:val="00466BFB"/>
    <w:rsid w:val="0046739F"/>
    <w:rsid w:val="00467895"/>
    <w:rsid w:val="00467CC9"/>
    <w:rsid w:val="00470F4E"/>
    <w:rsid w:val="00472354"/>
    <w:rsid w:val="004723CA"/>
    <w:rsid w:val="00472918"/>
    <w:rsid w:val="004729C5"/>
    <w:rsid w:val="004733FA"/>
    <w:rsid w:val="00473B70"/>
    <w:rsid w:val="0047401E"/>
    <w:rsid w:val="004741EE"/>
    <w:rsid w:val="004754DD"/>
    <w:rsid w:val="004771AD"/>
    <w:rsid w:val="004777AA"/>
    <w:rsid w:val="00477879"/>
    <w:rsid w:val="00480511"/>
    <w:rsid w:val="00480D02"/>
    <w:rsid w:val="004811B9"/>
    <w:rsid w:val="00481275"/>
    <w:rsid w:val="00481F8C"/>
    <w:rsid w:val="00481FB9"/>
    <w:rsid w:val="00482A70"/>
    <w:rsid w:val="00483AD6"/>
    <w:rsid w:val="00483D8C"/>
    <w:rsid w:val="00484D5F"/>
    <w:rsid w:val="00484EFA"/>
    <w:rsid w:val="004853EB"/>
    <w:rsid w:val="00485B48"/>
    <w:rsid w:val="004875B6"/>
    <w:rsid w:val="004876C2"/>
    <w:rsid w:val="004904DC"/>
    <w:rsid w:val="00490BD7"/>
    <w:rsid w:val="00490DDF"/>
    <w:rsid w:val="00491028"/>
    <w:rsid w:val="00491065"/>
    <w:rsid w:val="004910BF"/>
    <w:rsid w:val="00491667"/>
    <w:rsid w:val="0049195F"/>
    <w:rsid w:val="00492576"/>
    <w:rsid w:val="0049276C"/>
    <w:rsid w:val="004929E0"/>
    <w:rsid w:val="00493C14"/>
    <w:rsid w:val="0049438F"/>
    <w:rsid w:val="00494923"/>
    <w:rsid w:val="00496D00"/>
    <w:rsid w:val="00497186"/>
    <w:rsid w:val="004A1584"/>
    <w:rsid w:val="004A15A1"/>
    <w:rsid w:val="004A1B5E"/>
    <w:rsid w:val="004A31E3"/>
    <w:rsid w:val="004A3484"/>
    <w:rsid w:val="004A3881"/>
    <w:rsid w:val="004A3A73"/>
    <w:rsid w:val="004A4E98"/>
    <w:rsid w:val="004A5ADD"/>
    <w:rsid w:val="004A6E01"/>
    <w:rsid w:val="004B0310"/>
    <w:rsid w:val="004B09AE"/>
    <w:rsid w:val="004B1579"/>
    <w:rsid w:val="004B2211"/>
    <w:rsid w:val="004B247D"/>
    <w:rsid w:val="004B2B76"/>
    <w:rsid w:val="004B2D74"/>
    <w:rsid w:val="004B3765"/>
    <w:rsid w:val="004B3A63"/>
    <w:rsid w:val="004B3B81"/>
    <w:rsid w:val="004B3BCE"/>
    <w:rsid w:val="004B3C2B"/>
    <w:rsid w:val="004B40BB"/>
    <w:rsid w:val="004B4B45"/>
    <w:rsid w:val="004B5093"/>
    <w:rsid w:val="004B5949"/>
    <w:rsid w:val="004B5CB6"/>
    <w:rsid w:val="004B672C"/>
    <w:rsid w:val="004B6DAE"/>
    <w:rsid w:val="004B7229"/>
    <w:rsid w:val="004C0693"/>
    <w:rsid w:val="004C0B23"/>
    <w:rsid w:val="004C0ED0"/>
    <w:rsid w:val="004C1652"/>
    <w:rsid w:val="004C17FC"/>
    <w:rsid w:val="004C2618"/>
    <w:rsid w:val="004C28E0"/>
    <w:rsid w:val="004C2AD5"/>
    <w:rsid w:val="004C33C4"/>
    <w:rsid w:val="004C39ED"/>
    <w:rsid w:val="004C3FF7"/>
    <w:rsid w:val="004C4303"/>
    <w:rsid w:val="004C46B9"/>
    <w:rsid w:val="004C5939"/>
    <w:rsid w:val="004C5BBE"/>
    <w:rsid w:val="004C6720"/>
    <w:rsid w:val="004C695E"/>
    <w:rsid w:val="004C6BDD"/>
    <w:rsid w:val="004C74A3"/>
    <w:rsid w:val="004C7F89"/>
    <w:rsid w:val="004C7FA7"/>
    <w:rsid w:val="004D00AD"/>
    <w:rsid w:val="004D0697"/>
    <w:rsid w:val="004D08EE"/>
    <w:rsid w:val="004D0DB5"/>
    <w:rsid w:val="004D11E1"/>
    <w:rsid w:val="004D1A51"/>
    <w:rsid w:val="004D24B0"/>
    <w:rsid w:val="004D30D1"/>
    <w:rsid w:val="004D36A9"/>
    <w:rsid w:val="004D39FD"/>
    <w:rsid w:val="004D4F04"/>
    <w:rsid w:val="004D52AA"/>
    <w:rsid w:val="004D6009"/>
    <w:rsid w:val="004D680D"/>
    <w:rsid w:val="004D73AE"/>
    <w:rsid w:val="004D73C2"/>
    <w:rsid w:val="004D77E7"/>
    <w:rsid w:val="004E158D"/>
    <w:rsid w:val="004E20AC"/>
    <w:rsid w:val="004E3795"/>
    <w:rsid w:val="004E3BAE"/>
    <w:rsid w:val="004E3BEE"/>
    <w:rsid w:val="004E4A02"/>
    <w:rsid w:val="004E6174"/>
    <w:rsid w:val="004E67FD"/>
    <w:rsid w:val="004F0135"/>
    <w:rsid w:val="004F01F3"/>
    <w:rsid w:val="004F0851"/>
    <w:rsid w:val="004F16A4"/>
    <w:rsid w:val="004F16D0"/>
    <w:rsid w:val="004F21B3"/>
    <w:rsid w:val="004F23B8"/>
    <w:rsid w:val="004F298E"/>
    <w:rsid w:val="004F2C18"/>
    <w:rsid w:val="004F2C49"/>
    <w:rsid w:val="004F2F9F"/>
    <w:rsid w:val="004F30B8"/>
    <w:rsid w:val="004F33D1"/>
    <w:rsid w:val="004F4345"/>
    <w:rsid w:val="004F459E"/>
    <w:rsid w:val="004F478E"/>
    <w:rsid w:val="004F5508"/>
    <w:rsid w:val="004F575A"/>
    <w:rsid w:val="004F5A11"/>
    <w:rsid w:val="004F5D36"/>
    <w:rsid w:val="004F69D6"/>
    <w:rsid w:val="005015DB"/>
    <w:rsid w:val="00501996"/>
    <w:rsid w:val="005024DC"/>
    <w:rsid w:val="005028CA"/>
    <w:rsid w:val="00502954"/>
    <w:rsid w:val="00502A67"/>
    <w:rsid w:val="005033FE"/>
    <w:rsid w:val="005035C9"/>
    <w:rsid w:val="005035F1"/>
    <w:rsid w:val="00503C05"/>
    <w:rsid w:val="00503DA9"/>
    <w:rsid w:val="00505720"/>
    <w:rsid w:val="00505BBA"/>
    <w:rsid w:val="0050646A"/>
    <w:rsid w:val="00506B83"/>
    <w:rsid w:val="00506E7C"/>
    <w:rsid w:val="00506F54"/>
    <w:rsid w:val="005070C2"/>
    <w:rsid w:val="005078A0"/>
    <w:rsid w:val="0051057F"/>
    <w:rsid w:val="0051108C"/>
    <w:rsid w:val="0051145F"/>
    <w:rsid w:val="00512510"/>
    <w:rsid w:val="00512C7D"/>
    <w:rsid w:val="005134C4"/>
    <w:rsid w:val="00514B7B"/>
    <w:rsid w:val="00515261"/>
    <w:rsid w:val="00515618"/>
    <w:rsid w:val="00516991"/>
    <w:rsid w:val="00516B85"/>
    <w:rsid w:val="00517B33"/>
    <w:rsid w:val="00517DE1"/>
    <w:rsid w:val="00520933"/>
    <w:rsid w:val="005211C2"/>
    <w:rsid w:val="005217D8"/>
    <w:rsid w:val="00522123"/>
    <w:rsid w:val="005223AC"/>
    <w:rsid w:val="00522E72"/>
    <w:rsid w:val="005233BB"/>
    <w:rsid w:val="00523881"/>
    <w:rsid w:val="00523913"/>
    <w:rsid w:val="005241F9"/>
    <w:rsid w:val="00524812"/>
    <w:rsid w:val="005251F8"/>
    <w:rsid w:val="00526087"/>
    <w:rsid w:val="005260A7"/>
    <w:rsid w:val="00527F0E"/>
    <w:rsid w:val="0053026A"/>
    <w:rsid w:val="00530472"/>
    <w:rsid w:val="00530730"/>
    <w:rsid w:val="00530FF6"/>
    <w:rsid w:val="00531421"/>
    <w:rsid w:val="00531868"/>
    <w:rsid w:val="00532837"/>
    <w:rsid w:val="00534115"/>
    <w:rsid w:val="0053430C"/>
    <w:rsid w:val="00534CC4"/>
    <w:rsid w:val="0053542E"/>
    <w:rsid w:val="00535537"/>
    <w:rsid w:val="00535854"/>
    <w:rsid w:val="00535A94"/>
    <w:rsid w:val="00537254"/>
    <w:rsid w:val="00537358"/>
    <w:rsid w:val="005414E7"/>
    <w:rsid w:val="0054283C"/>
    <w:rsid w:val="00543B2C"/>
    <w:rsid w:val="00543B59"/>
    <w:rsid w:val="00544BA8"/>
    <w:rsid w:val="00544BEA"/>
    <w:rsid w:val="005466FC"/>
    <w:rsid w:val="0054753B"/>
    <w:rsid w:val="00550853"/>
    <w:rsid w:val="00552094"/>
    <w:rsid w:val="00552964"/>
    <w:rsid w:val="00552FE9"/>
    <w:rsid w:val="00553009"/>
    <w:rsid w:val="00555603"/>
    <w:rsid w:val="00556439"/>
    <w:rsid w:val="005564FD"/>
    <w:rsid w:val="0055686D"/>
    <w:rsid w:val="00556887"/>
    <w:rsid w:val="00556EA0"/>
    <w:rsid w:val="0055706C"/>
    <w:rsid w:val="005573E4"/>
    <w:rsid w:val="0055740E"/>
    <w:rsid w:val="00557DB2"/>
    <w:rsid w:val="005600BB"/>
    <w:rsid w:val="00560CBE"/>
    <w:rsid w:val="0056149D"/>
    <w:rsid w:val="005623EA"/>
    <w:rsid w:val="005629AF"/>
    <w:rsid w:val="0056401A"/>
    <w:rsid w:val="005646E0"/>
    <w:rsid w:val="00564A0A"/>
    <w:rsid w:val="00565338"/>
    <w:rsid w:val="005657D4"/>
    <w:rsid w:val="0056599F"/>
    <w:rsid w:val="00566765"/>
    <w:rsid w:val="00566B2A"/>
    <w:rsid w:val="00567275"/>
    <w:rsid w:val="00567659"/>
    <w:rsid w:val="0057020D"/>
    <w:rsid w:val="005706EF"/>
    <w:rsid w:val="00570BA9"/>
    <w:rsid w:val="00571893"/>
    <w:rsid w:val="0057237E"/>
    <w:rsid w:val="00572D51"/>
    <w:rsid w:val="00572FB0"/>
    <w:rsid w:val="005736E7"/>
    <w:rsid w:val="005749CA"/>
    <w:rsid w:val="00574A2B"/>
    <w:rsid w:val="00576A68"/>
    <w:rsid w:val="00577AEC"/>
    <w:rsid w:val="0058095D"/>
    <w:rsid w:val="00582600"/>
    <w:rsid w:val="005837B2"/>
    <w:rsid w:val="00583FAD"/>
    <w:rsid w:val="00584918"/>
    <w:rsid w:val="00584DD7"/>
    <w:rsid w:val="00584F7F"/>
    <w:rsid w:val="00584FC6"/>
    <w:rsid w:val="0058590D"/>
    <w:rsid w:val="00585957"/>
    <w:rsid w:val="005864F5"/>
    <w:rsid w:val="00587972"/>
    <w:rsid w:val="0059000C"/>
    <w:rsid w:val="005911D7"/>
    <w:rsid w:val="00592663"/>
    <w:rsid w:val="00592F09"/>
    <w:rsid w:val="005935F3"/>
    <w:rsid w:val="005939A8"/>
    <w:rsid w:val="00593DB7"/>
    <w:rsid w:val="00594167"/>
    <w:rsid w:val="00594823"/>
    <w:rsid w:val="00594ADA"/>
    <w:rsid w:val="0059566C"/>
    <w:rsid w:val="00595971"/>
    <w:rsid w:val="005959F1"/>
    <w:rsid w:val="00595BB1"/>
    <w:rsid w:val="0059659A"/>
    <w:rsid w:val="005967E7"/>
    <w:rsid w:val="00596EA8"/>
    <w:rsid w:val="00596FFC"/>
    <w:rsid w:val="00597B57"/>
    <w:rsid w:val="00597B92"/>
    <w:rsid w:val="005A0376"/>
    <w:rsid w:val="005A0900"/>
    <w:rsid w:val="005A13E9"/>
    <w:rsid w:val="005A2DD1"/>
    <w:rsid w:val="005A2FAF"/>
    <w:rsid w:val="005A36AB"/>
    <w:rsid w:val="005A4280"/>
    <w:rsid w:val="005A4645"/>
    <w:rsid w:val="005A54A6"/>
    <w:rsid w:val="005A596E"/>
    <w:rsid w:val="005A6081"/>
    <w:rsid w:val="005A6A78"/>
    <w:rsid w:val="005A77B3"/>
    <w:rsid w:val="005B00B1"/>
    <w:rsid w:val="005B04B2"/>
    <w:rsid w:val="005B0D1D"/>
    <w:rsid w:val="005B1A38"/>
    <w:rsid w:val="005B1EAE"/>
    <w:rsid w:val="005B2158"/>
    <w:rsid w:val="005B30F6"/>
    <w:rsid w:val="005B3E6A"/>
    <w:rsid w:val="005B3EDC"/>
    <w:rsid w:val="005B41E3"/>
    <w:rsid w:val="005B4E11"/>
    <w:rsid w:val="005B4F1D"/>
    <w:rsid w:val="005B51BF"/>
    <w:rsid w:val="005B542A"/>
    <w:rsid w:val="005B5E92"/>
    <w:rsid w:val="005B5F87"/>
    <w:rsid w:val="005B61CE"/>
    <w:rsid w:val="005B6223"/>
    <w:rsid w:val="005B6654"/>
    <w:rsid w:val="005B6988"/>
    <w:rsid w:val="005B72A0"/>
    <w:rsid w:val="005B73D5"/>
    <w:rsid w:val="005B7881"/>
    <w:rsid w:val="005B7A16"/>
    <w:rsid w:val="005C0BCC"/>
    <w:rsid w:val="005C1BDC"/>
    <w:rsid w:val="005C1C92"/>
    <w:rsid w:val="005C26EA"/>
    <w:rsid w:val="005C4161"/>
    <w:rsid w:val="005C4695"/>
    <w:rsid w:val="005C4B3F"/>
    <w:rsid w:val="005C537E"/>
    <w:rsid w:val="005C5CAD"/>
    <w:rsid w:val="005C5F3C"/>
    <w:rsid w:val="005C622B"/>
    <w:rsid w:val="005C72BE"/>
    <w:rsid w:val="005C7601"/>
    <w:rsid w:val="005C7837"/>
    <w:rsid w:val="005C78B5"/>
    <w:rsid w:val="005D0577"/>
    <w:rsid w:val="005D0CFC"/>
    <w:rsid w:val="005D1A0B"/>
    <w:rsid w:val="005D2152"/>
    <w:rsid w:val="005D24C2"/>
    <w:rsid w:val="005D2571"/>
    <w:rsid w:val="005D29DC"/>
    <w:rsid w:val="005D2B37"/>
    <w:rsid w:val="005D2EAC"/>
    <w:rsid w:val="005D3000"/>
    <w:rsid w:val="005D3130"/>
    <w:rsid w:val="005D3B94"/>
    <w:rsid w:val="005D4375"/>
    <w:rsid w:val="005D4889"/>
    <w:rsid w:val="005D755F"/>
    <w:rsid w:val="005D78D7"/>
    <w:rsid w:val="005D7A17"/>
    <w:rsid w:val="005E053A"/>
    <w:rsid w:val="005E0FFE"/>
    <w:rsid w:val="005E10F9"/>
    <w:rsid w:val="005E1C03"/>
    <w:rsid w:val="005E2142"/>
    <w:rsid w:val="005E2AB7"/>
    <w:rsid w:val="005E3068"/>
    <w:rsid w:val="005E438F"/>
    <w:rsid w:val="005E44CE"/>
    <w:rsid w:val="005E5A33"/>
    <w:rsid w:val="005E6909"/>
    <w:rsid w:val="005E716A"/>
    <w:rsid w:val="005E734B"/>
    <w:rsid w:val="005E7D0E"/>
    <w:rsid w:val="005F1B60"/>
    <w:rsid w:val="005F1F24"/>
    <w:rsid w:val="005F31D6"/>
    <w:rsid w:val="005F4CEA"/>
    <w:rsid w:val="005F58A0"/>
    <w:rsid w:val="005F66A7"/>
    <w:rsid w:val="005F6F04"/>
    <w:rsid w:val="006002E3"/>
    <w:rsid w:val="00601629"/>
    <w:rsid w:val="00601C24"/>
    <w:rsid w:val="0060252D"/>
    <w:rsid w:val="00603066"/>
    <w:rsid w:val="0060331B"/>
    <w:rsid w:val="0060385C"/>
    <w:rsid w:val="0060398C"/>
    <w:rsid w:val="00603AE1"/>
    <w:rsid w:val="006045D1"/>
    <w:rsid w:val="0060485A"/>
    <w:rsid w:val="006049C3"/>
    <w:rsid w:val="00604D45"/>
    <w:rsid w:val="00604FD7"/>
    <w:rsid w:val="0060583B"/>
    <w:rsid w:val="00607005"/>
    <w:rsid w:val="00607604"/>
    <w:rsid w:val="00607732"/>
    <w:rsid w:val="00607ECF"/>
    <w:rsid w:val="0061027E"/>
    <w:rsid w:val="006104BF"/>
    <w:rsid w:val="0061087B"/>
    <w:rsid w:val="00610A88"/>
    <w:rsid w:val="006114DE"/>
    <w:rsid w:val="00611CBD"/>
    <w:rsid w:val="006130E7"/>
    <w:rsid w:val="00613B84"/>
    <w:rsid w:val="0061403A"/>
    <w:rsid w:val="00614185"/>
    <w:rsid w:val="00614212"/>
    <w:rsid w:val="00614363"/>
    <w:rsid w:val="00614A1C"/>
    <w:rsid w:val="00614C33"/>
    <w:rsid w:val="00615718"/>
    <w:rsid w:val="00615E3A"/>
    <w:rsid w:val="0061609F"/>
    <w:rsid w:val="00616589"/>
    <w:rsid w:val="0061725C"/>
    <w:rsid w:val="006200ED"/>
    <w:rsid w:val="0062052C"/>
    <w:rsid w:val="0062074E"/>
    <w:rsid w:val="00621E4D"/>
    <w:rsid w:val="00621F2A"/>
    <w:rsid w:val="00622BAB"/>
    <w:rsid w:val="00622EEC"/>
    <w:rsid w:val="0062397A"/>
    <w:rsid w:val="00623D32"/>
    <w:rsid w:val="0062456F"/>
    <w:rsid w:val="006246E8"/>
    <w:rsid w:val="006247E7"/>
    <w:rsid w:val="00625253"/>
    <w:rsid w:val="00625349"/>
    <w:rsid w:val="0062579D"/>
    <w:rsid w:val="006259EB"/>
    <w:rsid w:val="00625EEF"/>
    <w:rsid w:val="006262FA"/>
    <w:rsid w:val="006277D7"/>
    <w:rsid w:val="0062780F"/>
    <w:rsid w:val="00627AC2"/>
    <w:rsid w:val="00630A2D"/>
    <w:rsid w:val="00630F3C"/>
    <w:rsid w:val="00631125"/>
    <w:rsid w:val="006312E7"/>
    <w:rsid w:val="006319E7"/>
    <w:rsid w:val="00632118"/>
    <w:rsid w:val="006333AD"/>
    <w:rsid w:val="00634A71"/>
    <w:rsid w:val="00634CBA"/>
    <w:rsid w:val="006360BE"/>
    <w:rsid w:val="00636276"/>
    <w:rsid w:val="00636827"/>
    <w:rsid w:val="00636E93"/>
    <w:rsid w:val="00637524"/>
    <w:rsid w:val="00637648"/>
    <w:rsid w:val="00637721"/>
    <w:rsid w:val="00637A5B"/>
    <w:rsid w:val="00637F85"/>
    <w:rsid w:val="00640932"/>
    <w:rsid w:val="00640FD9"/>
    <w:rsid w:val="00641ED7"/>
    <w:rsid w:val="00642211"/>
    <w:rsid w:val="0064296E"/>
    <w:rsid w:val="00642CB7"/>
    <w:rsid w:val="00643018"/>
    <w:rsid w:val="00643F9F"/>
    <w:rsid w:val="00644552"/>
    <w:rsid w:val="00646304"/>
    <w:rsid w:val="00646BC1"/>
    <w:rsid w:val="00647153"/>
    <w:rsid w:val="006471C8"/>
    <w:rsid w:val="00647E5C"/>
    <w:rsid w:val="00647FBB"/>
    <w:rsid w:val="00650467"/>
    <w:rsid w:val="006504D7"/>
    <w:rsid w:val="00650A11"/>
    <w:rsid w:val="00651214"/>
    <w:rsid w:val="006513BA"/>
    <w:rsid w:val="0065145F"/>
    <w:rsid w:val="00651CFB"/>
    <w:rsid w:val="0065272C"/>
    <w:rsid w:val="00653DA6"/>
    <w:rsid w:val="00654098"/>
    <w:rsid w:val="0065470B"/>
    <w:rsid w:val="00654A0F"/>
    <w:rsid w:val="00654E9B"/>
    <w:rsid w:val="006550D5"/>
    <w:rsid w:val="00657140"/>
    <w:rsid w:val="00657A06"/>
    <w:rsid w:val="00661280"/>
    <w:rsid w:val="00664AFD"/>
    <w:rsid w:val="00664E45"/>
    <w:rsid w:val="006650B7"/>
    <w:rsid w:val="0066599F"/>
    <w:rsid w:val="006668DF"/>
    <w:rsid w:val="00667E25"/>
    <w:rsid w:val="00671370"/>
    <w:rsid w:val="00671456"/>
    <w:rsid w:val="00673E9E"/>
    <w:rsid w:val="006748A4"/>
    <w:rsid w:val="0067513C"/>
    <w:rsid w:val="0067609E"/>
    <w:rsid w:val="00676399"/>
    <w:rsid w:val="00676D5E"/>
    <w:rsid w:val="00677033"/>
    <w:rsid w:val="006774CE"/>
    <w:rsid w:val="006779C5"/>
    <w:rsid w:val="00680322"/>
    <w:rsid w:val="0068209B"/>
    <w:rsid w:val="00682698"/>
    <w:rsid w:val="00682D68"/>
    <w:rsid w:val="00683318"/>
    <w:rsid w:val="00684017"/>
    <w:rsid w:val="00684151"/>
    <w:rsid w:val="00684B13"/>
    <w:rsid w:val="00684BFD"/>
    <w:rsid w:val="006853FC"/>
    <w:rsid w:val="006861F7"/>
    <w:rsid w:val="00686739"/>
    <w:rsid w:val="00686AAD"/>
    <w:rsid w:val="00686C62"/>
    <w:rsid w:val="006872E1"/>
    <w:rsid w:val="006873ED"/>
    <w:rsid w:val="00687506"/>
    <w:rsid w:val="00691167"/>
    <w:rsid w:val="00691B33"/>
    <w:rsid w:val="0069206C"/>
    <w:rsid w:val="006924D7"/>
    <w:rsid w:val="0069263C"/>
    <w:rsid w:val="00692771"/>
    <w:rsid w:val="006927D3"/>
    <w:rsid w:val="00692CFB"/>
    <w:rsid w:val="006938FE"/>
    <w:rsid w:val="0069530E"/>
    <w:rsid w:val="00696362"/>
    <w:rsid w:val="0069720F"/>
    <w:rsid w:val="00697B6B"/>
    <w:rsid w:val="00697F12"/>
    <w:rsid w:val="006A08E3"/>
    <w:rsid w:val="006A0C19"/>
    <w:rsid w:val="006A12CD"/>
    <w:rsid w:val="006A1A8E"/>
    <w:rsid w:val="006A37A6"/>
    <w:rsid w:val="006A40B1"/>
    <w:rsid w:val="006A4350"/>
    <w:rsid w:val="006A4556"/>
    <w:rsid w:val="006A4626"/>
    <w:rsid w:val="006A62C2"/>
    <w:rsid w:val="006A6C60"/>
    <w:rsid w:val="006A6DC0"/>
    <w:rsid w:val="006A7694"/>
    <w:rsid w:val="006B02D3"/>
    <w:rsid w:val="006B07ED"/>
    <w:rsid w:val="006B0D88"/>
    <w:rsid w:val="006B1CDA"/>
    <w:rsid w:val="006B25D5"/>
    <w:rsid w:val="006B27F5"/>
    <w:rsid w:val="006B2B33"/>
    <w:rsid w:val="006B318A"/>
    <w:rsid w:val="006B3582"/>
    <w:rsid w:val="006B36C6"/>
    <w:rsid w:val="006B555E"/>
    <w:rsid w:val="006B55B6"/>
    <w:rsid w:val="006B5710"/>
    <w:rsid w:val="006B68FF"/>
    <w:rsid w:val="006B6B5B"/>
    <w:rsid w:val="006B7671"/>
    <w:rsid w:val="006C0432"/>
    <w:rsid w:val="006C25D4"/>
    <w:rsid w:val="006C27FA"/>
    <w:rsid w:val="006C2A57"/>
    <w:rsid w:val="006C2ECD"/>
    <w:rsid w:val="006C31EF"/>
    <w:rsid w:val="006C38B5"/>
    <w:rsid w:val="006C3A00"/>
    <w:rsid w:val="006C4C38"/>
    <w:rsid w:val="006C5BD6"/>
    <w:rsid w:val="006C5CC5"/>
    <w:rsid w:val="006C5F8F"/>
    <w:rsid w:val="006C62D1"/>
    <w:rsid w:val="006C6F8A"/>
    <w:rsid w:val="006C711B"/>
    <w:rsid w:val="006C781E"/>
    <w:rsid w:val="006C7857"/>
    <w:rsid w:val="006D0B5E"/>
    <w:rsid w:val="006D171B"/>
    <w:rsid w:val="006D1E30"/>
    <w:rsid w:val="006D20AF"/>
    <w:rsid w:val="006D20C5"/>
    <w:rsid w:val="006D42CD"/>
    <w:rsid w:val="006D47CF"/>
    <w:rsid w:val="006D4B8D"/>
    <w:rsid w:val="006D5AE7"/>
    <w:rsid w:val="006D618F"/>
    <w:rsid w:val="006D6257"/>
    <w:rsid w:val="006D6A46"/>
    <w:rsid w:val="006D6B60"/>
    <w:rsid w:val="006D7DB2"/>
    <w:rsid w:val="006D7EB1"/>
    <w:rsid w:val="006E043A"/>
    <w:rsid w:val="006E1348"/>
    <w:rsid w:val="006E22BB"/>
    <w:rsid w:val="006E26D6"/>
    <w:rsid w:val="006E2EFB"/>
    <w:rsid w:val="006E35CF"/>
    <w:rsid w:val="006E42B7"/>
    <w:rsid w:val="006E5C95"/>
    <w:rsid w:val="006E5D54"/>
    <w:rsid w:val="006E61B3"/>
    <w:rsid w:val="006E6FBF"/>
    <w:rsid w:val="006E703D"/>
    <w:rsid w:val="006E719F"/>
    <w:rsid w:val="006F0D74"/>
    <w:rsid w:val="006F0E27"/>
    <w:rsid w:val="006F14D6"/>
    <w:rsid w:val="006F27BB"/>
    <w:rsid w:val="006F2F44"/>
    <w:rsid w:val="006F337C"/>
    <w:rsid w:val="006F5276"/>
    <w:rsid w:val="006F52D5"/>
    <w:rsid w:val="006F5F32"/>
    <w:rsid w:val="006F5FAC"/>
    <w:rsid w:val="006F6747"/>
    <w:rsid w:val="006F6AFA"/>
    <w:rsid w:val="007001A0"/>
    <w:rsid w:val="0070049B"/>
    <w:rsid w:val="00700854"/>
    <w:rsid w:val="00700E34"/>
    <w:rsid w:val="007018C0"/>
    <w:rsid w:val="007026DD"/>
    <w:rsid w:val="00703450"/>
    <w:rsid w:val="007038D9"/>
    <w:rsid w:val="007039F3"/>
    <w:rsid w:val="00704669"/>
    <w:rsid w:val="00706F3E"/>
    <w:rsid w:val="007079C7"/>
    <w:rsid w:val="007109A7"/>
    <w:rsid w:val="00710BD1"/>
    <w:rsid w:val="00710FB1"/>
    <w:rsid w:val="00711D0F"/>
    <w:rsid w:val="00711FF7"/>
    <w:rsid w:val="007129E6"/>
    <w:rsid w:val="00712E33"/>
    <w:rsid w:val="00713246"/>
    <w:rsid w:val="00713340"/>
    <w:rsid w:val="0071351E"/>
    <w:rsid w:val="00713732"/>
    <w:rsid w:val="00714133"/>
    <w:rsid w:val="0071453E"/>
    <w:rsid w:val="00714572"/>
    <w:rsid w:val="00714C43"/>
    <w:rsid w:val="0071529D"/>
    <w:rsid w:val="0071661E"/>
    <w:rsid w:val="00716F12"/>
    <w:rsid w:val="00717893"/>
    <w:rsid w:val="007178B5"/>
    <w:rsid w:val="00717925"/>
    <w:rsid w:val="00720260"/>
    <w:rsid w:val="00720A63"/>
    <w:rsid w:val="007211D8"/>
    <w:rsid w:val="00721EEA"/>
    <w:rsid w:val="007224E5"/>
    <w:rsid w:val="007227B1"/>
    <w:rsid w:val="00722DA3"/>
    <w:rsid w:val="00723B25"/>
    <w:rsid w:val="00723EF4"/>
    <w:rsid w:val="0072443F"/>
    <w:rsid w:val="00725749"/>
    <w:rsid w:val="00725F6D"/>
    <w:rsid w:val="007260B7"/>
    <w:rsid w:val="00726FB7"/>
    <w:rsid w:val="00727037"/>
    <w:rsid w:val="00727A37"/>
    <w:rsid w:val="00730212"/>
    <w:rsid w:val="0073078E"/>
    <w:rsid w:val="00730CC9"/>
    <w:rsid w:val="00730DF5"/>
    <w:rsid w:val="00731CA9"/>
    <w:rsid w:val="007337C8"/>
    <w:rsid w:val="0073416C"/>
    <w:rsid w:val="007349EA"/>
    <w:rsid w:val="007354BA"/>
    <w:rsid w:val="00735509"/>
    <w:rsid w:val="007358E6"/>
    <w:rsid w:val="00735CC4"/>
    <w:rsid w:val="00736C58"/>
    <w:rsid w:val="007379AC"/>
    <w:rsid w:val="0074090C"/>
    <w:rsid w:val="0074130E"/>
    <w:rsid w:val="007418C9"/>
    <w:rsid w:val="007421F8"/>
    <w:rsid w:val="007424C1"/>
    <w:rsid w:val="0074279B"/>
    <w:rsid w:val="00743429"/>
    <w:rsid w:val="00743591"/>
    <w:rsid w:val="00743618"/>
    <w:rsid w:val="00743EF1"/>
    <w:rsid w:val="0074411D"/>
    <w:rsid w:val="00744681"/>
    <w:rsid w:val="00744CD6"/>
    <w:rsid w:val="00744D2A"/>
    <w:rsid w:val="00744EF4"/>
    <w:rsid w:val="007457CC"/>
    <w:rsid w:val="00745907"/>
    <w:rsid w:val="00745C1C"/>
    <w:rsid w:val="007474C1"/>
    <w:rsid w:val="007479F4"/>
    <w:rsid w:val="00747C55"/>
    <w:rsid w:val="00747F3E"/>
    <w:rsid w:val="00747F5D"/>
    <w:rsid w:val="00750159"/>
    <w:rsid w:val="007504A5"/>
    <w:rsid w:val="00750A8F"/>
    <w:rsid w:val="00750FEC"/>
    <w:rsid w:val="00751FC2"/>
    <w:rsid w:val="007527C5"/>
    <w:rsid w:val="0075282D"/>
    <w:rsid w:val="00753041"/>
    <w:rsid w:val="0075413A"/>
    <w:rsid w:val="00755061"/>
    <w:rsid w:val="00755322"/>
    <w:rsid w:val="00757690"/>
    <w:rsid w:val="00757965"/>
    <w:rsid w:val="007608FD"/>
    <w:rsid w:val="00760913"/>
    <w:rsid w:val="0076101E"/>
    <w:rsid w:val="00761045"/>
    <w:rsid w:val="007628EB"/>
    <w:rsid w:val="00762DD9"/>
    <w:rsid w:val="00763515"/>
    <w:rsid w:val="007636DF"/>
    <w:rsid w:val="00763CD3"/>
    <w:rsid w:val="00763FDA"/>
    <w:rsid w:val="00765080"/>
    <w:rsid w:val="00765E3C"/>
    <w:rsid w:val="00766232"/>
    <w:rsid w:val="00766F53"/>
    <w:rsid w:val="00767748"/>
    <w:rsid w:val="00767A67"/>
    <w:rsid w:val="007707D2"/>
    <w:rsid w:val="00770C76"/>
    <w:rsid w:val="007713DF"/>
    <w:rsid w:val="00771B5F"/>
    <w:rsid w:val="007729BD"/>
    <w:rsid w:val="0077303B"/>
    <w:rsid w:val="00773787"/>
    <w:rsid w:val="007737DA"/>
    <w:rsid w:val="007740DA"/>
    <w:rsid w:val="007741F8"/>
    <w:rsid w:val="007745B2"/>
    <w:rsid w:val="007748B8"/>
    <w:rsid w:val="00774EBD"/>
    <w:rsid w:val="00775670"/>
    <w:rsid w:val="00775D21"/>
    <w:rsid w:val="007770D8"/>
    <w:rsid w:val="0077724C"/>
    <w:rsid w:val="0077797C"/>
    <w:rsid w:val="007804A7"/>
    <w:rsid w:val="00780D77"/>
    <w:rsid w:val="007829A9"/>
    <w:rsid w:val="007830B3"/>
    <w:rsid w:val="007830F5"/>
    <w:rsid w:val="00783276"/>
    <w:rsid w:val="00785238"/>
    <w:rsid w:val="00785246"/>
    <w:rsid w:val="00785EDF"/>
    <w:rsid w:val="007864BD"/>
    <w:rsid w:val="0078677D"/>
    <w:rsid w:val="00787732"/>
    <w:rsid w:val="00787904"/>
    <w:rsid w:val="00787B26"/>
    <w:rsid w:val="00787DC1"/>
    <w:rsid w:val="00790230"/>
    <w:rsid w:val="007916FE"/>
    <w:rsid w:val="0079195A"/>
    <w:rsid w:val="00792F1E"/>
    <w:rsid w:val="007930F8"/>
    <w:rsid w:val="00793E6C"/>
    <w:rsid w:val="00794068"/>
    <w:rsid w:val="00794F6E"/>
    <w:rsid w:val="00795015"/>
    <w:rsid w:val="0079598A"/>
    <w:rsid w:val="00795DD2"/>
    <w:rsid w:val="00796942"/>
    <w:rsid w:val="00796F22"/>
    <w:rsid w:val="0079716E"/>
    <w:rsid w:val="00797C90"/>
    <w:rsid w:val="00797D65"/>
    <w:rsid w:val="007A077C"/>
    <w:rsid w:val="007A0848"/>
    <w:rsid w:val="007A246B"/>
    <w:rsid w:val="007A2962"/>
    <w:rsid w:val="007A2A13"/>
    <w:rsid w:val="007A3547"/>
    <w:rsid w:val="007A430B"/>
    <w:rsid w:val="007A4414"/>
    <w:rsid w:val="007A4521"/>
    <w:rsid w:val="007A54A1"/>
    <w:rsid w:val="007A6A75"/>
    <w:rsid w:val="007B1453"/>
    <w:rsid w:val="007B1A20"/>
    <w:rsid w:val="007B22E6"/>
    <w:rsid w:val="007B26FA"/>
    <w:rsid w:val="007B2AAB"/>
    <w:rsid w:val="007B2FD8"/>
    <w:rsid w:val="007B374C"/>
    <w:rsid w:val="007B3AAF"/>
    <w:rsid w:val="007B3BC1"/>
    <w:rsid w:val="007B45B4"/>
    <w:rsid w:val="007B4623"/>
    <w:rsid w:val="007B4C45"/>
    <w:rsid w:val="007B5641"/>
    <w:rsid w:val="007B6B1C"/>
    <w:rsid w:val="007B6CCF"/>
    <w:rsid w:val="007B73FB"/>
    <w:rsid w:val="007B7898"/>
    <w:rsid w:val="007C01AF"/>
    <w:rsid w:val="007C06F6"/>
    <w:rsid w:val="007C20B9"/>
    <w:rsid w:val="007C23EF"/>
    <w:rsid w:val="007C29F6"/>
    <w:rsid w:val="007C2EFE"/>
    <w:rsid w:val="007C3620"/>
    <w:rsid w:val="007C3DEF"/>
    <w:rsid w:val="007C42E7"/>
    <w:rsid w:val="007C4945"/>
    <w:rsid w:val="007C52CA"/>
    <w:rsid w:val="007C596C"/>
    <w:rsid w:val="007C6BA3"/>
    <w:rsid w:val="007C79DD"/>
    <w:rsid w:val="007C79F0"/>
    <w:rsid w:val="007D07C6"/>
    <w:rsid w:val="007D0F68"/>
    <w:rsid w:val="007D14A7"/>
    <w:rsid w:val="007D1B7C"/>
    <w:rsid w:val="007D2303"/>
    <w:rsid w:val="007D2421"/>
    <w:rsid w:val="007D2ED7"/>
    <w:rsid w:val="007D3166"/>
    <w:rsid w:val="007D332E"/>
    <w:rsid w:val="007D3C5B"/>
    <w:rsid w:val="007D3D6D"/>
    <w:rsid w:val="007D42AB"/>
    <w:rsid w:val="007D4564"/>
    <w:rsid w:val="007D5116"/>
    <w:rsid w:val="007D53F9"/>
    <w:rsid w:val="007D57FD"/>
    <w:rsid w:val="007D59FB"/>
    <w:rsid w:val="007D5F4B"/>
    <w:rsid w:val="007D5F95"/>
    <w:rsid w:val="007D6A62"/>
    <w:rsid w:val="007D6C62"/>
    <w:rsid w:val="007D73E3"/>
    <w:rsid w:val="007D778B"/>
    <w:rsid w:val="007E02C6"/>
    <w:rsid w:val="007E0C0C"/>
    <w:rsid w:val="007E1BDD"/>
    <w:rsid w:val="007E2158"/>
    <w:rsid w:val="007E330A"/>
    <w:rsid w:val="007E3CA8"/>
    <w:rsid w:val="007E4585"/>
    <w:rsid w:val="007E4A49"/>
    <w:rsid w:val="007E5280"/>
    <w:rsid w:val="007E6317"/>
    <w:rsid w:val="007E6AB4"/>
    <w:rsid w:val="007F0281"/>
    <w:rsid w:val="007F10B9"/>
    <w:rsid w:val="007F136E"/>
    <w:rsid w:val="007F1AB6"/>
    <w:rsid w:val="007F1B95"/>
    <w:rsid w:val="007F2636"/>
    <w:rsid w:val="007F2E4C"/>
    <w:rsid w:val="007F2F4B"/>
    <w:rsid w:val="007F3B2C"/>
    <w:rsid w:val="007F4768"/>
    <w:rsid w:val="007F47A7"/>
    <w:rsid w:val="007F4926"/>
    <w:rsid w:val="007F4DE9"/>
    <w:rsid w:val="007F4DF8"/>
    <w:rsid w:val="007F4F0A"/>
    <w:rsid w:val="007F5C23"/>
    <w:rsid w:val="007F6C66"/>
    <w:rsid w:val="007F70A0"/>
    <w:rsid w:val="007F77D7"/>
    <w:rsid w:val="007F7F6A"/>
    <w:rsid w:val="00800659"/>
    <w:rsid w:val="00800868"/>
    <w:rsid w:val="00800A38"/>
    <w:rsid w:val="00800F93"/>
    <w:rsid w:val="0080105D"/>
    <w:rsid w:val="00801067"/>
    <w:rsid w:val="00801506"/>
    <w:rsid w:val="00801535"/>
    <w:rsid w:val="00801C1F"/>
    <w:rsid w:val="00802214"/>
    <w:rsid w:val="008028F2"/>
    <w:rsid w:val="0080295B"/>
    <w:rsid w:val="00803C83"/>
    <w:rsid w:val="00804405"/>
    <w:rsid w:val="008046B2"/>
    <w:rsid w:val="0080525A"/>
    <w:rsid w:val="00805984"/>
    <w:rsid w:val="00806D47"/>
    <w:rsid w:val="00806D4F"/>
    <w:rsid w:val="00807183"/>
    <w:rsid w:val="00810469"/>
    <w:rsid w:val="008104D3"/>
    <w:rsid w:val="0081067A"/>
    <w:rsid w:val="00810D94"/>
    <w:rsid w:val="00811729"/>
    <w:rsid w:val="00811F6F"/>
    <w:rsid w:val="008123DB"/>
    <w:rsid w:val="00813A3E"/>
    <w:rsid w:val="00813E2A"/>
    <w:rsid w:val="008143BD"/>
    <w:rsid w:val="00814C3D"/>
    <w:rsid w:val="00814D7C"/>
    <w:rsid w:val="008150D9"/>
    <w:rsid w:val="008151D6"/>
    <w:rsid w:val="008162F2"/>
    <w:rsid w:val="00816ED4"/>
    <w:rsid w:val="00816FF1"/>
    <w:rsid w:val="0082011F"/>
    <w:rsid w:val="0082089E"/>
    <w:rsid w:val="00820EB7"/>
    <w:rsid w:val="00821425"/>
    <w:rsid w:val="0082157B"/>
    <w:rsid w:val="008224E4"/>
    <w:rsid w:val="00824BCC"/>
    <w:rsid w:val="00825140"/>
    <w:rsid w:val="0082520B"/>
    <w:rsid w:val="008253D4"/>
    <w:rsid w:val="0082630F"/>
    <w:rsid w:val="00826430"/>
    <w:rsid w:val="00826740"/>
    <w:rsid w:val="00826DFA"/>
    <w:rsid w:val="00830377"/>
    <w:rsid w:val="008305DF"/>
    <w:rsid w:val="00830B9C"/>
    <w:rsid w:val="0083180B"/>
    <w:rsid w:val="00831F27"/>
    <w:rsid w:val="00832467"/>
    <w:rsid w:val="0083275B"/>
    <w:rsid w:val="00833660"/>
    <w:rsid w:val="00833C41"/>
    <w:rsid w:val="00834189"/>
    <w:rsid w:val="0083432F"/>
    <w:rsid w:val="008356BF"/>
    <w:rsid w:val="00836154"/>
    <w:rsid w:val="00836213"/>
    <w:rsid w:val="008370E1"/>
    <w:rsid w:val="00837F45"/>
    <w:rsid w:val="008403CF"/>
    <w:rsid w:val="00840EFC"/>
    <w:rsid w:val="00842096"/>
    <w:rsid w:val="0084328E"/>
    <w:rsid w:val="008433D4"/>
    <w:rsid w:val="0084395D"/>
    <w:rsid w:val="00843D39"/>
    <w:rsid w:val="00844184"/>
    <w:rsid w:val="0084559D"/>
    <w:rsid w:val="00846048"/>
    <w:rsid w:val="00846B1D"/>
    <w:rsid w:val="00847494"/>
    <w:rsid w:val="00847B58"/>
    <w:rsid w:val="00847DE3"/>
    <w:rsid w:val="00850A91"/>
    <w:rsid w:val="00850A95"/>
    <w:rsid w:val="00850B91"/>
    <w:rsid w:val="00850D68"/>
    <w:rsid w:val="00851115"/>
    <w:rsid w:val="00852E69"/>
    <w:rsid w:val="00852FF9"/>
    <w:rsid w:val="00853031"/>
    <w:rsid w:val="00853102"/>
    <w:rsid w:val="00853920"/>
    <w:rsid w:val="008539CB"/>
    <w:rsid w:val="00854020"/>
    <w:rsid w:val="00854A24"/>
    <w:rsid w:val="0085537B"/>
    <w:rsid w:val="00855DDE"/>
    <w:rsid w:val="008564A3"/>
    <w:rsid w:val="008564C9"/>
    <w:rsid w:val="008565C3"/>
    <w:rsid w:val="00857290"/>
    <w:rsid w:val="00857BFF"/>
    <w:rsid w:val="00860D17"/>
    <w:rsid w:val="008611D7"/>
    <w:rsid w:val="008627B7"/>
    <w:rsid w:val="00862A68"/>
    <w:rsid w:val="00862E8A"/>
    <w:rsid w:val="00864906"/>
    <w:rsid w:val="00864F42"/>
    <w:rsid w:val="008657B4"/>
    <w:rsid w:val="00865C11"/>
    <w:rsid w:val="00865CD2"/>
    <w:rsid w:val="008665B8"/>
    <w:rsid w:val="00866805"/>
    <w:rsid w:val="0086768E"/>
    <w:rsid w:val="00867F57"/>
    <w:rsid w:val="00870E30"/>
    <w:rsid w:val="00870ED2"/>
    <w:rsid w:val="00871E32"/>
    <w:rsid w:val="008727ED"/>
    <w:rsid w:val="00873601"/>
    <w:rsid w:val="008736AB"/>
    <w:rsid w:val="0087452C"/>
    <w:rsid w:val="008747C0"/>
    <w:rsid w:val="008749F6"/>
    <w:rsid w:val="00874B42"/>
    <w:rsid w:val="0087654D"/>
    <w:rsid w:val="0087771F"/>
    <w:rsid w:val="008778B1"/>
    <w:rsid w:val="00877DCA"/>
    <w:rsid w:val="00877E39"/>
    <w:rsid w:val="008806BF"/>
    <w:rsid w:val="00881D11"/>
    <w:rsid w:val="008820FE"/>
    <w:rsid w:val="00882973"/>
    <w:rsid w:val="0088314D"/>
    <w:rsid w:val="00883335"/>
    <w:rsid w:val="00883985"/>
    <w:rsid w:val="00883B9E"/>
    <w:rsid w:val="008841F5"/>
    <w:rsid w:val="0088479E"/>
    <w:rsid w:val="0088491F"/>
    <w:rsid w:val="008851EE"/>
    <w:rsid w:val="00885621"/>
    <w:rsid w:val="00885759"/>
    <w:rsid w:val="00885E28"/>
    <w:rsid w:val="00885E51"/>
    <w:rsid w:val="00886563"/>
    <w:rsid w:val="00886837"/>
    <w:rsid w:val="00886A55"/>
    <w:rsid w:val="008871B9"/>
    <w:rsid w:val="008875C1"/>
    <w:rsid w:val="00890612"/>
    <w:rsid w:val="00890A00"/>
    <w:rsid w:val="00891BD4"/>
    <w:rsid w:val="008924AF"/>
    <w:rsid w:val="0089279D"/>
    <w:rsid w:val="0089424C"/>
    <w:rsid w:val="00895CC6"/>
    <w:rsid w:val="00897B03"/>
    <w:rsid w:val="00897C0C"/>
    <w:rsid w:val="00897DB7"/>
    <w:rsid w:val="00897ECD"/>
    <w:rsid w:val="008A0311"/>
    <w:rsid w:val="008A1079"/>
    <w:rsid w:val="008A2489"/>
    <w:rsid w:val="008A2525"/>
    <w:rsid w:val="008A2C79"/>
    <w:rsid w:val="008A3248"/>
    <w:rsid w:val="008A3DC9"/>
    <w:rsid w:val="008A44C3"/>
    <w:rsid w:val="008A4869"/>
    <w:rsid w:val="008A4EF2"/>
    <w:rsid w:val="008A6CA8"/>
    <w:rsid w:val="008A6CE3"/>
    <w:rsid w:val="008A7175"/>
    <w:rsid w:val="008A7F31"/>
    <w:rsid w:val="008A7FC3"/>
    <w:rsid w:val="008B0223"/>
    <w:rsid w:val="008B04E7"/>
    <w:rsid w:val="008B07B8"/>
    <w:rsid w:val="008B0C15"/>
    <w:rsid w:val="008B0F06"/>
    <w:rsid w:val="008B136D"/>
    <w:rsid w:val="008B1CBC"/>
    <w:rsid w:val="008B2B18"/>
    <w:rsid w:val="008B398D"/>
    <w:rsid w:val="008B3CB4"/>
    <w:rsid w:val="008B4032"/>
    <w:rsid w:val="008B4B4C"/>
    <w:rsid w:val="008B52DD"/>
    <w:rsid w:val="008B59DB"/>
    <w:rsid w:val="008B75AB"/>
    <w:rsid w:val="008B7E60"/>
    <w:rsid w:val="008C02CD"/>
    <w:rsid w:val="008C0C67"/>
    <w:rsid w:val="008C0F70"/>
    <w:rsid w:val="008C1338"/>
    <w:rsid w:val="008C1E92"/>
    <w:rsid w:val="008C2340"/>
    <w:rsid w:val="008C2482"/>
    <w:rsid w:val="008C2FDF"/>
    <w:rsid w:val="008C3278"/>
    <w:rsid w:val="008C3725"/>
    <w:rsid w:val="008C4575"/>
    <w:rsid w:val="008C5614"/>
    <w:rsid w:val="008C5B09"/>
    <w:rsid w:val="008C5CB2"/>
    <w:rsid w:val="008C65A8"/>
    <w:rsid w:val="008C6755"/>
    <w:rsid w:val="008C7A2E"/>
    <w:rsid w:val="008D1031"/>
    <w:rsid w:val="008D1E71"/>
    <w:rsid w:val="008D2130"/>
    <w:rsid w:val="008D2164"/>
    <w:rsid w:val="008D21C9"/>
    <w:rsid w:val="008D2508"/>
    <w:rsid w:val="008D2BD7"/>
    <w:rsid w:val="008D31B5"/>
    <w:rsid w:val="008D32BD"/>
    <w:rsid w:val="008D357F"/>
    <w:rsid w:val="008D36FC"/>
    <w:rsid w:val="008D3DDC"/>
    <w:rsid w:val="008D455F"/>
    <w:rsid w:val="008D58FF"/>
    <w:rsid w:val="008D5AC2"/>
    <w:rsid w:val="008D5C41"/>
    <w:rsid w:val="008D70BD"/>
    <w:rsid w:val="008E02E2"/>
    <w:rsid w:val="008E0663"/>
    <w:rsid w:val="008E0869"/>
    <w:rsid w:val="008E0FCE"/>
    <w:rsid w:val="008E14A0"/>
    <w:rsid w:val="008E3602"/>
    <w:rsid w:val="008E446F"/>
    <w:rsid w:val="008E46CF"/>
    <w:rsid w:val="008E490B"/>
    <w:rsid w:val="008E55E5"/>
    <w:rsid w:val="008E5F4B"/>
    <w:rsid w:val="008E626A"/>
    <w:rsid w:val="008E73D5"/>
    <w:rsid w:val="008E755B"/>
    <w:rsid w:val="008E77E7"/>
    <w:rsid w:val="008E7C87"/>
    <w:rsid w:val="008E7C96"/>
    <w:rsid w:val="008E7D66"/>
    <w:rsid w:val="008F0ADB"/>
    <w:rsid w:val="008F28A9"/>
    <w:rsid w:val="008F2BAB"/>
    <w:rsid w:val="008F2EAA"/>
    <w:rsid w:val="008F30F6"/>
    <w:rsid w:val="008F364B"/>
    <w:rsid w:val="008F3952"/>
    <w:rsid w:val="008F4198"/>
    <w:rsid w:val="008F44CB"/>
    <w:rsid w:val="008F535D"/>
    <w:rsid w:val="008F5DC4"/>
    <w:rsid w:val="008F6177"/>
    <w:rsid w:val="008F68F6"/>
    <w:rsid w:val="008F69EB"/>
    <w:rsid w:val="008F6BDA"/>
    <w:rsid w:val="008F6ED9"/>
    <w:rsid w:val="008F6FA2"/>
    <w:rsid w:val="008F7142"/>
    <w:rsid w:val="008F7625"/>
    <w:rsid w:val="008F7636"/>
    <w:rsid w:val="008F7BC3"/>
    <w:rsid w:val="009006CB"/>
    <w:rsid w:val="00901960"/>
    <w:rsid w:val="00902988"/>
    <w:rsid w:val="00902E5D"/>
    <w:rsid w:val="00903A0B"/>
    <w:rsid w:val="00903D96"/>
    <w:rsid w:val="009049A9"/>
    <w:rsid w:val="00904B10"/>
    <w:rsid w:val="00906047"/>
    <w:rsid w:val="00906360"/>
    <w:rsid w:val="009068DD"/>
    <w:rsid w:val="0090751E"/>
    <w:rsid w:val="00907A29"/>
    <w:rsid w:val="00911BE7"/>
    <w:rsid w:val="00911D2F"/>
    <w:rsid w:val="00912836"/>
    <w:rsid w:val="00912CEF"/>
    <w:rsid w:val="00912F6A"/>
    <w:rsid w:val="00913130"/>
    <w:rsid w:val="0091354B"/>
    <w:rsid w:val="0091355A"/>
    <w:rsid w:val="00913565"/>
    <w:rsid w:val="009136C4"/>
    <w:rsid w:val="00913AB1"/>
    <w:rsid w:val="00913BB6"/>
    <w:rsid w:val="00914CF8"/>
    <w:rsid w:val="00914F99"/>
    <w:rsid w:val="009162CA"/>
    <w:rsid w:val="009166DC"/>
    <w:rsid w:val="00917F73"/>
    <w:rsid w:val="00920415"/>
    <w:rsid w:val="00921C39"/>
    <w:rsid w:val="00921DB3"/>
    <w:rsid w:val="00922018"/>
    <w:rsid w:val="009233B4"/>
    <w:rsid w:val="00923602"/>
    <w:rsid w:val="00924247"/>
    <w:rsid w:val="009255E9"/>
    <w:rsid w:val="00925692"/>
    <w:rsid w:val="009265E0"/>
    <w:rsid w:val="00926ECE"/>
    <w:rsid w:val="00927B2D"/>
    <w:rsid w:val="00927D2A"/>
    <w:rsid w:val="00927E23"/>
    <w:rsid w:val="00927F6A"/>
    <w:rsid w:val="009300A9"/>
    <w:rsid w:val="00930C4F"/>
    <w:rsid w:val="00930E8D"/>
    <w:rsid w:val="00932936"/>
    <w:rsid w:val="0093343A"/>
    <w:rsid w:val="0093367E"/>
    <w:rsid w:val="00933ABD"/>
    <w:rsid w:val="00933FC0"/>
    <w:rsid w:val="0093473C"/>
    <w:rsid w:val="009347E0"/>
    <w:rsid w:val="00934808"/>
    <w:rsid w:val="00934E41"/>
    <w:rsid w:val="009353B2"/>
    <w:rsid w:val="009356B3"/>
    <w:rsid w:val="00936DE3"/>
    <w:rsid w:val="00936EB3"/>
    <w:rsid w:val="00937147"/>
    <w:rsid w:val="00937274"/>
    <w:rsid w:val="00937415"/>
    <w:rsid w:val="009377D6"/>
    <w:rsid w:val="00937A93"/>
    <w:rsid w:val="00937BFA"/>
    <w:rsid w:val="00937C73"/>
    <w:rsid w:val="00937F64"/>
    <w:rsid w:val="00940A5E"/>
    <w:rsid w:val="00941873"/>
    <w:rsid w:val="009430CF"/>
    <w:rsid w:val="0094352B"/>
    <w:rsid w:val="0094368D"/>
    <w:rsid w:val="009438CD"/>
    <w:rsid w:val="00946069"/>
    <w:rsid w:val="009463D8"/>
    <w:rsid w:val="009474C0"/>
    <w:rsid w:val="0094754D"/>
    <w:rsid w:val="009518CE"/>
    <w:rsid w:val="00951A37"/>
    <w:rsid w:val="0095201B"/>
    <w:rsid w:val="00952912"/>
    <w:rsid w:val="00953D08"/>
    <w:rsid w:val="00955F4A"/>
    <w:rsid w:val="0095653D"/>
    <w:rsid w:val="00957E43"/>
    <w:rsid w:val="00960341"/>
    <w:rsid w:val="009609A3"/>
    <w:rsid w:val="009619F3"/>
    <w:rsid w:val="0096251A"/>
    <w:rsid w:val="00962F09"/>
    <w:rsid w:val="0096308B"/>
    <w:rsid w:val="00963232"/>
    <w:rsid w:val="009638C9"/>
    <w:rsid w:val="00963B2F"/>
    <w:rsid w:val="00964001"/>
    <w:rsid w:val="00964394"/>
    <w:rsid w:val="0096488F"/>
    <w:rsid w:val="0096522E"/>
    <w:rsid w:val="0096664B"/>
    <w:rsid w:val="009669D9"/>
    <w:rsid w:val="00967762"/>
    <w:rsid w:val="00967EFB"/>
    <w:rsid w:val="00967FFD"/>
    <w:rsid w:val="009709F6"/>
    <w:rsid w:val="00971FFA"/>
    <w:rsid w:val="00972A80"/>
    <w:rsid w:val="00972CFA"/>
    <w:rsid w:val="009734FE"/>
    <w:rsid w:val="0097392B"/>
    <w:rsid w:val="00973BB7"/>
    <w:rsid w:val="009747DA"/>
    <w:rsid w:val="00974B71"/>
    <w:rsid w:val="009752C4"/>
    <w:rsid w:val="009756A4"/>
    <w:rsid w:val="00975825"/>
    <w:rsid w:val="009763BB"/>
    <w:rsid w:val="00976416"/>
    <w:rsid w:val="00977196"/>
    <w:rsid w:val="00977560"/>
    <w:rsid w:val="009776EB"/>
    <w:rsid w:val="00977B0A"/>
    <w:rsid w:val="00977B11"/>
    <w:rsid w:val="0098027A"/>
    <w:rsid w:val="009804C1"/>
    <w:rsid w:val="00980519"/>
    <w:rsid w:val="00981CBC"/>
    <w:rsid w:val="0098274E"/>
    <w:rsid w:val="0098276B"/>
    <w:rsid w:val="00982A27"/>
    <w:rsid w:val="0098387E"/>
    <w:rsid w:val="00984001"/>
    <w:rsid w:val="00984707"/>
    <w:rsid w:val="00985792"/>
    <w:rsid w:val="009858E4"/>
    <w:rsid w:val="009859E8"/>
    <w:rsid w:val="009862E4"/>
    <w:rsid w:val="00986520"/>
    <w:rsid w:val="00986575"/>
    <w:rsid w:val="00986EFD"/>
    <w:rsid w:val="0098775D"/>
    <w:rsid w:val="00987765"/>
    <w:rsid w:val="00987D29"/>
    <w:rsid w:val="00990A18"/>
    <w:rsid w:val="0099136C"/>
    <w:rsid w:val="009926DC"/>
    <w:rsid w:val="00992705"/>
    <w:rsid w:val="00992986"/>
    <w:rsid w:val="009947E4"/>
    <w:rsid w:val="00994892"/>
    <w:rsid w:val="00994AF8"/>
    <w:rsid w:val="00995767"/>
    <w:rsid w:val="009959E8"/>
    <w:rsid w:val="00995B84"/>
    <w:rsid w:val="0099716D"/>
    <w:rsid w:val="0099735C"/>
    <w:rsid w:val="0099774F"/>
    <w:rsid w:val="0099794D"/>
    <w:rsid w:val="00997C0A"/>
    <w:rsid w:val="00997C49"/>
    <w:rsid w:val="009A0164"/>
    <w:rsid w:val="009A1192"/>
    <w:rsid w:val="009A1555"/>
    <w:rsid w:val="009A1648"/>
    <w:rsid w:val="009A165B"/>
    <w:rsid w:val="009A22B2"/>
    <w:rsid w:val="009A2E48"/>
    <w:rsid w:val="009A2F2A"/>
    <w:rsid w:val="009A4DAF"/>
    <w:rsid w:val="009A5923"/>
    <w:rsid w:val="009A5A15"/>
    <w:rsid w:val="009A5ED1"/>
    <w:rsid w:val="009A6A44"/>
    <w:rsid w:val="009A6D35"/>
    <w:rsid w:val="009A779C"/>
    <w:rsid w:val="009A7DA1"/>
    <w:rsid w:val="009B0A10"/>
    <w:rsid w:val="009B0C8E"/>
    <w:rsid w:val="009B0F65"/>
    <w:rsid w:val="009B111C"/>
    <w:rsid w:val="009B19FF"/>
    <w:rsid w:val="009B1A4C"/>
    <w:rsid w:val="009B2EA0"/>
    <w:rsid w:val="009B3667"/>
    <w:rsid w:val="009B37DB"/>
    <w:rsid w:val="009B427D"/>
    <w:rsid w:val="009B4DFB"/>
    <w:rsid w:val="009B50AD"/>
    <w:rsid w:val="009B576E"/>
    <w:rsid w:val="009B58F3"/>
    <w:rsid w:val="009B59CE"/>
    <w:rsid w:val="009B6D00"/>
    <w:rsid w:val="009B790B"/>
    <w:rsid w:val="009C03D7"/>
    <w:rsid w:val="009C0466"/>
    <w:rsid w:val="009C089F"/>
    <w:rsid w:val="009C0BB9"/>
    <w:rsid w:val="009C0EE6"/>
    <w:rsid w:val="009C1477"/>
    <w:rsid w:val="009C2378"/>
    <w:rsid w:val="009C23BC"/>
    <w:rsid w:val="009C38D0"/>
    <w:rsid w:val="009C39BF"/>
    <w:rsid w:val="009C405F"/>
    <w:rsid w:val="009C421A"/>
    <w:rsid w:val="009C5388"/>
    <w:rsid w:val="009C57F8"/>
    <w:rsid w:val="009C59E2"/>
    <w:rsid w:val="009C5E5C"/>
    <w:rsid w:val="009C6AE7"/>
    <w:rsid w:val="009C6EF6"/>
    <w:rsid w:val="009C76A3"/>
    <w:rsid w:val="009C7D92"/>
    <w:rsid w:val="009C7FD5"/>
    <w:rsid w:val="009D03F5"/>
    <w:rsid w:val="009D08A0"/>
    <w:rsid w:val="009D0C29"/>
    <w:rsid w:val="009D10F5"/>
    <w:rsid w:val="009D1596"/>
    <w:rsid w:val="009D1689"/>
    <w:rsid w:val="009D273C"/>
    <w:rsid w:val="009D313B"/>
    <w:rsid w:val="009D4AC5"/>
    <w:rsid w:val="009D545B"/>
    <w:rsid w:val="009D6BAD"/>
    <w:rsid w:val="009D797C"/>
    <w:rsid w:val="009E02C8"/>
    <w:rsid w:val="009E137D"/>
    <w:rsid w:val="009E1957"/>
    <w:rsid w:val="009E1BE6"/>
    <w:rsid w:val="009E290E"/>
    <w:rsid w:val="009E291B"/>
    <w:rsid w:val="009E31C6"/>
    <w:rsid w:val="009E4781"/>
    <w:rsid w:val="009E481A"/>
    <w:rsid w:val="009E5937"/>
    <w:rsid w:val="009E6702"/>
    <w:rsid w:val="009E7117"/>
    <w:rsid w:val="009E74C4"/>
    <w:rsid w:val="009F0286"/>
    <w:rsid w:val="009F09A2"/>
    <w:rsid w:val="009F0F32"/>
    <w:rsid w:val="009F1BC0"/>
    <w:rsid w:val="009F1C1C"/>
    <w:rsid w:val="009F1C8F"/>
    <w:rsid w:val="009F24FF"/>
    <w:rsid w:val="009F2B0F"/>
    <w:rsid w:val="009F376A"/>
    <w:rsid w:val="009F4F53"/>
    <w:rsid w:val="009F5A2B"/>
    <w:rsid w:val="009F6F93"/>
    <w:rsid w:val="00A003EB"/>
    <w:rsid w:val="00A01815"/>
    <w:rsid w:val="00A01D7F"/>
    <w:rsid w:val="00A02054"/>
    <w:rsid w:val="00A0290D"/>
    <w:rsid w:val="00A02D3D"/>
    <w:rsid w:val="00A02FB1"/>
    <w:rsid w:val="00A03625"/>
    <w:rsid w:val="00A0382C"/>
    <w:rsid w:val="00A0392F"/>
    <w:rsid w:val="00A04156"/>
    <w:rsid w:val="00A052BE"/>
    <w:rsid w:val="00A05B8D"/>
    <w:rsid w:val="00A063C2"/>
    <w:rsid w:val="00A06480"/>
    <w:rsid w:val="00A066D7"/>
    <w:rsid w:val="00A071EB"/>
    <w:rsid w:val="00A10483"/>
    <w:rsid w:val="00A108A0"/>
    <w:rsid w:val="00A11FC0"/>
    <w:rsid w:val="00A12807"/>
    <w:rsid w:val="00A131BD"/>
    <w:rsid w:val="00A13E0E"/>
    <w:rsid w:val="00A150E7"/>
    <w:rsid w:val="00A1514D"/>
    <w:rsid w:val="00A15576"/>
    <w:rsid w:val="00A15B04"/>
    <w:rsid w:val="00A16F36"/>
    <w:rsid w:val="00A170F8"/>
    <w:rsid w:val="00A1797B"/>
    <w:rsid w:val="00A17C39"/>
    <w:rsid w:val="00A20138"/>
    <w:rsid w:val="00A20C94"/>
    <w:rsid w:val="00A211A6"/>
    <w:rsid w:val="00A2121F"/>
    <w:rsid w:val="00A21DA3"/>
    <w:rsid w:val="00A22219"/>
    <w:rsid w:val="00A22978"/>
    <w:rsid w:val="00A23B1D"/>
    <w:rsid w:val="00A23EFA"/>
    <w:rsid w:val="00A242F7"/>
    <w:rsid w:val="00A249AE"/>
    <w:rsid w:val="00A24E60"/>
    <w:rsid w:val="00A268F1"/>
    <w:rsid w:val="00A30569"/>
    <w:rsid w:val="00A30B35"/>
    <w:rsid w:val="00A321D8"/>
    <w:rsid w:val="00A32204"/>
    <w:rsid w:val="00A33A31"/>
    <w:rsid w:val="00A33FAF"/>
    <w:rsid w:val="00A34628"/>
    <w:rsid w:val="00A348E6"/>
    <w:rsid w:val="00A355D0"/>
    <w:rsid w:val="00A3632E"/>
    <w:rsid w:val="00A36662"/>
    <w:rsid w:val="00A368FB"/>
    <w:rsid w:val="00A36981"/>
    <w:rsid w:val="00A4016E"/>
    <w:rsid w:val="00A404CC"/>
    <w:rsid w:val="00A40A76"/>
    <w:rsid w:val="00A41ADF"/>
    <w:rsid w:val="00A41D73"/>
    <w:rsid w:val="00A41E04"/>
    <w:rsid w:val="00A43367"/>
    <w:rsid w:val="00A43A86"/>
    <w:rsid w:val="00A444BF"/>
    <w:rsid w:val="00A4465A"/>
    <w:rsid w:val="00A469F9"/>
    <w:rsid w:val="00A46F25"/>
    <w:rsid w:val="00A47529"/>
    <w:rsid w:val="00A50315"/>
    <w:rsid w:val="00A50426"/>
    <w:rsid w:val="00A515BD"/>
    <w:rsid w:val="00A51723"/>
    <w:rsid w:val="00A51784"/>
    <w:rsid w:val="00A522CC"/>
    <w:rsid w:val="00A52FB9"/>
    <w:rsid w:val="00A53055"/>
    <w:rsid w:val="00A53526"/>
    <w:rsid w:val="00A537F2"/>
    <w:rsid w:val="00A5398E"/>
    <w:rsid w:val="00A53D1C"/>
    <w:rsid w:val="00A545B2"/>
    <w:rsid w:val="00A55230"/>
    <w:rsid w:val="00A558C0"/>
    <w:rsid w:val="00A56214"/>
    <w:rsid w:val="00A56D1B"/>
    <w:rsid w:val="00A60FE4"/>
    <w:rsid w:val="00A6106D"/>
    <w:rsid w:val="00A6145B"/>
    <w:rsid w:val="00A625F4"/>
    <w:rsid w:val="00A6325A"/>
    <w:rsid w:val="00A63CF2"/>
    <w:rsid w:val="00A63DE7"/>
    <w:rsid w:val="00A6417D"/>
    <w:rsid w:val="00A64489"/>
    <w:rsid w:val="00A64AC8"/>
    <w:rsid w:val="00A6537C"/>
    <w:rsid w:val="00A65F04"/>
    <w:rsid w:val="00A66C1A"/>
    <w:rsid w:val="00A6755A"/>
    <w:rsid w:val="00A67A10"/>
    <w:rsid w:val="00A67DC5"/>
    <w:rsid w:val="00A70819"/>
    <w:rsid w:val="00A708C1"/>
    <w:rsid w:val="00A71BBE"/>
    <w:rsid w:val="00A7209B"/>
    <w:rsid w:val="00A7299E"/>
    <w:rsid w:val="00A72B53"/>
    <w:rsid w:val="00A73014"/>
    <w:rsid w:val="00A73327"/>
    <w:rsid w:val="00A73733"/>
    <w:rsid w:val="00A738D2"/>
    <w:rsid w:val="00A73946"/>
    <w:rsid w:val="00A739D0"/>
    <w:rsid w:val="00A7432A"/>
    <w:rsid w:val="00A745F1"/>
    <w:rsid w:val="00A747E2"/>
    <w:rsid w:val="00A74986"/>
    <w:rsid w:val="00A749BF"/>
    <w:rsid w:val="00A756BD"/>
    <w:rsid w:val="00A7579D"/>
    <w:rsid w:val="00A7583E"/>
    <w:rsid w:val="00A76195"/>
    <w:rsid w:val="00A76343"/>
    <w:rsid w:val="00A76BD9"/>
    <w:rsid w:val="00A7736C"/>
    <w:rsid w:val="00A77A20"/>
    <w:rsid w:val="00A809D3"/>
    <w:rsid w:val="00A80C2D"/>
    <w:rsid w:val="00A80FD9"/>
    <w:rsid w:val="00A81741"/>
    <w:rsid w:val="00A8276B"/>
    <w:rsid w:val="00A82EB6"/>
    <w:rsid w:val="00A83B5A"/>
    <w:rsid w:val="00A84B51"/>
    <w:rsid w:val="00A8524E"/>
    <w:rsid w:val="00A85328"/>
    <w:rsid w:val="00A8644E"/>
    <w:rsid w:val="00A874F8"/>
    <w:rsid w:val="00A87892"/>
    <w:rsid w:val="00A87B88"/>
    <w:rsid w:val="00A901DA"/>
    <w:rsid w:val="00A90D7E"/>
    <w:rsid w:val="00A90EDD"/>
    <w:rsid w:val="00A911D9"/>
    <w:rsid w:val="00A914E3"/>
    <w:rsid w:val="00A91B63"/>
    <w:rsid w:val="00A91CCF"/>
    <w:rsid w:val="00A9274E"/>
    <w:rsid w:val="00A938DF"/>
    <w:rsid w:val="00A94808"/>
    <w:rsid w:val="00A94CAC"/>
    <w:rsid w:val="00A94E07"/>
    <w:rsid w:val="00A9513F"/>
    <w:rsid w:val="00A95919"/>
    <w:rsid w:val="00A95A8C"/>
    <w:rsid w:val="00A95DEE"/>
    <w:rsid w:val="00A96C07"/>
    <w:rsid w:val="00A96E9D"/>
    <w:rsid w:val="00A9727F"/>
    <w:rsid w:val="00A978D2"/>
    <w:rsid w:val="00A97F7D"/>
    <w:rsid w:val="00AA00A4"/>
    <w:rsid w:val="00AA0202"/>
    <w:rsid w:val="00AA08EE"/>
    <w:rsid w:val="00AA119B"/>
    <w:rsid w:val="00AA1C91"/>
    <w:rsid w:val="00AA1CCD"/>
    <w:rsid w:val="00AA24BD"/>
    <w:rsid w:val="00AA2689"/>
    <w:rsid w:val="00AA27D8"/>
    <w:rsid w:val="00AA2C4C"/>
    <w:rsid w:val="00AA2C86"/>
    <w:rsid w:val="00AA3797"/>
    <w:rsid w:val="00AA3CE9"/>
    <w:rsid w:val="00AA4739"/>
    <w:rsid w:val="00AA48D7"/>
    <w:rsid w:val="00AA4B50"/>
    <w:rsid w:val="00AA5CD2"/>
    <w:rsid w:val="00AA6356"/>
    <w:rsid w:val="00AA6579"/>
    <w:rsid w:val="00AB0341"/>
    <w:rsid w:val="00AB0552"/>
    <w:rsid w:val="00AB0797"/>
    <w:rsid w:val="00AB1898"/>
    <w:rsid w:val="00AB1AD7"/>
    <w:rsid w:val="00AB327C"/>
    <w:rsid w:val="00AB395D"/>
    <w:rsid w:val="00AB484C"/>
    <w:rsid w:val="00AB4D80"/>
    <w:rsid w:val="00AB6BE5"/>
    <w:rsid w:val="00AB74DB"/>
    <w:rsid w:val="00AB7F41"/>
    <w:rsid w:val="00AC020B"/>
    <w:rsid w:val="00AC168B"/>
    <w:rsid w:val="00AC1E2C"/>
    <w:rsid w:val="00AC2596"/>
    <w:rsid w:val="00AC2C8C"/>
    <w:rsid w:val="00AC3204"/>
    <w:rsid w:val="00AC33FD"/>
    <w:rsid w:val="00AC3E1F"/>
    <w:rsid w:val="00AC471F"/>
    <w:rsid w:val="00AC4F54"/>
    <w:rsid w:val="00AC5B33"/>
    <w:rsid w:val="00AC6650"/>
    <w:rsid w:val="00AC6836"/>
    <w:rsid w:val="00AC684E"/>
    <w:rsid w:val="00AC6E60"/>
    <w:rsid w:val="00AC7117"/>
    <w:rsid w:val="00AC75BC"/>
    <w:rsid w:val="00AC76FD"/>
    <w:rsid w:val="00AC7DCE"/>
    <w:rsid w:val="00AD046B"/>
    <w:rsid w:val="00AD0A0E"/>
    <w:rsid w:val="00AD0DC6"/>
    <w:rsid w:val="00AD11BA"/>
    <w:rsid w:val="00AD2513"/>
    <w:rsid w:val="00AD2773"/>
    <w:rsid w:val="00AD3816"/>
    <w:rsid w:val="00AD58C0"/>
    <w:rsid w:val="00AD60F5"/>
    <w:rsid w:val="00AD7032"/>
    <w:rsid w:val="00AD7148"/>
    <w:rsid w:val="00AD75A4"/>
    <w:rsid w:val="00AD7D31"/>
    <w:rsid w:val="00AE0738"/>
    <w:rsid w:val="00AE184F"/>
    <w:rsid w:val="00AE18ED"/>
    <w:rsid w:val="00AE1E40"/>
    <w:rsid w:val="00AE2497"/>
    <w:rsid w:val="00AE2808"/>
    <w:rsid w:val="00AE28A3"/>
    <w:rsid w:val="00AE309B"/>
    <w:rsid w:val="00AE3F6F"/>
    <w:rsid w:val="00AE4BA0"/>
    <w:rsid w:val="00AE4CCD"/>
    <w:rsid w:val="00AE55DE"/>
    <w:rsid w:val="00AE5C73"/>
    <w:rsid w:val="00AE5E6B"/>
    <w:rsid w:val="00AE6F5C"/>
    <w:rsid w:val="00AE711F"/>
    <w:rsid w:val="00AE7486"/>
    <w:rsid w:val="00AE7CB3"/>
    <w:rsid w:val="00AF12A2"/>
    <w:rsid w:val="00AF22E6"/>
    <w:rsid w:val="00AF237C"/>
    <w:rsid w:val="00AF26C9"/>
    <w:rsid w:val="00AF2D13"/>
    <w:rsid w:val="00AF3797"/>
    <w:rsid w:val="00AF433F"/>
    <w:rsid w:val="00AF477C"/>
    <w:rsid w:val="00AF48B5"/>
    <w:rsid w:val="00AF4CE3"/>
    <w:rsid w:val="00AF4CFC"/>
    <w:rsid w:val="00AF4DAC"/>
    <w:rsid w:val="00AF4DDE"/>
    <w:rsid w:val="00AF524B"/>
    <w:rsid w:val="00AF5CE3"/>
    <w:rsid w:val="00AF6FF9"/>
    <w:rsid w:val="00AF746A"/>
    <w:rsid w:val="00AF77CE"/>
    <w:rsid w:val="00B0005A"/>
    <w:rsid w:val="00B000FF"/>
    <w:rsid w:val="00B0069D"/>
    <w:rsid w:val="00B0169E"/>
    <w:rsid w:val="00B02350"/>
    <w:rsid w:val="00B0343F"/>
    <w:rsid w:val="00B03FD2"/>
    <w:rsid w:val="00B04024"/>
    <w:rsid w:val="00B058B9"/>
    <w:rsid w:val="00B05BC8"/>
    <w:rsid w:val="00B05DF2"/>
    <w:rsid w:val="00B06538"/>
    <w:rsid w:val="00B06EAA"/>
    <w:rsid w:val="00B06EE7"/>
    <w:rsid w:val="00B073AB"/>
    <w:rsid w:val="00B10164"/>
    <w:rsid w:val="00B11CE7"/>
    <w:rsid w:val="00B11F8B"/>
    <w:rsid w:val="00B12920"/>
    <w:rsid w:val="00B12A76"/>
    <w:rsid w:val="00B14038"/>
    <w:rsid w:val="00B14150"/>
    <w:rsid w:val="00B145AF"/>
    <w:rsid w:val="00B1488B"/>
    <w:rsid w:val="00B1491A"/>
    <w:rsid w:val="00B14C4F"/>
    <w:rsid w:val="00B152D6"/>
    <w:rsid w:val="00B1704E"/>
    <w:rsid w:val="00B1708B"/>
    <w:rsid w:val="00B200A2"/>
    <w:rsid w:val="00B20781"/>
    <w:rsid w:val="00B2182A"/>
    <w:rsid w:val="00B21AF9"/>
    <w:rsid w:val="00B21D0F"/>
    <w:rsid w:val="00B22597"/>
    <w:rsid w:val="00B225C3"/>
    <w:rsid w:val="00B22AD9"/>
    <w:rsid w:val="00B22E74"/>
    <w:rsid w:val="00B244E1"/>
    <w:rsid w:val="00B248C6"/>
    <w:rsid w:val="00B24968"/>
    <w:rsid w:val="00B25033"/>
    <w:rsid w:val="00B26062"/>
    <w:rsid w:val="00B267BD"/>
    <w:rsid w:val="00B26BDE"/>
    <w:rsid w:val="00B26D0F"/>
    <w:rsid w:val="00B275A7"/>
    <w:rsid w:val="00B27D0E"/>
    <w:rsid w:val="00B27FD8"/>
    <w:rsid w:val="00B30151"/>
    <w:rsid w:val="00B302BC"/>
    <w:rsid w:val="00B30377"/>
    <w:rsid w:val="00B3055E"/>
    <w:rsid w:val="00B30BC5"/>
    <w:rsid w:val="00B317D8"/>
    <w:rsid w:val="00B319FD"/>
    <w:rsid w:val="00B31B40"/>
    <w:rsid w:val="00B3228B"/>
    <w:rsid w:val="00B32F4A"/>
    <w:rsid w:val="00B33921"/>
    <w:rsid w:val="00B34B8B"/>
    <w:rsid w:val="00B350C2"/>
    <w:rsid w:val="00B35858"/>
    <w:rsid w:val="00B35A6E"/>
    <w:rsid w:val="00B35C89"/>
    <w:rsid w:val="00B35F06"/>
    <w:rsid w:val="00B4031A"/>
    <w:rsid w:val="00B40602"/>
    <w:rsid w:val="00B4064C"/>
    <w:rsid w:val="00B406D3"/>
    <w:rsid w:val="00B410A7"/>
    <w:rsid w:val="00B410F5"/>
    <w:rsid w:val="00B4115E"/>
    <w:rsid w:val="00B417D7"/>
    <w:rsid w:val="00B4262B"/>
    <w:rsid w:val="00B426E7"/>
    <w:rsid w:val="00B4307C"/>
    <w:rsid w:val="00B43ACC"/>
    <w:rsid w:val="00B43C58"/>
    <w:rsid w:val="00B4461A"/>
    <w:rsid w:val="00B4560B"/>
    <w:rsid w:val="00B466D9"/>
    <w:rsid w:val="00B46D99"/>
    <w:rsid w:val="00B471F9"/>
    <w:rsid w:val="00B50402"/>
    <w:rsid w:val="00B5102F"/>
    <w:rsid w:val="00B5201E"/>
    <w:rsid w:val="00B52406"/>
    <w:rsid w:val="00B52C68"/>
    <w:rsid w:val="00B52DD1"/>
    <w:rsid w:val="00B52EA3"/>
    <w:rsid w:val="00B537D9"/>
    <w:rsid w:val="00B5466C"/>
    <w:rsid w:val="00B553B8"/>
    <w:rsid w:val="00B55C50"/>
    <w:rsid w:val="00B5608C"/>
    <w:rsid w:val="00B56186"/>
    <w:rsid w:val="00B56529"/>
    <w:rsid w:val="00B56641"/>
    <w:rsid w:val="00B56CCA"/>
    <w:rsid w:val="00B574D1"/>
    <w:rsid w:val="00B57C0D"/>
    <w:rsid w:val="00B57C3E"/>
    <w:rsid w:val="00B57FD3"/>
    <w:rsid w:val="00B61328"/>
    <w:rsid w:val="00B61B5D"/>
    <w:rsid w:val="00B61E9D"/>
    <w:rsid w:val="00B62E7A"/>
    <w:rsid w:val="00B63889"/>
    <w:rsid w:val="00B6392C"/>
    <w:rsid w:val="00B63DEA"/>
    <w:rsid w:val="00B642B2"/>
    <w:rsid w:val="00B645D5"/>
    <w:rsid w:val="00B64D15"/>
    <w:rsid w:val="00B668CA"/>
    <w:rsid w:val="00B66946"/>
    <w:rsid w:val="00B67075"/>
    <w:rsid w:val="00B67C34"/>
    <w:rsid w:val="00B67E45"/>
    <w:rsid w:val="00B67EC4"/>
    <w:rsid w:val="00B70175"/>
    <w:rsid w:val="00B70392"/>
    <w:rsid w:val="00B71328"/>
    <w:rsid w:val="00B72A6B"/>
    <w:rsid w:val="00B73623"/>
    <w:rsid w:val="00B7469E"/>
    <w:rsid w:val="00B74D65"/>
    <w:rsid w:val="00B7529B"/>
    <w:rsid w:val="00B753BE"/>
    <w:rsid w:val="00B756DF"/>
    <w:rsid w:val="00B759B9"/>
    <w:rsid w:val="00B75B42"/>
    <w:rsid w:val="00B75D71"/>
    <w:rsid w:val="00B75FFA"/>
    <w:rsid w:val="00B76527"/>
    <w:rsid w:val="00B76686"/>
    <w:rsid w:val="00B7747E"/>
    <w:rsid w:val="00B7777B"/>
    <w:rsid w:val="00B77AFD"/>
    <w:rsid w:val="00B80BEC"/>
    <w:rsid w:val="00B813FC"/>
    <w:rsid w:val="00B81456"/>
    <w:rsid w:val="00B81A49"/>
    <w:rsid w:val="00B82765"/>
    <w:rsid w:val="00B8324C"/>
    <w:rsid w:val="00B8369E"/>
    <w:rsid w:val="00B8382B"/>
    <w:rsid w:val="00B83BAA"/>
    <w:rsid w:val="00B8585B"/>
    <w:rsid w:val="00B86064"/>
    <w:rsid w:val="00B860B6"/>
    <w:rsid w:val="00B86A65"/>
    <w:rsid w:val="00B87194"/>
    <w:rsid w:val="00B8760F"/>
    <w:rsid w:val="00B91E62"/>
    <w:rsid w:val="00B920B9"/>
    <w:rsid w:val="00B92168"/>
    <w:rsid w:val="00B921D6"/>
    <w:rsid w:val="00B92765"/>
    <w:rsid w:val="00B93481"/>
    <w:rsid w:val="00B934BC"/>
    <w:rsid w:val="00B94467"/>
    <w:rsid w:val="00B945C1"/>
    <w:rsid w:val="00B9466A"/>
    <w:rsid w:val="00B94ABE"/>
    <w:rsid w:val="00B94B99"/>
    <w:rsid w:val="00B94CA7"/>
    <w:rsid w:val="00B9556E"/>
    <w:rsid w:val="00B958F9"/>
    <w:rsid w:val="00B9694E"/>
    <w:rsid w:val="00B96AC7"/>
    <w:rsid w:val="00B9777D"/>
    <w:rsid w:val="00B97A1E"/>
    <w:rsid w:val="00B97EAB"/>
    <w:rsid w:val="00B97FAC"/>
    <w:rsid w:val="00BA045F"/>
    <w:rsid w:val="00BA0939"/>
    <w:rsid w:val="00BA0958"/>
    <w:rsid w:val="00BA0997"/>
    <w:rsid w:val="00BA0D9A"/>
    <w:rsid w:val="00BA1887"/>
    <w:rsid w:val="00BA1ACC"/>
    <w:rsid w:val="00BA1E04"/>
    <w:rsid w:val="00BA21D0"/>
    <w:rsid w:val="00BA23C5"/>
    <w:rsid w:val="00BA2A34"/>
    <w:rsid w:val="00BA30AF"/>
    <w:rsid w:val="00BA41D3"/>
    <w:rsid w:val="00BA4844"/>
    <w:rsid w:val="00BA48AD"/>
    <w:rsid w:val="00BA4A29"/>
    <w:rsid w:val="00BA5A29"/>
    <w:rsid w:val="00BA5CAF"/>
    <w:rsid w:val="00BA6BF0"/>
    <w:rsid w:val="00BA7749"/>
    <w:rsid w:val="00BA783F"/>
    <w:rsid w:val="00BA7C53"/>
    <w:rsid w:val="00BA7CEA"/>
    <w:rsid w:val="00BA7ECD"/>
    <w:rsid w:val="00BB004B"/>
    <w:rsid w:val="00BB01F1"/>
    <w:rsid w:val="00BB0484"/>
    <w:rsid w:val="00BB0BA1"/>
    <w:rsid w:val="00BB0FDB"/>
    <w:rsid w:val="00BB158D"/>
    <w:rsid w:val="00BB181D"/>
    <w:rsid w:val="00BB1D85"/>
    <w:rsid w:val="00BB204D"/>
    <w:rsid w:val="00BB35AE"/>
    <w:rsid w:val="00BB4022"/>
    <w:rsid w:val="00BB4F53"/>
    <w:rsid w:val="00BB54F2"/>
    <w:rsid w:val="00BB5B0D"/>
    <w:rsid w:val="00BB5D49"/>
    <w:rsid w:val="00BB676B"/>
    <w:rsid w:val="00BB6831"/>
    <w:rsid w:val="00BB6900"/>
    <w:rsid w:val="00BB6A32"/>
    <w:rsid w:val="00BB77D7"/>
    <w:rsid w:val="00BB7B8A"/>
    <w:rsid w:val="00BB7D9C"/>
    <w:rsid w:val="00BB7E54"/>
    <w:rsid w:val="00BC055F"/>
    <w:rsid w:val="00BC0730"/>
    <w:rsid w:val="00BC082A"/>
    <w:rsid w:val="00BC0DBC"/>
    <w:rsid w:val="00BC179D"/>
    <w:rsid w:val="00BC1B6F"/>
    <w:rsid w:val="00BC1DDF"/>
    <w:rsid w:val="00BC20D9"/>
    <w:rsid w:val="00BC38A4"/>
    <w:rsid w:val="00BC3B90"/>
    <w:rsid w:val="00BC3D8C"/>
    <w:rsid w:val="00BC41CF"/>
    <w:rsid w:val="00BC53A7"/>
    <w:rsid w:val="00BC54A9"/>
    <w:rsid w:val="00BC6F09"/>
    <w:rsid w:val="00BC6FEB"/>
    <w:rsid w:val="00BC7218"/>
    <w:rsid w:val="00BC7B76"/>
    <w:rsid w:val="00BD044C"/>
    <w:rsid w:val="00BD1DDB"/>
    <w:rsid w:val="00BD255D"/>
    <w:rsid w:val="00BD286D"/>
    <w:rsid w:val="00BD32E6"/>
    <w:rsid w:val="00BD43C1"/>
    <w:rsid w:val="00BD4B4A"/>
    <w:rsid w:val="00BD5098"/>
    <w:rsid w:val="00BD5311"/>
    <w:rsid w:val="00BD5324"/>
    <w:rsid w:val="00BD5547"/>
    <w:rsid w:val="00BD5548"/>
    <w:rsid w:val="00BD5DFE"/>
    <w:rsid w:val="00BE079F"/>
    <w:rsid w:val="00BE2220"/>
    <w:rsid w:val="00BE2243"/>
    <w:rsid w:val="00BE28EB"/>
    <w:rsid w:val="00BE2A71"/>
    <w:rsid w:val="00BE38BF"/>
    <w:rsid w:val="00BE46C2"/>
    <w:rsid w:val="00BE4DE5"/>
    <w:rsid w:val="00BE70D3"/>
    <w:rsid w:val="00BE712B"/>
    <w:rsid w:val="00BE7316"/>
    <w:rsid w:val="00BE7977"/>
    <w:rsid w:val="00BE7F1E"/>
    <w:rsid w:val="00BF01D2"/>
    <w:rsid w:val="00BF023C"/>
    <w:rsid w:val="00BF06CB"/>
    <w:rsid w:val="00BF0BEF"/>
    <w:rsid w:val="00BF0E73"/>
    <w:rsid w:val="00BF1B1D"/>
    <w:rsid w:val="00BF22B1"/>
    <w:rsid w:val="00BF2385"/>
    <w:rsid w:val="00BF27E9"/>
    <w:rsid w:val="00BF3617"/>
    <w:rsid w:val="00BF36C0"/>
    <w:rsid w:val="00BF3E75"/>
    <w:rsid w:val="00BF3E7B"/>
    <w:rsid w:val="00BF3F3F"/>
    <w:rsid w:val="00BF46CF"/>
    <w:rsid w:val="00BF4806"/>
    <w:rsid w:val="00BF4A40"/>
    <w:rsid w:val="00BF4CC6"/>
    <w:rsid w:val="00BF51BF"/>
    <w:rsid w:val="00BF5FED"/>
    <w:rsid w:val="00BF60BA"/>
    <w:rsid w:val="00BF7B01"/>
    <w:rsid w:val="00BF7D73"/>
    <w:rsid w:val="00C00620"/>
    <w:rsid w:val="00C01A5E"/>
    <w:rsid w:val="00C01B2B"/>
    <w:rsid w:val="00C01E99"/>
    <w:rsid w:val="00C01EB2"/>
    <w:rsid w:val="00C02297"/>
    <w:rsid w:val="00C025C0"/>
    <w:rsid w:val="00C02D0D"/>
    <w:rsid w:val="00C02F4B"/>
    <w:rsid w:val="00C039C5"/>
    <w:rsid w:val="00C03B70"/>
    <w:rsid w:val="00C03C7D"/>
    <w:rsid w:val="00C0434E"/>
    <w:rsid w:val="00C057FE"/>
    <w:rsid w:val="00C059A3"/>
    <w:rsid w:val="00C065F5"/>
    <w:rsid w:val="00C06810"/>
    <w:rsid w:val="00C0701D"/>
    <w:rsid w:val="00C074D4"/>
    <w:rsid w:val="00C07888"/>
    <w:rsid w:val="00C07A1E"/>
    <w:rsid w:val="00C07E8F"/>
    <w:rsid w:val="00C102BB"/>
    <w:rsid w:val="00C102F8"/>
    <w:rsid w:val="00C115E9"/>
    <w:rsid w:val="00C11782"/>
    <w:rsid w:val="00C118A5"/>
    <w:rsid w:val="00C11FE2"/>
    <w:rsid w:val="00C12224"/>
    <w:rsid w:val="00C12DF4"/>
    <w:rsid w:val="00C13574"/>
    <w:rsid w:val="00C13C3D"/>
    <w:rsid w:val="00C14462"/>
    <w:rsid w:val="00C147A9"/>
    <w:rsid w:val="00C1513F"/>
    <w:rsid w:val="00C15213"/>
    <w:rsid w:val="00C1540F"/>
    <w:rsid w:val="00C15ED4"/>
    <w:rsid w:val="00C17190"/>
    <w:rsid w:val="00C179C7"/>
    <w:rsid w:val="00C17AE4"/>
    <w:rsid w:val="00C2016B"/>
    <w:rsid w:val="00C20DAB"/>
    <w:rsid w:val="00C20E34"/>
    <w:rsid w:val="00C210FF"/>
    <w:rsid w:val="00C21D99"/>
    <w:rsid w:val="00C2239E"/>
    <w:rsid w:val="00C22788"/>
    <w:rsid w:val="00C2349A"/>
    <w:rsid w:val="00C23817"/>
    <w:rsid w:val="00C240E7"/>
    <w:rsid w:val="00C2557C"/>
    <w:rsid w:val="00C256D0"/>
    <w:rsid w:val="00C257E2"/>
    <w:rsid w:val="00C25A3B"/>
    <w:rsid w:val="00C2689B"/>
    <w:rsid w:val="00C27444"/>
    <w:rsid w:val="00C27649"/>
    <w:rsid w:val="00C30543"/>
    <w:rsid w:val="00C30B9E"/>
    <w:rsid w:val="00C30BDD"/>
    <w:rsid w:val="00C3194E"/>
    <w:rsid w:val="00C32033"/>
    <w:rsid w:val="00C32E20"/>
    <w:rsid w:val="00C32EB5"/>
    <w:rsid w:val="00C3456F"/>
    <w:rsid w:val="00C34A90"/>
    <w:rsid w:val="00C34B44"/>
    <w:rsid w:val="00C352FE"/>
    <w:rsid w:val="00C35816"/>
    <w:rsid w:val="00C35F11"/>
    <w:rsid w:val="00C367B4"/>
    <w:rsid w:val="00C36B19"/>
    <w:rsid w:val="00C40146"/>
    <w:rsid w:val="00C408EB"/>
    <w:rsid w:val="00C41823"/>
    <w:rsid w:val="00C41AC6"/>
    <w:rsid w:val="00C41ADA"/>
    <w:rsid w:val="00C41EC9"/>
    <w:rsid w:val="00C4369E"/>
    <w:rsid w:val="00C43915"/>
    <w:rsid w:val="00C44032"/>
    <w:rsid w:val="00C454FB"/>
    <w:rsid w:val="00C45748"/>
    <w:rsid w:val="00C45904"/>
    <w:rsid w:val="00C46BD5"/>
    <w:rsid w:val="00C47735"/>
    <w:rsid w:val="00C47E4C"/>
    <w:rsid w:val="00C50021"/>
    <w:rsid w:val="00C5018F"/>
    <w:rsid w:val="00C501F5"/>
    <w:rsid w:val="00C502AA"/>
    <w:rsid w:val="00C51389"/>
    <w:rsid w:val="00C51415"/>
    <w:rsid w:val="00C515F0"/>
    <w:rsid w:val="00C516D1"/>
    <w:rsid w:val="00C51D2D"/>
    <w:rsid w:val="00C5214E"/>
    <w:rsid w:val="00C526FA"/>
    <w:rsid w:val="00C52F9B"/>
    <w:rsid w:val="00C55E71"/>
    <w:rsid w:val="00C57453"/>
    <w:rsid w:val="00C57795"/>
    <w:rsid w:val="00C579C5"/>
    <w:rsid w:val="00C57D77"/>
    <w:rsid w:val="00C602A5"/>
    <w:rsid w:val="00C60632"/>
    <w:rsid w:val="00C60E7B"/>
    <w:rsid w:val="00C61381"/>
    <w:rsid w:val="00C61891"/>
    <w:rsid w:val="00C620CA"/>
    <w:rsid w:val="00C627ED"/>
    <w:rsid w:val="00C62CBA"/>
    <w:rsid w:val="00C63043"/>
    <w:rsid w:val="00C63B17"/>
    <w:rsid w:val="00C63D78"/>
    <w:rsid w:val="00C64275"/>
    <w:rsid w:val="00C6514B"/>
    <w:rsid w:val="00C65528"/>
    <w:rsid w:val="00C6558D"/>
    <w:rsid w:val="00C655C3"/>
    <w:rsid w:val="00C658A0"/>
    <w:rsid w:val="00C66570"/>
    <w:rsid w:val="00C6664C"/>
    <w:rsid w:val="00C6676C"/>
    <w:rsid w:val="00C6756A"/>
    <w:rsid w:val="00C6773C"/>
    <w:rsid w:val="00C67C44"/>
    <w:rsid w:val="00C67E41"/>
    <w:rsid w:val="00C70A53"/>
    <w:rsid w:val="00C724AE"/>
    <w:rsid w:val="00C72B11"/>
    <w:rsid w:val="00C72C87"/>
    <w:rsid w:val="00C73123"/>
    <w:rsid w:val="00C73360"/>
    <w:rsid w:val="00C73E78"/>
    <w:rsid w:val="00C74243"/>
    <w:rsid w:val="00C74751"/>
    <w:rsid w:val="00C75066"/>
    <w:rsid w:val="00C752EB"/>
    <w:rsid w:val="00C758BA"/>
    <w:rsid w:val="00C7644A"/>
    <w:rsid w:val="00C7677A"/>
    <w:rsid w:val="00C76A95"/>
    <w:rsid w:val="00C77095"/>
    <w:rsid w:val="00C779C3"/>
    <w:rsid w:val="00C800B7"/>
    <w:rsid w:val="00C801E9"/>
    <w:rsid w:val="00C805BC"/>
    <w:rsid w:val="00C8073C"/>
    <w:rsid w:val="00C80D03"/>
    <w:rsid w:val="00C81294"/>
    <w:rsid w:val="00C81B6D"/>
    <w:rsid w:val="00C8258E"/>
    <w:rsid w:val="00C832B7"/>
    <w:rsid w:val="00C833DD"/>
    <w:rsid w:val="00C84BCB"/>
    <w:rsid w:val="00C84F98"/>
    <w:rsid w:val="00C85365"/>
    <w:rsid w:val="00C853A9"/>
    <w:rsid w:val="00C8582B"/>
    <w:rsid w:val="00C85EE3"/>
    <w:rsid w:val="00C86D97"/>
    <w:rsid w:val="00C87121"/>
    <w:rsid w:val="00C902C4"/>
    <w:rsid w:val="00C906D6"/>
    <w:rsid w:val="00C909A4"/>
    <w:rsid w:val="00C90AD3"/>
    <w:rsid w:val="00C90CAD"/>
    <w:rsid w:val="00C9127F"/>
    <w:rsid w:val="00C91C57"/>
    <w:rsid w:val="00C91DC3"/>
    <w:rsid w:val="00C91F4D"/>
    <w:rsid w:val="00C9394E"/>
    <w:rsid w:val="00C96D54"/>
    <w:rsid w:val="00C97A92"/>
    <w:rsid w:val="00C97AB0"/>
    <w:rsid w:val="00CA1785"/>
    <w:rsid w:val="00CA17A2"/>
    <w:rsid w:val="00CA1C3C"/>
    <w:rsid w:val="00CA2977"/>
    <w:rsid w:val="00CA2C74"/>
    <w:rsid w:val="00CA5E81"/>
    <w:rsid w:val="00CA658A"/>
    <w:rsid w:val="00CA6A9E"/>
    <w:rsid w:val="00CA78FC"/>
    <w:rsid w:val="00CA796B"/>
    <w:rsid w:val="00CB046D"/>
    <w:rsid w:val="00CB0667"/>
    <w:rsid w:val="00CB0FC7"/>
    <w:rsid w:val="00CB2755"/>
    <w:rsid w:val="00CB2879"/>
    <w:rsid w:val="00CB2CC4"/>
    <w:rsid w:val="00CB3D93"/>
    <w:rsid w:val="00CB410C"/>
    <w:rsid w:val="00CB4113"/>
    <w:rsid w:val="00CB42FA"/>
    <w:rsid w:val="00CB437A"/>
    <w:rsid w:val="00CB472B"/>
    <w:rsid w:val="00CB5237"/>
    <w:rsid w:val="00CB5677"/>
    <w:rsid w:val="00CB6ABE"/>
    <w:rsid w:val="00CB6CA4"/>
    <w:rsid w:val="00CB70A2"/>
    <w:rsid w:val="00CB7377"/>
    <w:rsid w:val="00CB7422"/>
    <w:rsid w:val="00CB7692"/>
    <w:rsid w:val="00CB7843"/>
    <w:rsid w:val="00CC05E0"/>
    <w:rsid w:val="00CC0866"/>
    <w:rsid w:val="00CC094F"/>
    <w:rsid w:val="00CC0C41"/>
    <w:rsid w:val="00CC1E39"/>
    <w:rsid w:val="00CC234D"/>
    <w:rsid w:val="00CC2487"/>
    <w:rsid w:val="00CC295C"/>
    <w:rsid w:val="00CC29B3"/>
    <w:rsid w:val="00CC318F"/>
    <w:rsid w:val="00CC3464"/>
    <w:rsid w:val="00CC502A"/>
    <w:rsid w:val="00CC53A8"/>
    <w:rsid w:val="00CC5887"/>
    <w:rsid w:val="00CC5AEB"/>
    <w:rsid w:val="00CC66ED"/>
    <w:rsid w:val="00CC6B9E"/>
    <w:rsid w:val="00CC6D7D"/>
    <w:rsid w:val="00CC6DEA"/>
    <w:rsid w:val="00CC76F0"/>
    <w:rsid w:val="00CC7827"/>
    <w:rsid w:val="00CC7D43"/>
    <w:rsid w:val="00CD015C"/>
    <w:rsid w:val="00CD01E7"/>
    <w:rsid w:val="00CD0209"/>
    <w:rsid w:val="00CD085B"/>
    <w:rsid w:val="00CD15A2"/>
    <w:rsid w:val="00CD15A3"/>
    <w:rsid w:val="00CD2713"/>
    <w:rsid w:val="00CD2C5A"/>
    <w:rsid w:val="00CD2F0D"/>
    <w:rsid w:val="00CD3501"/>
    <w:rsid w:val="00CD3C22"/>
    <w:rsid w:val="00CD3FE6"/>
    <w:rsid w:val="00CD41E8"/>
    <w:rsid w:val="00CD45E2"/>
    <w:rsid w:val="00CD4C79"/>
    <w:rsid w:val="00CD55AF"/>
    <w:rsid w:val="00CD5FC1"/>
    <w:rsid w:val="00CD6514"/>
    <w:rsid w:val="00CD6861"/>
    <w:rsid w:val="00CD6949"/>
    <w:rsid w:val="00CD69CF"/>
    <w:rsid w:val="00CD6F00"/>
    <w:rsid w:val="00CD7D01"/>
    <w:rsid w:val="00CE0347"/>
    <w:rsid w:val="00CE0D3E"/>
    <w:rsid w:val="00CE20AB"/>
    <w:rsid w:val="00CE220C"/>
    <w:rsid w:val="00CE37B0"/>
    <w:rsid w:val="00CE519C"/>
    <w:rsid w:val="00CE5219"/>
    <w:rsid w:val="00CE630F"/>
    <w:rsid w:val="00CE650A"/>
    <w:rsid w:val="00CE657E"/>
    <w:rsid w:val="00CE6777"/>
    <w:rsid w:val="00CE77DD"/>
    <w:rsid w:val="00CF0FEC"/>
    <w:rsid w:val="00CF10D0"/>
    <w:rsid w:val="00CF1536"/>
    <w:rsid w:val="00CF2C6C"/>
    <w:rsid w:val="00CF321D"/>
    <w:rsid w:val="00CF35BF"/>
    <w:rsid w:val="00CF48BC"/>
    <w:rsid w:val="00CF5CE8"/>
    <w:rsid w:val="00CF6EE1"/>
    <w:rsid w:val="00CF75B3"/>
    <w:rsid w:val="00D0036A"/>
    <w:rsid w:val="00D008C3"/>
    <w:rsid w:val="00D00E34"/>
    <w:rsid w:val="00D01029"/>
    <w:rsid w:val="00D010ED"/>
    <w:rsid w:val="00D01274"/>
    <w:rsid w:val="00D01578"/>
    <w:rsid w:val="00D015CF"/>
    <w:rsid w:val="00D01BD8"/>
    <w:rsid w:val="00D02830"/>
    <w:rsid w:val="00D02C9A"/>
    <w:rsid w:val="00D02ED6"/>
    <w:rsid w:val="00D03CFC"/>
    <w:rsid w:val="00D0429E"/>
    <w:rsid w:val="00D04422"/>
    <w:rsid w:val="00D04BF5"/>
    <w:rsid w:val="00D05348"/>
    <w:rsid w:val="00D06071"/>
    <w:rsid w:val="00D063A6"/>
    <w:rsid w:val="00D06794"/>
    <w:rsid w:val="00D06799"/>
    <w:rsid w:val="00D06EBC"/>
    <w:rsid w:val="00D074CD"/>
    <w:rsid w:val="00D07851"/>
    <w:rsid w:val="00D07ED6"/>
    <w:rsid w:val="00D10209"/>
    <w:rsid w:val="00D1096B"/>
    <w:rsid w:val="00D12422"/>
    <w:rsid w:val="00D12DC0"/>
    <w:rsid w:val="00D130D5"/>
    <w:rsid w:val="00D138D8"/>
    <w:rsid w:val="00D1412F"/>
    <w:rsid w:val="00D14A33"/>
    <w:rsid w:val="00D14C14"/>
    <w:rsid w:val="00D15550"/>
    <w:rsid w:val="00D15DB9"/>
    <w:rsid w:val="00D161C6"/>
    <w:rsid w:val="00D16731"/>
    <w:rsid w:val="00D1739E"/>
    <w:rsid w:val="00D17598"/>
    <w:rsid w:val="00D2018D"/>
    <w:rsid w:val="00D2031C"/>
    <w:rsid w:val="00D203E2"/>
    <w:rsid w:val="00D20FA3"/>
    <w:rsid w:val="00D21CB8"/>
    <w:rsid w:val="00D2258B"/>
    <w:rsid w:val="00D226BE"/>
    <w:rsid w:val="00D22BDA"/>
    <w:rsid w:val="00D23353"/>
    <w:rsid w:val="00D24003"/>
    <w:rsid w:val="00D25E29"/>
    <w:rsid w:val="00D25EF6"/>
    <w:rsid w:val="00D25F70"/>
    <w:rsid w:val="00D26260"/>
    <w:rsid w:val="00D26405"/>
    <w:rsid w:val="00D26629"/>
    <w:rsid w:val="00D26D2F"/>
    <w:rsid w:val="00D27651"/>
    <w:rsid w:val="00D279CE"/>
    <w:rsid w:val="00D30157"/>
    <w:rsid w:val="00D304F8"/>
    <w:rsid w:val="00D30898"/>
    <w:rsid w:val="00D308D6"/>
    <w:rsid w:val="00D31DB6"/>
    <w:rsid w:val="00D3331E"/>
    <w:rsid w:val="00D34764"/>
    <w:rsid w:val="00D34CA0"/>
    <w:rsid w:val="00D34F1F"/>
    <w:rsid w:val="00D34FBD"/>
    <w:rsid w:val="00D3519F"/>
    <w:rsid w:val="00D3540F"/>
    <w:rsid w:val="00D35603"/>
    <w:rsid w:val="00D3581B"/>
    <w:rsid w:val="00D35F35"/>
    <w:rsid w:val="00D367F3"/>
    <w:rsid w:val="00D37696"/>
    <w:rsid w:val="00D37791"/>
    <w:rsid w:val="00D37D62"/>
    <w:rsid w:val="00D37FE4"/>
    <w:rsid w:val="00D40801"/>
    <w:rsid w:val="00D423AA"/>
    <w:rsid w:val="00D4258C"/>
    <w:rsid w:val="00D42718"/>
    <w:rsid w:val="00D42C2A"/>
    <w:rsid w:val="00D42FC6"/>
    <w:rsid w:val="00D433FE"/>
    <w:rsid w:val="00D43431"/>
    <w:rsid w:val="00D44D30"/>
    <w:rsid w:val="00D45154"/>
    <w:rsid w:val="00D45785"/>
    <w:rsid w:val="00D45834"/>
    <w:rsid w:val="00D45B29"/>
    <w:rsid w:val="00D4661B"/>
    <w:rsid w:val="00D46BD4"/>
    <w:rsid w:val="00D47310"/>
    <w:rsid w:val="00D479CC"/>
    <w:rsid w:val="00D50EF2"/>
    <w:rsid w:val="00D512F9"/>
    <w:rsid w:val="00D51BA5"/>
    <w:rsid w:val="00D51CB9"/>
    <w:rsid w:val="00D526F3"/>
    <w:rsid w:val="00D52F47"/>
    <w:rsid w:val="00D53614"/>
    <w:rsid w:val="00D540B0"/>
    <w:rsid w:val="00D54A02"/>
    <w:rsid w:val="00D54C94"/>
    <w:rsid w:val="00D55565"/>
    <w:rsid w:val="00D5623B"/>
    <w:rsid w:val="00D565B0"/>
    <w:rsid w:val="00D56A49"/>
    <w:rsid w:val="00D577CA"/>
    <w:rsid w:val="00D57C89"/>
    <w:rsid w:val="00D6011C"/>
    <w:rsid w:val="00D61041"/>
    <w:rsid w:val="00D6134F"/>
    <w:rsid w:val="00D61D11"/>
    <w:rsid w:val="00D636DF"/>
    <w:rsid w:val="00D63C83"/>
    <w:rsid w:val="00D64164"/>
    <w:rsid w:val="00D646B0"/>
    <w:rsid w:val="00D6587E"/>
    <w:rsid w:val="00D65C3A"/>
    <w:rsid w:val="00D667B3"/>
    <w:rsid w:val="00D670C8"/>
    <w:rsid w:val="00D671D1"/>
    <w:rsid w:val="00D67240"/>
    <w:rsid w:val="00D67DA8"/>
    <w:rsid w:val="00D67DA9"/>
    <w:rsid w:val="00D700B0"/>
    <w:rsid w:val="00D70164"/>
    <w:rsid w:val="00D7033A"/>
    <w:rsid w:val="00D70878"/>
    <w:rsid w:val="00D712A6"/>
    <w:rsid w:val="00D71E69"/>
    <w:rsid w:val="00D71EDE"/>
    <w:rsid w:val="00D724F8"/>
    <w:rsid w:val="00D73DC8"/>
    <w:rsid w:val="00D74A3C"/>
    <w:rsid w:val="00D75329"/>
    <w:rsid w:val="00D758DB"/>
    <w:rsid w:val="00D75BF5"/>
    <w:rsid w:val="00D76103"/>
    <w:rsid w:val="00D76828"/>
    <w:rsid w:val="00D76BAD"/>
    <w:rsid w:val="00D76FE5"/>
    <w:rsid w:val="00D8140A"/>
    <w:rsid w:val="00D837E5"/>
    <w:rsid w:val="00D84751"/>
    <w:rsid w:val="00D8483B"/>
    <w:rsid w:val="00D84B26"/>
    <w:rsid w:val="00D84EFE"/>
    <w:rsid w:val="00D851C6"/>
    <w:rsid w:val="00D87249"/>
    <w:rsid w:val="00D87531"/>
    <w:rsid w:val="00D8781E"/>
    <w:rsid w:val="00D90777"/>
    <w:rsid w:val="00D9314B"/>
    <w:rsid w:val="00D93349"/>
    <w:rsid w:val="00D9546F"/>
    <w:rsid w:val="00D95745"/>
    <w:rsid w:val="00D957DE"/>
    <w:rsid w:val="00D958F9"/>
    <w:rsid w:val="00D97BF0"/>
    <w:rsid w:val="00D97F19"/>
    <w:rsid w:val="00D97F4F"/>
    <w:rsid w:val="00DA0560"/>
    <w:rsid w:val="00DA05CD"/>
    <w:rsid w:val="00DA0BD8"/>
    <w:rsid w:val="00DA0FD6"/>
    <w:rsid w:val="00DA1598"/>
    <w:rsid w:val="00DA1F7A"/>
    <w:rsid w:val="00DA2946"/>
    <w:rsid w:val="00DA2A33"/>
    <w:rsid w:val="00DA2C65"/>
    <w:rsid w:val="00DA339C"/>
    <w:rsid w:val="00DA3613"/>
    <w:rsid w:val="00DA41DF"/>
    <w:rsid w:val="00DA4315"/>
    <w:rsid w:val="00DA46F8"/>
    <w:rsid w:val="00DA4DF5"/>
    <w:rsid w:val="00DA6A83"/>
    <w:rsid w:val="00DA6F24"/>
    <w:rsid w:val="00DB09DE"/>
    <w:rsid w:val="00DB122D"/>
    <w:rsid w:val="00DB1A38"/>
    <w:rsid w:val="00DB21BB"/>
    <w:rsid w:val="00DB2E72"/>
    <w:rsid w:val="00DB3D37"/>
    <w:rsid w:val="00DB49EB"/>
    <w:rsid w:val="00DB4F13"/>
    <w:rsid w:val="00DB578E"/>
    <w:rsid w:val="00DB5ED7"/>
    <w:rsid w:val="00DB6BB3"/>
    <w:rsid w:val="00DB6DCA"/>
    <w:rsid w:val="00DB6ED5"/>
    <w:rsid w:val="00DB7710"/>
    <w:rsid w:val="00DC009E"/>
    <w:rsid w:val="00DC010D"/>
    <w:rsid w:val="00DC0198"/>
    <w:rsid w:val="00DC1063"/>
    <w:rsid w:val="00DC1C17"/>
    <w:rsid w:val="00DC20F7"/>
    <w:rsid w:val="00DC22C3"/>
    <w:rsid w:val="00DC2E75"/>
    <w:rsid w:val="00DC3DC9"/>
    <w:rsid w:val="00DC4C29"/>
    <w:rsid w:val="00DC4FE3"/>
    <w:rsid w:val="00DC52B1"/>
    <w:rsid w:val="00DC5539"/>
    <w:rsid w:val="00DC5850"/>
    <w:rsid w:val="00DC58BA"/>
    <w:rsid w:val="00DC606B"/>
    <w:rsid w:val="00DC62DE"/>
    <w:rsid w:val="00DC7255"/>
    <w:rsid w:val="00DD04D4"/>
    <w:rsid w:val="00DD0976"/>
    <w:rsid w:val="00DD12C3"/>
    <w:rsid w:val="00DD2611"/>
    <w:rsid w:val="00DD2AFB"/>
    <w:rsid w:val="00DD3356"/>
    <w:rsid w:val="00DD44CF"/>
    <w:rsid w:val="00DD5C81"/>
    <w:rsid w:val="00DD6043"/>
    <w:rsid w:val="00DD7323"/>
    <w:rsid w:val="00DD74C8"/>
    <w:rsid w:val="00DE050B"/>
    <w:rsid w:val="00DE0C13"/>
    <w:rsid w:val="00DE11F5"/>
    <w:rsid w:val="00DE1221"/>
    <w:rsid w:val="00DE1AE8"/>
    <w:rsid w:val="00DE1E1F"/>
    <w:rsid w:val="00DE3402"/>
    <w:rsid w:val="00DE5061"/>
    <w:rsid w:val="00DE6AD5"/>
    <w:rsid w:val="00DE6ECA"/>
    <w:rsid w:val="00DE7B23"/>
    <w:rsid w:val="00DF00B3"/>
    <w:rsid w:val="00DF1235"/>
    <w:rsid w:val="00DF12AF"/>
    <w:rsid w:val="00DF1652"/>
    <w:rsid w:val="00DF1B91"/>
    <w:rsid w:val="00DF1F11"/>
    <w:rsid w:val="00DF2D36"/>
    <w:rsid w:val="00DF3782"/>
    <w:rsid w:val="00DF3B2D"/>
    <w:rsid w:val="00DF3C50"/>
    <w:rsid w:val="00DF560C"/>
    <w:rsid w:val="00DF6695"/>
    <w:rsid w:val="00DF79A3"/>
    <w:rsid w:val="00E00DF9"/>
    <w:rsid w:val="00E01AD5"/>
    <w:rsid w:val="00E0316D"/>
    <w:rsid w:val="00E03578"/>
    <w:rsid w:val="00E03582"/>
    <w:rsid w:val="00E035B7"/>
    <w:rsid w:val="00E04054"/>
    <w:rsid w:val="00E04C92"/>
    <w:rsid w:val="00E04E9B"/>
    <w:rsid w:val="00E05136"/>
    <w:rsid w:val="00E051C2"/>
    <w:rsid w:val="00E05386"/>
    <w:rsid w:val="00E0571A"/>
    <w:rsid w:val="00E059B8"/>
    <w:rsid w:val="00E05AE5"/>
    <w:rsid w:val="00E05BCB"/>
    <w:rsid w:val="00E05FB0"/>
    <w:rsid w:val="00E061A8"/>
    <w:rsid w:val="00E06514"/>
    <w:rsid w:val="00E07339"/>
    <w:rsid w:val="00E07CB9"/>
    <w:rsid w:val="00E07F21"/>
    <w:rsid w:val="00E10617"/>
    <w:rsid w:val="00E1071F"/>
    <w:rsid w:val="00E11006"/>
    <w:rsid w:val="00E114C5"/>
    <w:rsid w:val="00E114CA"/>
    <w:rsid w:val="00E132D6"/>
    <w:rsid w:val="00E13596"/>
    <w:rsid w:val="00E139E9"/>
    <w:rsid w:val="00E14026"/>
    <w:rsid w:val="00E14D3C"/>
    <w:rsid w:val="00E14D67"/>
    <w:rsid w:val="00E1514C"/>
    <w:rsid w:val="00E15550"/>
    <w:rsid w:val="00E155BC"/>
    <w:rsid w:val="00E167E2"/>
    <w:rsid w:val="00E16805"/>
    <w:rsid w:val="00E16A8C"/>
    <w:rsid w:val="00E20570"/>
    <w:rsid w:val="00E20634"/>
    <w:rsid w:val="00E21D74"/>
    <w:rsid w:val="00E223E4"/>
    <w:rsid w:val="00E22845"/>
    <w:rsid w:val="00E22C31"/>
    <w:rsid w:val="00E22D55"/>
    <w:rsid w:val="00E24137"/>
    <w:rsid w:val="00E250B1"/>
    <w:rsid w:val="00E25875"/>
    <w:rsid w:val="00E25F13"/>
    <w:rsid w:val="00E267A9"/>
    <w:rsid w:val="00E27D2C"/>
    <w:rsid w:val="00E27D6D"/>
    <w:rsid w:val="00E306EA"/>
    <w:rsid w:val="00E30E11"/>
    <w:rsid w:val="00E30F35"/>
    <w:rsid w:val="00E30F83"/>
    <w:rsid w:val="00E3188F"/>
    <w:rsid w:val="00E31F41"/>
    <w:rsid w:val="00E320F3"/>
    <w:rsid w:val="00E331C3"/>
    <w:rsid w:val="00E344A9"/>
    <w:rsid w:val="00E349E5"/>
    <w:rsid w:val="00E3555B"/>
    <w:rsid w:val="00E35DBF"/>
    <w:rsid w:val="00E36030"/>
    <w:rsid w:val="00E36800"/>
    <w:rsid w:val="00E368BC"/>
    <w:rsid w:val="00E37010"/>
    <w:rsid w:val="00E40C67"/>
    <w:rsid w:val="00E41213"/>
    <w:rsid w:val="00E41DAA"/>
    <w:rsid w:val="00E4370F"/>
    <w:rsid w:val="00E43A3C"/>
    <w:rsid w:val="00E442BE"/>
    <w:rsid w:val="00E44766"/>
    <w:rsid w:val="00E45B20"/>
    <w:rsid w:val="00E45E11"/>
    <w:rsid w:val="00E467AA"/>
    <w:rsid w:val="00E46AE8"/>
    <w:rsid w:val="00E50442"/>
    <w:rsid w:val="00E5049C"/>
    <w:rsid w:val="00E504AE"/>
    <w:rsid w:val="00E50F8A"/>
    <w:rsid w:val="00E5179C"/>
    <w:rsid w:val="00E51D8C"/>
    <w:rsid w:val="00E52125"/>
    <w:rsid w:val="00E52234"/>
    <w:rsid w:val="00E52304"/>
    <w:rsid w:val="00E523B7"/>
    <w:rsid w:val="00E537FD"/>
    <w:rsid w:val="00E53CA1"/>
    <w:rsid w:val="00E55A1C"/>
    <w:rsid w:val="00E55DB4"/>
    <w:rsid w:val="00E56152"/>
    <w:rsid w:val="00E56680"/>
    <w:rsid w:val="00E56777"/>
    <w:rsid w:val="00E568FF"/>
    <w:rsid w:val="00E56AE9"/>
    <w:rsid w:val="00E570CA"/>
    <w:rsid w:val="00E57374"/>
    <w:rsid w:val="00E5764C"/>
    <w:rsid w:val="00E61600"/>
    <w:rsid w:val="00E61662"/>
    <w:rsid w:val="00E61C71"/>
    <w:rsid w:val="00E6221B"/>
    <w:rsid w:val="00E6285E"/>
    <w:rsid w:val="00E63831"/>
    <w:rsid w:val="00E63963"/>
    <w:rsid w:val="00E63EA8"/>
    <w:rsid w:val="00E64458"/>
    <w:rsid w:val="00E66092"/>
    <w:rsid w:val="00E66283"/>
    <w:rsid w:val="00E66C59"/>
    <w:rsid w:val="00E672F9"/>
    <w:rsid w:val="00E67478"/>
    <w:rsid w:val="00E716E8"/>
    <w:rsid w:val="00E71733"/>
    <w:rsid w:val="00E72417"/>
    <w:rsid w:val="00E72900"/>
    <w:rsid w:val="00E72CC2"/>
    <w:rsid w:val="00E72F33"/>
    <w:rsid w:val="00E730A5"/>
    <w:rsid w:val="00E745D6"/>
    <w:rsid w:val="00E75559"/>
    <w:rsid w:val="00E7574F"/>
    <w:rsid w:val="00E75AB0"/>
    <w:rsid w:val="00E76260"/>
    <w:rsid w:val="00E76319"/>
    <w:rsid w:val="00E7659A"/>
    <w:rsid w:val="00E779BD"/>
    <w:rsid w:val="00E77EC8"/>
    <w:rsid w:val="00E81A71"/>
    <w:rsid w:val="00E84D8F"/>
    <w:rsid w:val="00E858CB"/>
    <w:rsid w:val="00E859BE"/>
    <w:rsid w:val="00E85E38"/>
    <w:rsid w:val="00E87026"/>
    <w:rsid w:val="00E879A6"/>
    <w:rsid w:val="00E879E9"/>
    <w:rsid w:val="00E9141F"/>
    <w:rsid w:val="00E92D31"/>
    <w:rsid w:val="00E92D46"/>
    <w:rsid w:val="00E93213"/>
    <w:rsid w:val="00E93938"/>
    <w:rsid w:val="00E940B8"/>
    <w:rsid w:val="00E94D87"/>
    <w:rsid w:val="00E94FE4"/>
    <w:rsid w:val="00E95195"/>
    <w:rsid w:val="00E95AB5"/>
    <w:rsid w:val="00E95DCA"/>
    <w:rsid w:val="00E96B79"/>
    <w:rsid w:val="00E97639"/>
    <w:rsid w:val="00E97848"/>
    <w:rsid w:val="00E97E1C"/>
    <w:rsid w:val="00EA019B"/>
    <w:rsid w:val="00EA0983"/>
    <w:rsid w:val="00EA0C7A"/>
    <w:rsid w:val="00EA1276"/>
    <w:rsid w:val="00EA19B7"/>
    <w:rsid w:val="00EA29F4"/>
    <w:rsid w:val="00EA34B3"/>
    <w:rsid w:val="00EA3A66"/>
    <w:rsid w:val="00EA3ABD"/>
    <w:rsid w:val="00EA3D0E"/>
    <w:rsid w:val="00EA3D6D"/>
    <w:rsid w:val="00EA4145"/>
    <w:rsid w:val="00EA44BC"/>
    <w:rsid w:val="00EA46DC"/>
    <w:rsid w:val="00EA541E"/>
    <w:rsid w:val="00EA58F8"/>
    <w:rsid w:val="00EA6554"/>
    <w:rsid w:val="00EA72BF"/>
    <w:rsid w:val="00EA7BFA"/>
    <w:rsid w:val="00EA7DC2"/>
    <w:rsid w:val="00EA7F71"/>
    <w:rsid w:val="00EB0896"/>
    <w:rsid w:val="00EB0D28"/>
    <w:rsid w:val="00EB1EE1"/>
    <w:rsid w:val="00EB1FD1"/>
    <w:rsid w:val="00EB3087"/>
    <w:rsid w:val="00EB395D"/>
    <w:rsid w:val="00EB39C8"/>
    <w:rsid w:val="00EB50FC"/>
    <w:rsid w:val="00EB56B9"/>
    <w:rsid w:val="00EB5AAB"/>
    <w:rsid w:val="00EB5C1B"/>
    <w:rsid w:val="00EB6CF9"/>
    <w:rsid w:val="00EB7DE4"/>
    <w:rsid w:val="00EC1714"/>
    <w:rsid w:val="00EC2468"/>
    <w:rsid w:val="00EC44F2"/>
    <w:rsid w:val="00EC45BB"/>
    <w:rsid w:val="00EC4AF2"/>
    <w:rsid w:val="00EC4B05"/>
    <w:rsid w:val="00EC4E64"/>
    <w:rsid w:val="00EC546B"/>
    <w:rsid w:val="00EC5EFF"/>
    <w:rsid w:val="00EC6178"/>
    <w:rsid w:val="00EC6A6C"/>
    <w:rsid w:val="00EC70C2"/>
    <w:rsid w:val="00EC7958"/>
    <w:rsid w:val="00EC7EB9"/>
    <w:rsid w:val="00ED0928"/>
    <w:rsid w:val="00ED0A2E"/>
    <w:rsid w:val="00ED1043"/>
    <w:rsid w:val="00ED1ADF"/>
    <w:rsid w:val="00ED1E7B"/>
    <w:rsid w:val="00ED1F09"/>
    <w:rsid w:val="00ED2012"/>
    <w:rsid w:val="00ED23F2"/>
    <w:rsid w:val="00ED2900"/>
    <w:rsid w:val="00ED30FE"/>
    <w:rsid w:val="00ED36EB"/>
    <w:rsid w:val="00ED3EFF"/>
    <w:rsid w:val="00ED4105"/>
    <w:rsid w:val="00ED5066"/>
    <w:rsid w:val="00ED53C7"/>
    <w:rsid w:val="00ED58B5"/>
    <w:rsid w:val="00ED6586"/>
    <w:rsid w:val="00ED791C"/>
    <w:rsid w:val="00EE101D"/>
    <w:rsid w:val="00EE1EDA"/>
    <w:rsid w:val="00EE31FA"/>
    <w:rsid w:val="00EE3470"/>
    <w:rsid w:val="00EE35FA"/>
    <w:rsid w:val="00EE426C"/>
    <w:rsid w:val="00EE4721"/>
    <w:rsid w:val="00EE50CB"/>
    <w:rsid w:val="00EE521D"/>
    <w:rsid w:val="00EE5BEB"/>
    <w:rsid w:val="00EE70BE"/>
    <w:rsid w:val="00EE737C"/>
    <w:rsid w:val="00EE762C"/>
    <w:rsid w:val="00EE7B74"/>
    <w:rsid w:val="00EE7B88"/>
    <w:rsid w:val="00EF0476"/>
    <w:rsid w:val="00EF05A7"/>
    <w:rsid w:val="00EF071B"/>
    <w:rsid w:val="00EF0D9C"/>
    <w:rsid w:val="00EF1406"/>
    <w:rsid w:val="00EF1B1E"/>
    <w:rsid w:val="00EF27F0"/>
    <w:rsid w:val="00EF2FF7"/>
    <w:rsid w:val="00EF2FF8"/>
    <w:rsid w:val="00EF3EB3"/>
    <w:rsid w:val="00EF4B67"/>
    <w:rsid w:val="00EF4CF0"/>
    <w:rsid w:val="00EF5161"/>
    <w:rsid w:val="00EF5257"/>
    <w:rsid w:val="00EF6425"/>
    <w:rsid w:val="00EF6CC9"/>
    <w:rsid w:val="00EF6E6E"/>
    <w:rsid w:val="00EF70A5"/>
    <w:rsid w:val="00EF70E6"/>
    <w:rsid w:val="00EF721D"/>
    <w:rsid w:val="00EF77BB"/>
    <w:rsid w:val="00EF7B4E"/>
    <w:rsid w:val="00F015FD"/>
    <w:rsid w:val="00F01B65"/>
    <w:rsid w:val="00F01C48"/>
    <w:rsid w:val="00F0288C"/>
    <w:rsid w:val="00F02A9D"/>
    <w:rsid w:val="00F03813"/>
    <w:rsid w:val="00F039DF"/>
    <w:rsid w:val="00F03F0B"/>
    <w:rsid w:val="00F04BF4"/>
    <w:rsid w:val="00F04D90"/>
    <w:rsid w:val="00F05AF1"/>
    <w:rsid w:val="00F105D0"/>
    <w:rsid w:val="00F10736"/>
    <w:rsid w:val="00F10968"/>
    <w:rsid w:val="00F10B81"/>
    <w:rsid w:val="00F1249E"/>
    <w:rsid w:val="00F12778"/>
    <w:rsid w:val="00F12980"/>
    <w:rsid w:val="00F13371"/>
    <w:rsid w:val="00F138D9"/>
    <w:rsid w:val="00F13A1F"/>
    <w:rsid w:val="00F13B82"/>
    <w:rsid w:val="00F13EF6"/>
    <w:rsid w:val="00F14056"/>
    <w:rsid w:val="00F166DF"/>
    <w:rsid w:val="00F167D4"/>
    <w:rsid w:val="00F16E5C"/>
    <w:rsid w:val="00F207B2"/>
    <w:rsid w:val="00F21343"/>
    <w:rsid w:val="00F22677"/>
    <w:rsid w:val="00F22792"/>
    <w:rsid w:val="00F22870"/>
    <w:rsid w:val="00F23198"/>
    <w:rsid w:val="00F23A2B"/>
    <w:rsid w:val="00F24423"/>
    <w:rsid w:val="00F24BDB"/>
    <w:rsid w:val="00F2514D"/>
    <w:rsid w:val="00F25D11"/>
    <w:rsid w:val="00F2635C"/>
    <w:rsid w:val="00F30AF2"/>
    <w:rsid w:val="00F32838"/>
    <w:rsid w:val="00F32E3F"/>
    <w:rsid w:val="00F3367B"/>
    <w:rsid w:val="00F346BA"/>
    <w:rsid w:val="00F350DF"/>
    <w:rsid w:val="00F35420"/>
    <w:rsid w:val="00F37250"/>
    <w:rsid w:val="00F37F36"/>
    <w:rsid w:val="00F403E7"/>
    <w:rsid w:val="00F40F99"/>
    <w:rsid w:val="00F416B8"/>
    <w:rsid w:val="00F420CF"/>
    <w:rsid w:val="00F42400"/>
    <w:rsid w:val="00F43AEA"/>
    <w:rsid w:val="00F43D8D"/>
    <w:rsid w:val="00F43FA7"/>
    <w:rsid w:val="00F44371"/>
    <w:rsid w:val="00F4467C"/>
    <w:rsid w:val="00F451F1"/>
    <w:rsid w:val="00F4630C"/>
    <w:rsid w:val="00F465D4"/>
    <w:rsid w:val="00F46903"/>
    <w:rsid w:val="00F46C8B"/>
    <w:rsid w:val="00F47BE9"/>
    <w:rsid w:val="00F5045F"/>
    <w:rsid w:val="00F50536"/>
    <w:rsid w:val="00F50784"/>
    <w:rsid w:val="00F50FAB"/>
    <w:rsid w:val="00F51B8C"/>
    <w:rsid w:val="00F52B15"/>
    <w:rsid w:val="00F52F3B"/>
    <w:rsid w:val="00F537E2"/>
    <w:rsid w:val="00F53C35"/>
    <w:rsid w:val="00F53F3D"/>
    <w:rsid w:val="00F53F87"/>
    <w:rsid w:val="00F54677"/>
    <w:rsid w:val="00F546CF"/>
    <w:rsid w:val="00F54714"/>
    <w:rsid w:val="00F54852"/>
    <w:rsid w:val="00F5605D"/>
    <w:rsid w:val="00F56238"/>
    <w:rsid w:val="00F5689A"/>
    <w:rsid w:val="00F56EE7"/>
    <w:rsid w:val="00F572C1"/>
    <w:rsid w:val="00F572EA"/>
    <w:rsid w:val="00F5757D"/>
    <w:rsid w:val="00F5791C"/>
    <w:rsid w:val="00F606E3"/>
    <w:rsid w:val="00F61C2D"/>
    <w:rsid w:val="00F61DD2"/>
    <w:rsid w:val="00F61EFE"/>
    <w:rsid w:val="00F62575"/>
    <w:rsid w:val="00F6283A"/>
    <w:rsid w:val="00F62997"/>
    <w:rsid w:val="00F62A51"/>
    <w:rsid w:val="00F636E1"/>
    <w:rsid w:val="00F63FD3"/>
    <w:rsid w:val="00F64F00"/>
    <w:rsid w:val="00F656B6"/>
    <w:rsid w:val="00F6582A"/>
    <w:rsid w:val="00F662BF"/>
    <w:rsid w:val="00F66304"/>
    <w:rsid w:val="00F66D28"/>
    <w:rsid w:val="00F66EC1"/>
    <w:rsid w:val="00F679A4"/>
    <w:rsid w:val="00F67E61"/>
    <w:rsid w:val="00F70D1F"/>
    <w:rsid w:val="00F70E0F"/>
    <w:rsid w:val="00F71184"/>
    <w:rsid w:val="00F71AE4"/>
    <w:rsid w:val="00F72076"/>
    <w:rsid w:val="00F72954"/>
    <w:rsid w:val="00F72E50"/>
    <w:rsid w:val="00F73406"/>
    <w:rsid w:val="00F73652"/>
    <w:rsid w:val="00F74C1F"/>
    <w:rsid w:val="00F75B85"/>
    <w:rsid w:val="00F76613"/>
    <w:rsid w:val="00F767DD"/>
    <w:rsid w:val="00F7695C"/>
    <w:rsid w:val="00F76EEE"/>
    <w:rsid w:val="00F772D7"/>
    <w:rsid w:val="00F80D71"/>
    <w:rsid w:val="00F8181F"/>
    <w:rsid w:val="00F8189B"/>
    <w:rsid w:val="00F826FD"/>
    <w:rsid w:val="00F82A4B"/>
    <w:rsid w:val="00F82C69"/>
    <w:rsid w:val="00F82DC4"/>
    <w:rsid w:val="00F83A8E"/>
    <w:rsid w:val="00F84653"/>
    <w:rsid w:val="00F85A98"/>
    <w:rsid w:val="00F8652D"/>
    <w:rsid w:val="00F86685"/>
    <w:rsid w:val="00F86AF0"/>
    <w:rsid w:val="00F86BCF"/>
    <w:rsid w:val="00F86D3E"/>
    <w:rsid w:val="00F8723F"/>
    <w:rsid w:val="00F877C9"/>
    <w:rsid w:val="00F90042"/>
    <w:rsid w:val="00F900A3"/>
    <w:rsid w:val="00F90E99"/>
    <w:rsid w:val="00F91AD9"/>
    <w:rsid w:val="00F9232B"/>
    <w:rsid w:val="00F92376"/>
    <w:rsid w:val="00F9272E"/>
    <w:rsid w:val="00F9387E"/>
    <w:rsid w:val="00F938B4"/>
    <w:rsid w:val="00F93BDE"/>
    <w:rsid w:val="00F941E5"/>
    <w:rsid w:val="00F9420F"/>
    <w:rsid w:val="00F94597"/>
    <w:rsid w:val="00F95716"/>
    <w:rsid w:val="00F958F3"/>
    <w:rsid w:val="00F9753B"/>
    <w:rsid w:val="00FA033F"/>
    <w:rsid w:val="00FA074E"/>
    <w:rsid w:val="00FA0D2C"/>
    <w:rsid w:val="00FA1559"/>
    <w:rsid w:val="00FA19FA"/>
    <w:rsid w:val="00FA2165"/>
    <w:rsid w:val="00FA24E8"/>
    <w:rsid w:val="00FA260B"/>
    <w:rsid w:val="00FA39BD"/>
    <w:rsid w:val="00FA3DD2"/>
    <w:rsid w:val="00FA3DF9"/>
    <w:rsid w:val="00FA4165"/>
    <w:rsid w:val="00FA619B"/>
    <w:rsid w:val="00FA68C9"/>
    <w:rsid w:val="00FA6CEB"/>
    <w:rsid w:val="00FA7064"/>
    <w:rsid w:val="00FA7866"/>
    <w:rsid w:val="00FB06E3"/>
    <w:rsid w:val="00FB1DA4"/>
    <w:rsid w:val="00FB2A4A"/>
    <w:rsid w:val="00FB2AA2"/>
    <w:rsid w:val="00FB3C59"/>
    <w:rsid w:val="00FB4589"/>
    <w:rsid w:val="00FB5722"/>
    <w:rsid w:val="00FB6859"/>
    <w:rsid w:val="00FB6E55"/>
    <w:rsid w:val="00FB70A1"/>
    <w:rsid w:val="00FB75B4"/>
    <w:rsid w:val="00FC054B"/>
    <w:rsid w:val="00FC1230"/>
    <w:rsid w:val="00FC140D"/>
    <w:rsid w:val="00FC1F0D"/>
    <w:rsid w:val="00FC33CD"/>
    <w:rsid w:val="00FC47DA"/>
    <w:rsid w:val="00FC5447"/>
    <w:rsid w:val="00FC5799"/>
    <w:rsid w:val="00FC5CD4"/>
    <w:rsid w:val="00FC5E38"/>
    <w:rsid w:val="00FC6722"/>
    <w:rsid w:val="00FC6C0C"/>
    <w:rsid w:val="00FC727F"/>
    <w:rsid w:val="00FC7329"/>
    <w:rsid w:val="00FC7347"/>
    <w:rsid w:val="00FD01BC"/>
    <w:rsid w:val="00FD0D58"/>
    <w:rsid w:val="00FD0E75"/>
    <w:rsid w:val="00FD14EA"/>
    <w:rsid w:val="00FD26E9"/>
    <w:rsid w:val="00FD2DD9"/>
    <w:rsid w:val="00FD3648"/>
    <w:rsid w:val="00FD4468"/>
    <w:rsid w:val="00FD479A"/>
    <w:rsid w:val="00FD4E56"/>
    <w:rsid w:val="00FD530A"/>
    <w:rsid w:val="00FD5AAB"/>
    <w:rsid w:val="00FD640C"/>
    <w:rsid w:val="00FD6681"/>
    <w:rsid w:val="00FD6AE4"/>
    <w:rsid w:val="00FD6F64"/>
    <w:rsid w:val="00FD7F6E"/>
    <w:rsid w:val="00FE057F"/>
    <w:rsid w:val="00FE0B41"/>
    <w:rsid w:val="00FE1D54"/>
    <w:rsid w:val="00FE2907"/>
    <w:rsid w:val="00FE3507"/>
    <w:rsid w:val="00FE3BA9"/>
    <w:rsid w:val="00FE48EC"/>
    <w:rsid w:val="00FE5868"/>
    <w:rsid w:val="00FE605C"/>
    <w:rsid w:val="00FE68C9"/>
    <w:rsid w:val="00FE6E79"/>
    <w:rsid w:val="00FF0262"/>
    <w:rsid w:val="00FF0536"/>
    <w:rsid w:val="00FF1419"/>
    <w:rsid w:val="00FF2165"/>
    <w:rsid w:val="00FF24B9"/>
    <w:rsid w:val="00FF3296"/>
    <w:rsid w:val="00FF371B"/>
    <w:rsid w:val="00FF3D3B"/>
    <w:rsid w:val="00FF49AD"/>
    <w:rsid w:val="00FF4D06"/>
    <w:rsid w:val="00FF543A"/>
    <w:rsid w:val="00FF589E"/>
    <w:rsid w:val="00FF59AA"/>
    <w:rsid w:val="00FF6475"/>
    <w:rsid w:val="00FF65D2"/>
    <w:rsid w:val="00FF72C1"/>
    <w:rsid w:val="00FF73CA"/>
    <w:rsid w:val="00FF7D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730F79-E8DF-412A-A782-4D0E2E12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2E50"/>
  </w:style>
  <w:style w:type="paragraph" w:styleId="1">
    <w:name w:val="heading 1"/>
    <w:aliases w:val="Head 1,Заголовок 1 Знак1,Заголовок 1 Знак Знак,Заголовок 1 Знак Знак Знак Знак Знак,Заголовок 1 Знак Знак Знак Знак1,Заголовок 1 Знак Знак Знак Знак,Заголовок 1 Знак Знак Знак,Заголовок 1 Знак2 Знак,Заголовок 1 Знак1 Знак Знак,Head"/>
    <w:basedOn w:val="a"/>
    <w:next w:val="a"/>
    <w:link w:val="10"/>
    <w:qFormat/>
    <w:rsid w:val="00842096"/>
    <w:pPr>
      <w:keepNext/>
      <w:jc w:val="center"/>
      <w:outlineLvl w:val="0"/>
    </w:pPr>
    <w:rPr>
      <w:rFonts w:ascii="Times New Roman" w:eastAsia="Times New Roman" w:hAnsi="Times New Roman" w:cs="Times New Roman"/>
      <w:b/>
      <w:i/>
      <w:sz w:val="52"/>
      <w:szCs w:val="20"/>
      <w:lang w:eastAsia="ru-RU"/>
    </w:rPr>
  </w:style>
  <w:style w:type="paragraph" w:styleId="2">
    <w:name w:val="heading 2"/>
    <w:basedOn w:val="a"/>
    <w:next w:val="a"/>
    <w:link w:val="20"/>
    <w:uiPriority w:val="9"/>
    <w:unhideWhenUsed/>
    <w:qFormat/>
    <w:rsid w:val="007830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7830F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7830F5"/>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F72076"/>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7D6A62"/>
    <w:rPr>
      <w:rFonts w:ascii="Times New Roman" w:eastAsia="Times New Roman" w:hAnsi="Times New Roman" w:cs="Times New Roman"/>
      <w:snapToGrid w:val="0"/>
      <w:sz w:val="20"/>
      <w:szCs w:val="20"/>
      <w:lang w:eastAsia="ru-RU"/>
    </w:rPr>
  </w:style>
  <w:style w:type="paragraph" w:styleId="a3">
    <w:name w:val="Balloon Text"/>
    <w:basedOn w:val="a"/>
    <w:link w:val="a4"/>
    <w:uiPriority w:val="99"/>
    <w:semiHidden/>
    <w:unhideWhenUsed/>
    <w:rsid w:val="007D6A62"/>
    <w:rPr>
      <w:rFonts w:ascii="Tahoma" w:hAnsi="Tahoma" w:cs="Tahoma"/>
      <w:sz w:val="16"/>
      <w:szCs w:val="16"/>
    </w:rPr>
  </w:style>
  <w:style w:type="character" w:customStyle="1" w:styleId="a4">
    <w:name w:val="Текст выноски Знак"/>
    <w:basedOn w:val="a0"/>
    <w:link w:val="a3"/>
    <w:uiPriority w:val="99"/>
    <w:semiHidden/>
    <w:rsid w:val="007D6A62"/>
    <w:rPr>
      <w:rFonts w:ascii="Tahoma" w:hAnsi="Tahoma" w:cs="Tahoma"/>
      <w:sz w:val="16"/>
      <w:szCs w:val="16"/>
    </w:rPr>
  </w:style>
  <w:style w:type="paragraph" w:styleId="a5">
    <w:name w:val="header"/>
    <w:basedOn w:val="a"/>
    <w:link w:val="a6"/>
    <w:uiPriority w:val="99"/>
    <w:unhideWhenUsed/>
    <w:rsid w:val="007D6A62"/>
    <w:pPr>
      <w:tabs>
        <w:tab w:val="center" w:pos="4677"/>
        <w:tab w:val="right" w:pos="9355"/>
      </w:tabs>
    </w:pPr>
  </w:style>
  <w:style w:type="character" w:customStyle="1" w:styleId="a6">
    <w:name w:val="Верхний колонтитул Знак"/>
    <w:basedOn w:val="a0"/>
    <w:link w:val="a5"/>
    <w:uiPriority w:val="99"/>
    <w:rsid w:val="007D6A62"/>
  </w:style>
  <w:style w:type="paragraph" w:styleId="a7">
    <w:name w:val="footer"/>
    <w:basedOn w:val="a"/>
    <w:link w:val="a8"/>
    <w:uiPriority w:val="99"/>
    <w:unhideWhenUsed/>
    <w:rsid w:val="007D6A62"/>
    <w:pPr>
      <w:tabs>
        <w:tab w:val="center" w:pos="4677"/>
        <w:tab w:val="right" w:pos="9355"/>
      </w:tabs>
    </w:pPr>
  </w:style>
  <w:style w:type="character" w:customStyle="1" w:styleId="a8">
    <w:name w:val="Нижний колонтитул Знак"/>
    <w:basedOn w:val="a0"/>
    <w:link w:val="a7"/>
    <w:uiPriority w:val="99"/>
    <w:rsid w:val="007D6A62"/>
  </w:style>
  <w:style w:type="paragraph" w:styleId="a9">
    <w:name w:val="No Spacing"/>
    <w:link w:val="aa"/>
    <w:uiPriority w:val="1"/>
    <w:qFormat/>
    <w:rsid w:val="007D6A62"/>
    <w:rPr>
      <w:rFonts w:eastAsiaTheme="minorEastAsia"/>
    </w:rPr>
  </w:style>
  <w:style w:type="character" w:customStyle="1" w:styleId="aa">
    <w:name w:val="Без интервала Знак"/>
    <w:basedOn w:val="a0"/>
    <w:link w:val="a9"/>
    <w:uiPriority w:val="1"/>
    <w:rsid w:val="007D6A62"/>
    <w:rPr>
      <w:rFonts w:eastAsiaTheme="minorEastAsia"/>
    </w:rPr>
  </w:style>
  <w:style w:type="character" w:styleId="ab">
    <w:name w:val="page number"/>
    <w:basedOn w:val="a0"/>
    <w:rsid w:val="007D6A62"/>
  </w:style>
  <w:style w:type="table" w:styleId="ac">
    <w:name w:val="Table Grid"/>
    <w:basedOn w:val="a1"/>
    <w:uiPriority w:val="59"/>
    <w:rsid w:val="00F5791C"/>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12"/>
    <w:rsid w:val="008E46CF"/>
    <w:pPr>
      <w:spacing w:after="120"/>
    </w:pPr>
    <w:rPr>
      <w:rFonts w:ascii="Times New Roman" w:eastAsia="Times New Roman" w:hAnsi="Times New Roman" w:cs="Times New Roman"/>
      <w:sz w:val="20"/>
      <w:szCs w:val="20"/>
      <w:lang w:eastAsia="ru-RU"/>
    </w:rPr>
  </w:style>
  <w:style w:type="character" w:customStyle="1" w:styleId="ae">
    <w:name w:val="Основной текст Знак"/>
    <w:basedOn w:val="a0"/>
    <w:uiPriority w:val="99"/>
    <w:semiHidden/>
    <w:rsid w:val="008E46CF"/>
  </w:style>
  <w:style w:type="paragraph" w:customStyle="1" w:styleId="Style1">
    <w:name w:val="Style1"/>
    <w:basedOn w:val="a"/>
    <w:rsid w:val="008E46CF"/>
    <w:pPr>
      <w:spacing w:before="240"/>
      <w:jc w:val="both"/>
    </w:pPr>
    <w:rPr>
      <w:rFonts w:ascii="TimesDL" w:eastAsia="Times New Roman" w:hAnsi="TimesDL" w:cs="Times New Roman"/>
      <w:sz w:val="24"/>
      <w:szCs w:val="20"/>
      <w:lang w:eastAsia="ru-RU"/>
    </w:rPr>
  </w:style>
  <w:style w:type="paragraph" w:styleId="af">
    <w:name w:val="Body Text Indent"/>
    <w:aliases w:val="Основной текст с отступом Знак1 Знак Знак,Основной текст с отступом Знак1 Знак1,Основной текст 1,Нумерованный список !!,Надин стиль,Надин стиль..."/>
    <w:basedOn w:val="a"/>
    <w:link w:val="af0"/>
    <w:rsid w:val="008E46CF"/>
    <w:pPr>
      <w:widowControl w:val="0"/>
      <w:ind w:firstLine="720"/>
      <w:jc w:val="both"/>
    </w:pPr>
    <w:rPr>
      <w:rFonts w:ascii="Times New Roman" w:eastAsia="Times New Roman" w:hAnsi="Times New Roman" w:cs="Times New Roman"/>
      <w:sz w:val="24"/>
      <w:szCs w:val="20"/>
      <w:lang w:eastAsia="ru-RU"/>
    </w:rPr>
  </w:style>
  <w:style w:type="character" w:customStyle="1" w:styleId="af0">
    <w:name w:val="Основной текст с отступом Знак"/>
    <w:aliases w:val="Основной текст с отступом Знак1 Знак Знак Знак,Основной текст с отступом Знак1 Знак1 Знак,Основной текст 1 Знак,Нумерованный список !! Знак,Надин стиль Знак,Надин стиль... Знак"/>
    <w:basedOn w:val="a0"/>
    <w:link w:val="af"/>
    <w:rsid w:val="008E46CF"/>
    <w:rPr>
      <w:rFonts w:ascii="Times New Roman" w:eastAsia="Times New Roman" w:hAnsi="Times New Roman" w:cs="Times New Roman"/>
      <w:sz w:val="24"/>
      <w:szCs w:val="20"/>
      <w:lang w:eastAsia="ru-RU"/>
    </w:rPr>
  </w:style>
  <w:style w:type="character" w:styleId="af1">
    <w:name w:val="Hyperlink"/>
    <w:basedOn w:val="a0"/>
    <w:uiPriority w:val="99"/>
    <w:rsid w:val="008E46CF"/>
    <w:rPr>
      <w:color w:val="0000FF"/>
      <w:u w:val="single"/>
    </w:rPr>
  </w:style>
  <w:style w:type="paragraph" w:styleId="21">
    <w:name w:val="Body Text 2"/>
    <w:basedOn w:val="a"/>
    <w:link w:val="22"/>
    <w:rsid w:val="008E46CF"/>
    <w:pPr>
      <w:jc w:val="center"/>
    </w:pPr>
    <w:rPr>
      <w:rFonts w:ascii="Times New Roman" w:eastAsia="Times New Roman" w:hAnsi="Times New Roman" w:cs="Times New Roman"/>
      <w:b/>
      <w:sz w:val="24"/>
      <w:szCs w:val="24"/>
      <w:lang w:eastAsia="ru-RU"/>
    </w:rPr>
  </w:style>
  <w:style w:type="character" w:customStyle="1" w:styleId="22">
    <w:name w:val="Основной текст 2 Знак"/>
    <w:basedOn w:val="a0"/>
    <w:link w:val="21"/>
    <w:rsid w:val="008E46CF"/>
    <w:rPr>
      <w:rFonts w:ascii="Times New Roman" w:eastAsia="Times New Roman" w:hAnsi="Times New Roman" w:cs="Times New Roman"/>
      <w:b/>
      <w:sz w:val="24"/>
      <w:szCs w:val="24"/>
      <w:lang w:eastAsia="ru-RU"/>
    </w:rPr>
  </w:style>
  <w:style w:type="character" w:customStyle="1" w:styleId="12">
    <w:name w:val="Основной текст Знак1"/>
    <w:basedOn w:val="a0"/>
    <w:link w:val="ad"/>
    <w:rsid w:val="008E46CF"/>
    <w:rPr>
      <w:rFonts w:ascii="Times New Roman" w:eastAsia="Times New Roman" w:hAnsi="Times New Roman" w:cs="Times New Roman"/>
      <w:sz w:val="20"/>
      <w:szCs w:val="20"/>
      <w:lang w:eastAsia="ru-RU"/>
    </w:rPr>
  </w:style>
  <w:style w:type="paragraph" w:customStyle="1" w:styleId="13">
    <w:name w:val="Цитата1"/>
    <w:basedOn w:val="a"/>
    <w:rsid w:val="00CC0866"/>
    <w:pPr>
      <w:widowControl w:val="0"/>
      <w:suppressAutoHyphens/>
      <w:spacing w:after="283"/>
      <w:ind w:left="567" w:right="567"/>
    </w:pPr>
    <w:rPr>
      <w:rFonts w:ascii="Times New Roman" w:eastAsia="Times New Roman" w:hAnsi="Times New Roman" w:cs="Times New Roman"/>
      <w:sz w:val="24"/>
      <w:szCs w:val="24"/>
    </w:rPr>
  </w:style>
  <w:style w:type="character" w:styleId="af2">
    <w:name w:val="footnote reference"/>
    <w:aliases w:val="сноска,Знак сноски 1,Знак сноски-FN,Ciae niinee-FN,Referencia nota al pie,ftref,fr,Used by Word for Help footnote symbols,Текст сноски Знак2 Знак Знак1,Текст сноски Знак1 Знак Знак Знак1,Текст сноски Знак Знак Знак Знак Знак Знак Знак1"/>
    <w:basedOn w:val="a0"/>
    <w:qFormat/>
    <w:rsid w:val="00B06EE7"/>
    <w:rPr>
      <w:vertAlign w:val="superscript"/>
    </w:rPr>
  </w:style>
  <w:style w:type="paragraph" w:styleId="af3">
    <w:name w:val="footnote text"/>
    <w:aliases w:val="Table_Footnote_last,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1,Знак,Знак1,З,Зна"/>
    <w:basedOn w:val="a"/>
    <w:link w:val="af4"/>
    <w:qFormat/>
    <w:rsid w:val="00B06EE7"/>
    <w:rPr>
      <w:rFonts w:ascii="Times New Roman" w:eastAsia="Times New Roman" w:hAnsi="Times New Roman" w:cs="Times New Roman"/>
      <w:sz w:val="20"/>
      <w:szCs w:val="24"/>
      <w:lang w:eastAsia="ru-RU"/>
    </w:rPr>
  </w:style>
  <w:style w:type="character" w:customStyle="1" w:styleId="af4">
    <w:name w:val="Текст сноски Знак"/>
    <w:aliases w:val="Table_Footnote_last Знак,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 Знак1 Знак,Знак Знак,Знак1 Знак,З Знак"/>
    <w:basedOn w:val="a0"/>
    <w:link w:val="af3"/>
    <w:rsid w:val="00B06EE7"/>
    <w:rPr>
      <w:rFonts w:ascii="Times New Roman" w:eastAsia="Times New Roman" w:hAnsi="Times New Roman" w:cs="Times New Roman"/>
      <w:sz w:val="20"/>
      <w:szCs w:val="24"/>
      <w:lang w:eastAsia="ru-RU"/>
    </w:rPr>
  </w:style>
  <w:style w:type="paragraph" w:styleId="af5">
    <w:name w:val="Normal (Web)"/>
    <w:aliases w:val="Обычный (веб)1,Обычный (веб) Знак,Обычный (веб) Знак1 Знак,Обычный (веб) Знак Знак Знак,Обычный (Web) Знак Знак Знак Знак,Обычный (веб) Знак Знак1,Обычный (веб) Знак1 Знак Знак Знак Знак,Обычный (веб) Знак1 Знак Знак Знак,Обычный (веб) Зна"/>
    <w:basedOn w:val="a"/>
    <w:link w:val="14"/>
    <w:uiPriority w:val="99"/>
    <w:rsid w:val="00B06EE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14">
    <w:name w:val="Обычный (веб) Знак1"/>
    <w:aliases w:val="Обычный (веб)1 Знак,Обычный (веб) Знак Знак,Обычный (веб) Знак1 Знак Знак,Обычный (веб) Знак Знак Знак Знак,Обычный (Web) Знак Знак Знак Знак Знак,Обычный (веб) Знак Знак1 Знак,Обычный (веб) Знак1 Знак Знак Знак Знак Знак"/>
    <w:basedOn w:val="a0"/>
    <w:link w:val="af5"/>
    <w:rsid w:val="00B06EE7"/>
    <w:rPr>
      <w:rFonts w:ascii="Times New Roman" w:eastAsia="Times New Roman" w:hAnsi="Times New Roman" w:cs="Times New Roman"/>
      <w:sz w:val="24"/>
      <w:szCs w:val="24"/>
      <w:lang w:eastAsia="ru-RU"/>
    </w:rPr>
  </w:style>
  <w:style w:type="paragraph" w:customStyle="1" w:styleId="af6">
    <w:name w:val="обычный"/>
    <w:basedOn w:val="a"/>
    <w:rsid w:val="00C32EB5"/>
    <w:pPr>
      <w:widowControl w:val="0"/>
      <w:spacing w:before="240" w:line="360" w:lineRule="auto"/>
      <w:ind w:firstLine="680"/>
      <w:jc w:val="both"/>
    </w:pPr>
    <w:rPr>
      <w:rFonts w:ascii="Academy" w:eastAsia="Times New Roman" w:hAnsi="Academy" w:cs="Times New Roman"/>
      <w:b/>
      <w:snapToGrid w:val="0"/>
      <w:sz w:val="24"/>
      <w:szCs w:val="20"/>
      <w:u w:val="single"/>
      <w:lang w:eastAsia="ru-RU"/>
    </w:rPr>
  </w:style>
  <w:style w:type="character" w:customStyle="1" w:styleId="10">
    <w:name w:val="Заголовок 1 Знак"/>
    <w:aliases w:val="Head 1 Знак,Заголовок 1 Знак1 Знак,Заголовок 1 Знак Знак Знак1,Заголовок 1 Знак Знак Знак Знак Знак Знак,Заголовок 1 Знак Знак Знак Знак1 Знак,Заголовок 1 Знак Знак Знак Знак Знак1,Заголовок 1 Знак Знак Знак Знак2,Head Знак"/>
    <w:basedOn w:val="a0"/>
    <w:link w:val="1"/>
    <w:rsid w:val="00842096"/>
    <w:rPr>
      <w:rFonts w:ascii="Times New Roman" w:eastAsia="Times New Roman" w:hAnsi="Times New Roman" w:cs="Times New Roman"/>
      <w:b/>
      <w:i/>
      <w:sz w:val="52"/>
      <w:szCs w:val="20"/>
      <w:lang w:eastAsia="ru-RU"/>
    </w:rPr>
  </w:style>
  <w:style w:type="character" w:styleId="af7">
    <w:name w:val="Emphasis"/>
    <w:basedOn w:val="a0"/>
    <w:uiPriority w:val="20"/>
    <w:qFormat/>
    <w:rsid w:val="00842096"/>
    <w:rPr>
      <w:i/>
      <w:iCs/>
    </w:rPr>
  </w:style>
  <w:style w:type="character" w:styleId="af8">
    <w:name w:val="Strong"/>
    <w:basedOn w:val="a0"/>
    <w:uiPriority w:val="22"/>
    <w:qFormat/>
    <w:rsid w:val="00842096"/>
    <w:rPr>
      <w:b/>
      <w:bCs/>
    </w:rPr>
  </w:style>
  <w:style w:type="character" w:customStyle="1" w:styleId="50">
    <w:name w:val="Заголовок 5 Знак"/>
    <w:basedOn w:val="a0"/>
    <w:link w:val="5"/>
    <w:uiPriority w:val="9"/>
    <w:semiHidden/>
    <w:rsid w:val="00F72076"/>
    <w:rPr>
      <w:rFonts w:asciiTheme="majorHAnsi" w:eastAsiaTheme="majorEastAsia" w:hAnsiTheme="majorHAnsi" w:cstheme="majorBidi"/>
      <w:color w:val="243F60" w:themeColor="accent1" w:themeShade="7F"/>
    </w:rPr>
  </w:style>
  <w:style w:type="character" w:styleId="af9">
    <w:name w:val="Book Title"/>
    <w:basedOn w:val="a0"/>
    <w:qFormat/>
    <w:rsid w:val="00F72076"/>
    <w:rPr>
      <w:b/>
      <w:bCs/>
      <w:smallCaps/>
      <w:spacing w:val="5"/>
    </w:rPr>
  </w:style>
  <w:style w:type="character" w:customStyle="1" w:styleId="20">
    <w:name w:val="Заголовок 2 Знак"/>
    <w:basedOn w:val="a0"/>
    <w:link w:val="2"/>
    <w:uiPriority w:val="9"/>
    <w:rsid w:val="007830F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7830F5"/>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7830F5"/>
    <w:rPr>
      <w:rFonts w:asciiTheme="majorHAnsi" w:eastAsiaTheme="majorEastAsia" w:hAnsiTheme="majorHAnsi" w:cstheme="majorBidi"/>
      <w:b/>
      <w:bCs/>
      <w:i/>
      <w:iCs/>
      <w:color w:val="4F81BD" w:themeColor="accent1"/>
    </w:rPr>
  </w:style>
  <w:style w:type="paragraph" w:customStyle="1" w:styleId="23">
    <w:name w:val="Обычный2"/>
    <w:rsid w:val="00C3456F"/>
    <w:rPr>
      <w:rFonts w:ascii="Times New Roman" w:eastAsia="Times New Roman" w:hAnsi="Times New Roman" w:cs="Times New Roman"/>
      <w:snapToGrid w:val="0"/>
      <w:sz w:val="20"/>
      <w:szCs w:val="20"/>
      <w:lang w:eastAsia="ru-RU"/>
    </w:rPr>
  </w:style>
  <w:style w:type="paragraph" w:customStyle="1" w:styleId="31">
    <w:name w:val="Обычный3"/>
    <w:rsid w:val="007B73FB"/>
    <w:rPr>
      <w:rFonts w:ascii="Times New Roman" w:eastAsia="Times New Roman" w:hAnsi="Times New Roman" w:cs="Times New Roman"/>
      <w:snapToGrid w:val="0"/>
      <w:sz w:val="20"/>
      <w:szCs w:val="20"/>
      <w:lang w:eastAsia="ru-RU"/>
    </w:rPr>
  </w:style>
  <w:style w:type="paragraph" w:styleId="afa">
    <w:name w:val="TOC Heading"/>
    <w:basedOn w:val="1"/>
    <w:next w:val="a"/>
    <w:uiPriority w:val="39"/>
    <w:semiHidden/>
    <w:unhideWhenUsed/>
    <w:qFormat/>
    <w:rsid w:val="00D27651"/>
    <w:pPr>
      <w:keepLines/>
      <w:spacing w:before="480" w:line="276" w:lineRule="auto"/>
      <w:jc w:val="left"/>
      <w:outlineLvl w:val="9"/>
    </w:pPr>
    <w:rPr>
      <w:rFonts w:asciiTheme="majorHAnsi" w:eastAsiaTheme="majorEastAsia" w:hAnsiTheme="majorHAnsi" w:cstheme="majorBidi"/>
      <w:bCs/>
      <w:i w:val="0"/>
      <w:color w:val="365F91" w:themeColor="accent1" w:themeShade="BF"/>
      <w:sz w:val="28"/>
      <w:szCs w:val="28"/>
      <w:lang w:eastAsia="en-US"/>
    </w:rPr>
  </w:style>
  <w:style w:type="paragraph" w:styleId="15">
    <w:name w:val="toc 1"/>
    <w:basedOn w:val="a"/>
    <w:next w:val="a"/>
    <w:autoRedefine/>
    <w:uiPriority w:val="39"/>
    <w:unhideWhenUsed/>
    <w:rsid w:val="0027259B"/>
    <w:pPr>
      <w:tabs>
        <w:tab w:val="right" w:leader="dot" w:pos="9202"/>
      </w:tabs>
      <w:spacing w:after="100"/>
    </w:pPr>
    <w:rPr>
      <w:rFonts w:ascii="Times New Roman" w:hAnsi="Times New Roman" w:cs="Times New Roman"/>
      <w:noProof/>
      <w:color w:val="FF0000"/>
    </w:rPr>
  </w:style>
  <w:style w:type="paragraph" w:styleId="24">
    <w:name w:val="toc 2"/>
    <w:basedOn w:val="a"/>
    <w:next w:val="a"/>
    <w:autoRedefine/>
    <w:uiPriority w:val="39"/>
    <w:unhideWhenUsed/>
    <w:rsid w:val="008A7175"/>
    <w:pPr>
      <w:tabs>
        <w:tab w:val="right" w:leader="dot" w:pos="9202"/>
      </w:tabs>
      <w:spacing w:after="100"/>
    </w:pPr>
    <w:rPr>
      <w:rFonts w:ascii="Times New Roman" w:hAnsi="Times New Roman" w:cs="Times New Roman"/>
      <w:noProof/>
      <w:color w:val="FF0000"/>
    </w:rPr>
  </w:style>
  <w:style w:type="character" w:customStyle="1" w:styleId="highlink">
    <w:name w:val="highlink"/>
    <w:basedOn w:val="a0"/>
    <w:rsid w:val="00480D02"/>
  </w:style>
  <w:style w:type="paragraph" w:styleId="32">
    <w:name w:val="Body Text Indent 3"/>
    <w:basedOn w:val="a"/>
    <w:link w:val="33"/>
    <w:uiPriority w:val="99"/>
    <w:semiHidden/>
    <w:unhideWhenUsed/>
    <w:rsid w:val="0071453E"/>
    <w:pPr>
      <w:spacing w:after="120" w:line="276" w:lineRule="auto"/>
      <w:ind w:left="283"/>
    </w:pPr>
    <w:rPr>
      <w:sz w:val="16"/>
      <w:szCs w:val="16"/>
    </w:rPr>
  </w:style>
  <w:style w:type="character" w:customStyle="1" w:styleId="33">
    <w:name w:val="Основной текст с отступом 3 Знак"/>
    <w:basedOn w:val="a0"/>
    <w:link w:val="32"/>
    <w:uiPriority w:val="99"/>
    <w:semiHidden/>
    <w:rsid w:val="0071453E"/>
    <w:rPr>
      <w:sz w:val="16"/>
      <w:szCs w:val="16"/>
    </w:rPr>
  </w:style>
  <w:style w:type="table" w:customStyle="1" w:styleId="16">
    <w:name w:val="Сетка таблицы1"/>
    <w:basedOn w:val="a1"/>
    <w:next w:val="ac"/>
    <w:uiPriority w:val="59"/>
    <w:rsid w:val="00D7033A"/>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
    <w:name w:val="Сетка таблицы2"/>
    <w:basedOn w:val="a1"/>
    <w:next w:val="ac"/>
    <w:uiPriority w:val="59"/>
    <w:rsid w:val="009F4F53"/>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4">
    <w:name w:val="Сетка таблицы3"/>
    <w:basedOn w:val="a1"/>
    <w:next w:val="ac"/>
    <w:uiPriority w:val="59"/>
    <w:rsid w:val="009E5937"/>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b">
    <w:name w:val="List Paragraph"/>
    <w:basedOn w:val="a"/>
    <w:uiPriority w:val="34"/>
    <w:qFormat/>
    <w:rsid w:val="00095894"/>
    <w:pPr>
      <w:ind w:left="720"/>
      <w:contextualSpacing/>
    </w:pPr>
  </w:style>
  <w:style w:type="character" w:customStyle="1" w:styleId="apple-style-span">
    <w:name w:val="apple-style-span"/>
    <w:basedOn w:val="a0"/>
    <w:rsid w:val="00A052BE"/>
  </w:style>
  <w:style w:type="table" w:customStyle="1" w:styleId="41">
    <w:name w:val="Сетка таблицы4"/>
    <w:basedOn w:val="a1"/>
    <w:next w:val="ac"/>
    <w:uiPriority w:val="59"/>
    <w:rsid w:val="00CB0667"/>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c">
    <w:name w:val="Plain Text"/>
    <w:basedOn w:val="a"/>
    <w:link w:val="afd"/>
    <w:uiPriority w:val="99"/>
    <w:semiHidden/>
    <w:unhideWhenUsed/>
    <w:rsid w:val="001B7F45"/>
    <w:rPr>
      <w:rFonts w:ascii="Consolas" w:hAnsi="Consolas"/>
      <w:sz w:val="21"/>
      <w:szCs w:val="21"/>
    </w:rPr>
  </w:style>
  <w:style w:type="character" w:customStyle="1" w:styleId="afd">
    <w:name w:val="Текст Знак"/>
    <w:basedOn w:val="a0"/>
    <w:link w:val="afc"/>
    <w:uiPriority w:val="99"/>
    <w:semiHidden/>
    <w:rsid w:val="001B7F45"/>
    <w:rPr>
      <w:rFonts w:ascii="Consolas" w:hAnsi="Consolas"/>
      <w:sz w:val="21"/>
      <w:szCs w:val="21"/>
    </w:rPr>
  </w:style>
  <w:style w:type="table" w:customStyle="1" w:styleId="51">
    <w:name w:val="Сетка таблицы5"/>
    <w:basedOn w:val="a1"/>
    <w:next w:val="ac"/>
    <w:uiPriority w:val="59"/>
    <w:rsid w:val="00515261"/>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6">
    <w:name w:val="Сетка таблицы6"/>
    <w:basedOn w:val="a1"/>
    <w:next w:val="ac"/>
    <w:uiPriority w:val="59"/>
    <w:rsid w:val="00DE1AE8"/>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7">
    <w:name w:val="Сетка таблицы7"/>
    <w:basedOn w:val="a1"/>
    <w:next w:val="ac"/>
    <w:uiPriority w:val="59"/>
    <w:rsid w:val="0082089E"/>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
    <w:name w:val="Сетка таблицы8"/>
    <w:basedOn w:val="a1"/>
    <w:next w:val="ac"/>
    <w:uiPriority w:val="59"/>
    <w:rsid w:val="00E15550"/>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
    <w:name w:val="Сетка таблицы9"/>
    <w:basedOn w:val="a1"/>
    <w:next w:val="ac"/>
    <w:uiPriority w:val="59"/>
    <w:rsid w:val="00D37D62"/>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0">
    <w:name w:val="Сетка таблицы10"/>
    <w:basedOn w:val="a1"/>
    <w:next w:val="ac"/>
    <w:uiPriority w:val="59"/>
    <w:rsid w:val="004303F6"/>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
    <w:name w:val="Сетка таблицы11"/>
    <w:basedOn w:val="a1"/>
    <w:next w:val="ac"/>
    <w:uiPriority w:val="59"/>
    <w:rsid w:val="00AB0341"/>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0">
    <w:name w:val="Сетка таблицы12"/>
    <w:basedOn w:val="a1"/>
    <w:next w:val="ac"/>
    <w:uiPriority w:val="59"/>
    <w:rsid w:val="00ED791C"/>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0">
    <w:name w:val="Сетка таблицы13"/>
    <w:basedOn w:val="a1"/>
    <w:next w:val="ac"/>
    <w:uiPriority w:val="59"/>
    <w:rsid w:val="0099136C"/>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40">
    <w:name w:val="Сетка таблицы14"/>
    <w:basedOn w:val="a1"/>
    <w:next w:val="ac"/>
    <w:uiPriority w:val="59"/>
    <w:rsid w:val="00340863"/>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50">
    <w:name w:val="Сетка таблицы15"/>
    <w:basedOn w:val="a1"/>
    <w:next w:val="ac"/>
    <w:uiPriority w:val="59"/>
    <w:rsid w:val="00517B33"/>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imple">
    <w:name w:val="simple"/>
    <w:basedOn w:val="a"/>
    <w:rsid w:val="00914CF8"/>
    <w:pPr>
      <w:spacing w:before="100" w:beforeAutospacing="1" w:after="100" w:afterAutospacing="1"/>
      <w:jc w:val="both"/>
    </w:pPr>
    <w:rPr>
      <w:rFonts w:ascii="Verdana" w:eastAsia="Times New Roman" w:hAnsi="Verdana" w:cs="Times New Roman"/>
      <w:sz w:val="15"/>
      <w:szCs w:val="15"/>
      <w:lang w:eastAsia="ru-RU"/>
    </w:rPr>
  </w:style>
  <w:style w:type="paragraph" w:customStyle="1" w:styleId="Default">
    <w:name w:val="Default"/>
    <w:rsid w:val="00C45904"/>
    <w:pPr>
      <w:autoSpaceDE w:val="0"/>
      <w:autoSpaceDN w:val="0"/>
      <w:adjustRightInd w:val="0"/>
    </w:pPr>
    <w:rPr>
      <w:rFonts w:ascii="Bookman Old Style" w:hAnsi="Bookman Old Style" w:cs="Bookman Old Style"/>
      <w:color w:val="000000"/>
      <w:sz w:val="24"/>
      <w:szCs w:val="24"/>
    </w:rPr>
  </w:style>
  <w:style w:type="table" w:customStyle="1" w:styleId="160">
    <w:name w:val="Сетка таблицы16"/>
    <w:basedOn w:val="a1"/>
    <w:next w:val="ac"/>
    <w:uiPriority w:val="59"/>
    <w:rsid w:val="00C833DD"/>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6">
    <w:name w:val="Body Text Indent 2"/>
    <w:basedOn w:val="a"/>
    <w:link w:val="27"/>
    <w:rsid w:val="002C3FD5"/>
    <w:pPr>
      <w:spacing w:after="120" w:line="480" w:lineRule="auto"/>
      <w:ind w:left="283"/>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0"/>
    <w:link w:val="26"/>
    <w:rsid w:val="002C3FD5"/>
    <w:rPr>
      <w:rFonts w:ascii="Times New Roman" w:eastAsia="Times New Roman" w:hAnsi="Times New Roman" w:cs="Times New Roman"/>
      <w:sz w:val="24"/>
      <w:szCs w:val="24"/>
      <w:lang w:eastAsia="ru-RU"/>
    </w:rPr>
  </w:style>
  <w:style w:type="paragraph" w:customStyle="1" w:styleId="28">
    <w:name w:val="сновной текст с отступом 2"/>
    <w:basedOn w:val="a"/>
    <w:rsid w:val="002C3FD5"/>
    <w:pPr>
      <w:widowControl w:val="0"/>
      <w:ind w:firstLine="720"/>
      <w:jc w:val="both"/>
    </w:pPr>
    <w:rPr>
      <w:rFonts w:ascii="Times New Roman" w:eastAsia="Times New Roman" w:hAnsi="Times New Roman" w:cs="Times New Roman"/>
      <w:sz w:val="26"/>
      <w:szCs w:val="20"/>
      <w:lang w:eastAsia="ru-RU"/>
    </w:rPr>
  </w:style>
  <w:style w:type="paragraph" w:styleId="afe">
    <w:name w:val="Title"/>
    <w:basedOn w:val="a"/>
    <w:link w:val="aff"/>
    <w:qFormat/>
    <w:rsid w:val="002C3FD5"/>
    <w:pPr>
      <w:spacing w:line="300" w:lineRule="atLeast"/>
      <w:ind w:firstLine="720"/>
      <w:jc w:val="center"/>
    </w:pPr>
    <w:rPr>
      <w:rFonts w:ascii="Times New Roman" w:eastAsia="Times New Roman" w:hAnsi="Times New Roman" w:cs="Times New Roman"/>
      <w:b/>
      <w:bCs/>
      <w:color w:val="FF0000"/>
      <w:sz w:val="28"/>
      <w:szCs w:val="28"/>
      <w:lang w:eastAsia="ru-RU"/>
    </w:rPr>
  </w:style>
  <w:style w:type="character" w:customStyle="1" w:styleId="aff">
    <w:name w:val="Название Знак"/>
    <w:basedOn w:val="a0"/>
    <w:link w:val="afe"/>
    <w:rsid w:val="002C3FD5"/>
    <w:rPr>
      <w:rFonts w:ascii="Times New Roman" w:eastAsia="Times New Roman" w:hAnsi="Times New Roman" w:cs="Times New Roman"/>
      <w:b/>
      <w:bCs/>
      <w:color w:val="FF0000"/>
      <w:sz w:val="28"/>
      <w:szCs w:val="28"/>
      <w:lang w:eastAsia="ru-RU"/>
    </w:rPr>
  </w:style>
  <w:style w:type="paragraph" w:customStyle="1" w:styleId="xl74">
    <w:name w:val="xl74"/>
    <w:basedOn w:val="a"/>
    <w:rsid w:val="002C3FD5"/>
    <w:pPr>
      <w:pBdr>
        <w:left w:val="single" w:sz="8" w:space="0" w:color="auto"/>
        <w:right w:val="single" w:sz="8" w:space="0" w:color="auto"/>
      </w:pBdr>
      <w:spacing w:before="100" w:beforeAutospacing="1" w:after="100" w:afterAutospacing="1"/>
    </w:pPr>
    <w:rPr>
      <w:rFonts w:ascii="Times New Roman CYR" w:eastAsia="Arial Unicode MS" w:hAnsi="Times New Roman CYR" w:cs="GaramondC"/>
      <w:sz w:val="18"/>
      <w:szCs w:val="18"/>
      <w:lang w:eastAsia="ru-RU"/>
    </w:rPr>
  </w:style>
  <w:style w:type="paragraph" w:styleId="35">
    <w:name w:val="Body Text 3"/>
    <w:basedOn w:val="a"/>
    <w:link w:val="36"/>
    <w:uiPriority w:val="99"/>
    <w:semiHidden/>
    <w:unhideWhenUsed/>
    <w:rsid w:val="00D42FC6"/>
    <w:pPr>
      <w:spacing w:after="120"/>
    </w:pPr>
    <w:rPr>
      <w:sz w:val="16"/>
      <w:szCs w:val="16"/>
    </w:rPr>
  </w:style>
  <w:style w:type="character" w:customStyle="1" w:styleId="36">
    <w:name w:val="Основной текст 3 Знак"/>
    <w:basedOn w:val="a0"/>
    <w:link w:val="35"/>
    <w:uiPriority w:val="99"/>
    <w:semiHidden/>
    <w:rsid w:val="00D42FC6"/>
    <w:rPr>
      <w:sz w:val="16"/>
      <w:szCs w:val="16"/>
    </w:rPr>
  </w:style>
  <w:style w:type="character" w:customStyle="1" w:styleId="Web">
    <w:name w:val="Обычный (Web) Знак Знак"/>
    <w:rsid w:val="00D42FC6"/>
    <w:rPr>
      <w:sz w:val="24"/>
    </w:rPr>
  </w:style>
  <w:style w:type="paragraph" w:customStyle="1" w:styleId="17">
    <w:name w:val="Текст1"/>
    <w:basedOn w:val="a"/>
    <w:rsid w:val="003E5555"/>
    <w:rPr>
      <w:rFonts w:ascii="Courier New" w:eastAsia="Times New Roman" w:hAnsi="Courier New"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4380">
      <w:bodyDiv w:val="1"/>
      <w:marLeft w:val="0"/>
      <w:marRight w:val="0"/>
      <w:marTop w:val="0"/>
      <w:marBottom w:val="0"/>
      <w:divBdr>
        <w:top w:val="none" w:sz="0" w:space="0" w:color="auto"/>
        <w:left w:val="none" w:sz="0" w:space="0" w:color="auto"/>
        <w:bottom w:val="none" w:sz="0" w:space="0" w:color="auto"/>
        <w:right w:val="none" w:sz="0" w:space="0" w:color="auto"/>
      </w:divBdr>
    </w:div>
    <w:div w:id="3630813">
      <w:bodyDiv w:val="1"/>
      <w:marLeft w:val="0"/>
      <w:marRight w:val="0"/>
      <w:marTop w:val="0"/>
      <w:marBottom w:val="0"/>
      <w:divBdr>
        <w:top w:val="none" w:sz="0" w:space="0" w:color="auto"/>
        <w:left w:val="none" w:sz="0" w:space="0" w:color="auto"/>
        <w:bottom w:val="none" w:sz="0" w:space="0" w:color="auto"/>
        <w:right w:val="none" w:sz="0" w:space="0" w:color="auto"/>
      </w:divBdr>
      <w:divsChild>
        <w:div w:id="116603286">
          <w:marLeft w:val="0"/>
          <w:marRight w:val="0"/>
          <w:marTop w:val="0"/>
          <w:marBottom w:val="0"/>
          <w:divBdr>
            <w:top w:val="none" w:sz="0" w:space="0" w:color="auto"/>
            <w:left w:val="none" w:sz="0" w:space="0" w:color="auto"/>
            <w:bottom w:val="none" w:sz="0" w:space="0" w:color="auto"/>
            <w:right w:val="none" w:sz="0" w:space="0" w:color="auto"/>
          </w:divBdr>
          <w:divsChild>
            <w:div w:id="320619761">
              <w:marLeft w:val="0"/>
              <w:marRight w:val="0"/>
              <w:marTop w:val="0"/>
              <w:marBottom w:val="0"/>
              <w:divBdr>
                <w:top w:val="none" w:sz="0" w:space="0" w:color="auto"/>
                <w:left w:val="none" w:sz="0" w:space="0" w:color="auto"/>
                <w:bottom w:val="none" w:sz="0" w:space="0" w:color="auto"/>
                <w:right w:val="none" w:sz="0" w:space="0" w:color="auto"/>
              </w:divBdr>
            </w:div>
            <w:div w:id="362439507">
              <w:marLeft w:val="0"/>
              <w:marRight w:val="0"/>
              <w:marTop w:val="0"/>
              <w:marBottom w:val="0"/>
              <w:divBdr>
                <w:top w:val="none" w:sz="0" w:space="0" w:color="auto"/>
                <w:left w:val="none" w:sz="0" w:space="0" w:color="auto"/>
                <w:bottom w:val="none" w:sz="0" w:space="0" w:color="auto"/>
                <w:right w:val="none" w:sz="0" w:space="0" w:color="auto"/>
              </w:divBdr>
            </w:div>
            <w:div w:id="471017613">
              <w:marLeft w:val="0"/>
              <w:marRight w:val="0"/>
              <w:marTop w:val="0"/>
              <w:marBottom w:val="0"/>
              <w:divBdr>
                <w:top w:val="none" w:sz="0" w:space="0" w:color="auto"/>
                <w:left w:val="none" w:sz="0" w:space="0" w:color="auto"/>
                <w:bottom w:val="none" w:sz="0" w:space="0" w:color="auto"/>
                <w:right w:val="none" w:sz="0" w:space="0" w:color="auto"/>
              </w:divBdr>
            </w:div>
            <w:div w:id="485633487">
              <w:marLeft w:val="0"/>
              <w:marRight w:val="0"/>
              <w:marTop w:val="0"/>
              <w:marBottom w:val="0"/>
              <w:divBdr>
                <w:top w:val="none" w:sz="0" w:space="0" w:color="auto"/>
                <w:left w:val="none" w:sz="0" w:space="0" w:color="auto"/>
                <w:bottom w:val="none" w:sz="0" w:space="0" w:color="auto"/>
                <w:right w:val="none" w:sz="0" w:space="0" w:color="auto"/>
              </w:divBdr>
            </w:div>
            <w:div w:id="494495376">
              <w:marLeft w:val="0"/>
              <w:marRight w:val="0"/>
              <w:marTop w:val="0"/>
              <w:marBottom w:val="0"/>
              <w:divBdr>
                <w:top w:val="none" w:sz="0" w:space="0" w:color="auto"/>
                <w:left w:val="none" w:sz="0" w:space="0" w:color="auto"/>
                <w:bottom w:val="none" w:sz="0" w:space="0" w:color="auto"/>
                <w:right w:val="none" w:sz="0" w:space="0" w:color="auto"/>
              </w:divBdr>
            </w:div>
            <w:div w:id="544372831">
              <w:marLeft w:val="0"/>
              <w:marRight w:val="0"/>
              <w:marTop w:val="0"/>
              <w:marBottom w:val="0"/>
              <w:divBdr>
                <w:top w:val="none" w:sz="0" w:space="0" w:color="auto"/>
                <w:left w:val="none" w:sz="0" w:space="0" w:color="auto"/>
                <w:bottom w:val="none" w:sz="0" w:space="0" w:color="auto"/>
                <w:right w:val="none" w:sz="0" w:space="0" w:color="auto"/>
              </w:divBdr>
            </w:div>
            <w:div w:id="705180493">
              <w:marLeft w:val="0"/>
              <w:marRight w:val="0"/>
              <w:marTop w:val="0"/>
              <w:marBottom w:val="0"/>
              <w:divBdr>
                <w:top w:val="none" w:sz="0" w:space="0" w:color="auto"/>
                <w:left w:val="none" w:sz="0" w:space="0" w:color="auto"/>
                <w:bottom w:val="none" w:sz="0" w:space="0" w:color="auto"/>
                <w:right w:val="none" w:sz="0" w:space="0" w:color="auto"/>
              </w:divBdr>
            </w:div>
            <w:div w:id="710806383">
              <w:marLeft w:val="0"/>
              <w:marRight w:val="0"/>
              <w:marTop w:val="0"/>
              <w:marBottom w:val="0"/>
              <w:divBdr>
                <w:top w:val="none" w:sz="0" w:space="0" w:color="auto"/>
                <w:left w:val="none" w:sz="0" w:space="0" w:color="auto"/>
                <w:bottom w:val="none" w:sz="0" w:space="0" w:color="auto"/>
                <w:right w:val="none" w:sz="0" w:space="0" w:color="auto"/>
              </w:divBdr>
            </w:div>
            <w:div w:id="729501914">
              <w:marLeft w:val="0"/>
              <w:marRight w:val="0"/>
              <w:marTop w:val="0"/>
              <w:marBottom w:val="0"/>
              <w:divBdr>
                <w:top w:val="none" w:sz="0" w:space="0" w:color="auto"/>
                <w:left w:val="none" w:sz="0" w:space="0" w:color="auto"/>
                <w:bottom w:val="none" w:sz="0" w:space="0" w:color="auto"/>
                <w:right w:val="none" w:sz="0" w:space="0" w:color="auto"/>
              </w:divBdr>
            </w:div>
            <w:div w:id="763232724">
              <w:marLeft w:val="0"/>
              <w:marRight w:val="0"/>
              <w:marTop w:val="0"/>
              <w:marBottom w:val="0"/>
              <w:divBdr>
                <w:top w:val="none" w:sz="0" w:space="0" w:color="auto"/>
                <w:left w:val="none" w:sz="0" w:space="0" w:color="auto"/>
                <w:bottom w:val="none" w:sz="0" w:space="0" w:color="auto"/>
                <w:right w:val="none" w:sz="0" w:space="0" w:color="auto"/>
              </w:divBdr>
            </w:div>
            <w:div w:id="780690188">
              <w:marLeft w:val="0"/>
              <w:marRight w:val="0"/>
              <w:marTop w:val="0"/>
              <w:marBottom w:val="0"/>
              <w:divBdr>
                <w:top w:val="none" w:sz="0" w:space="0" w:color="auto"/>
                <w:left w:val="none" w:sz="0" w:space="0" w:color="auto"/>
                <w:bottom w:val="none" w:sz="0" w:space="0" w:color="auto"/>
                <w:right w:val="none" w:sz="0" w:space="0" w:color="auto"/>
              </w:divBdr>
            </w:div>
            <w:div w:id="814761039">
              <w:marLeft w:val="0"/>
              <w:marRight w:val="0"/>
              <w:marTop w:val="0"/>
              <w:marBottom w:val="0"/>
              <w:divBdr>
                <w:top w:val="none" w:sz="0" w:space="0" w:color="auto"/>
                <w:left w:val="none" w:sz="0" w:space="0" w:color="auto"/>
                <w:bottom w:val="none" w:sz="0" w:space="0" w:color="auto"/>
                <w:right w:val="none" w:sz="0" w:space="0" w:color="auto"/>
              </w:divBdr>
            </w:div>
            <w:div w:id="854610491">
              <w:marLeft w:val="0"/>
              <w:marRight w:val="0"/>
              <w:marTop w:val="0"/>
              <w:marBottom w:val="0"/>
              <w:divBdr>
                <w:top w:val="none" w:sz="0" w:space="0" w:color="auto"/>
                <w:left w:val="none" w:sz="0" w:space="0" w:color="auto"/>
                <w:bottom w:val="none" w:sz="0" w:space="0" w:color="auto"/>
                <w:right w:val="none" w:sz="0" w:space="0" w:color="auto"/>
              </w:divBdr>
            </w:div>
            <w:div w:id="877743915">
              <w:marLeft w:val="0"/>
              <w:marRight w:val="0"/>
              <w:marTop w:val="0"/>
              <w:marBottom w:val="0"/>
              <w:divBdr>
                <w:top w:val="none" w:sz="0" w:space="0" w:color="auto"/>
                <w:left w:val="none" w:sz="0" w:space="0" w:color="auto"/>
                <w:bottom w:val="none" w:sz="0" w:space="0" w:color="auto"/>
                <w:right w:val="none" w:sz="0" w:space="0" w:color="auto"/>
              </w:divBdr>
            </w:div>
            <w:div w:id="932279531">
              <w:marLeft w:val="0"/>
              <w:marRight w:val="0"/>
              <w:marTop w:val="0"/>
              <w:marBottom w:val="0"/>
              <w:divBdr>
                <w:top w:val="none" w:sz="0" w:space="0" w:color="auto"/>
                <w:left w:val="none" w:sz="0" w:space="0" w:color="auto"/>
                <w:bottom w:val="none" w:sz="0" w:space="0" w:color="auto"/>
                <w:right w:val="none" w:sz="0" w:space="0" w:color="auto"/>
              </w:divBdr>
            </w:div>
            <w:div w:id="933517953">
              <w:marLeft w:val="0"/>
              <w:marRight w:val="0"/>
              <w:marTop w:val="0"/>
              <w:marBottom w:val="0"/>
              <w:divBdr>
                <w:top w:val="none" w:sz="0" w:space="0" w:color="auto"/>
                <w:left w:val="none" w:sz="0" w:space="0" w:color="auto"/>
                <w:bottom w:val="none" w:sz="0" w:space="0" w:color="auto"/>
                <w:right w:val="none" w:sz="0" w:space="0" w:color="auto"/>
              </w:divBdr>
            </w:div>
            <w:div w:id="968702731">
              <w:marLeft w:val="0"/>
              <w:marRight w:val="0"/>
              <w:marTop w:val="0"/>
              <w:marBottom w:val="0"/>
              <w:divBdr>
                <w:top w:val="none" w:sz="0" w:space="0" w:color="auto"/>
                <w:left w:val="none" w:sz="0" w:space="0" w:color="auto"/>
                <w:bottom w:val="none" w:sz="0" w:space="0" w:color="auto"/>
                <w:right w:val="none" w:sz="0" w:space="0" w:color="auto"/>
              </w:divBdr>
            </w:div>
            <w:div w:id="1033337175">
              <w:marLeft w:val="0"/>
              <w:marRight w:val="0"/>
              <w:marTop w:val="0"/>
              <w:marBottom w:val="0"/>
              <w:divBdr>
                <w:top w:val="none" w:sz="0" w:space="0" w:color="auto"/>
                <w:left w:val="none" w:sz="0" w:space="0" w:color="auto"/>
                <w:bottom w:val="none" w:sz="0" w:space="0" w:color="auto"/>
                <w:right w:val="none" w:sz="0" w:space="0" w:color="auto"/>
              </w:divBdr>
            </w:div>
            <w:div w:id="1036007700">
              <w:marLeft w:val="0"/>
              <w:marRight w:val="0"/>
              <w:marTop w:val="0"/>
              <w:marBottom w:val="0"/>
              <w:divBdr>
                <w:top w:val="none" w:sz="0" w:space="0" w:color="auto"/>
                <w:left w:val="none" w:sz="0" w:space="0" w:color="auto"/>
                <w:bottom w:val="none" w:sz="0" w:space="0" w:color="auto"/>
                <w:right w:val="none" w:sz="0" w:space="0" w:color="auto"/>
              </w:divBdr>
            </w:div>
            <w:div w:id="1043022724">
              <w:marLeft w:val="0"/>
              <w:marRight w:val="0"/>
              <w:marTop w:val="0"/>
              <w:marBottom w:val="0"/>
              <w:divBdr>
                <w:top w:val="none" w:sz="0" w:space="0" w:color="auto"/>
                <w:left w:val="none" w:sz="0" w:space="0" w:color="auto"/>
                <w:bottom w:val="none" w:sz="0" w:space="0" w:color="auto"/>
                <w:right w:val="none" w:sz="0" w:space="0" w:color="auto"/>
              </w:divBdr>
            </w:div>
            <w:div w:id="1290697073">
              <w:marLeft w:val="0"/>
              <w:marRight w:val="0"/>
              <w:marTop w:val="0"/>
              <w:marBottom w:val="0"/>
              <w:divBdr>
                <w:top w:val="none" w:sz="0" w:space="0" w:color="auto"/>
                <w:left w:val="none" w:sz="0" w:space="0" w:color="auto"/>
                <w:bottom w:val="none" w:sz="0" w:space="0" w:color="auto"/>
                <w:right w:val="none" w:sz="0" w:space="0" w:color="auto"/>
              </w:divBdr>
            </w:div>
            <w:div w:id="1323703362">
              <w:marLeft w:val="0"/>
              <w:marRight w:val="0"/>
              <w:marTop w:val="0"/>
              <w:marBottom w:val="0"/>
              <w:divBdr>
                <w:top w:val="none" w:sz="0" w:space="0" w:color="auto"/>
                <w:left w:val="none" w:sz="0" w:space="0" w:color="auto"/>
                <w:bottom w:val="none" w:sz="0" w:space="0" w:color="auto"/>
                <w:right w:val="none" w:sz="0" w:space="0" w:color="auto"/>
              </w:divBdr>
            </w:div>
            <w:div w:id="1332097115">
              <w:marLeft w:val="0"/>
              <w:marRight w:val="0"/>
              <w:marTop w:val="0"/>
              <w:marBottom w:val="0"/>
              <w:divBdr>
                <w:top w:val="none" w:sz="0" w:space="0" w:color="auto"/>
                <w:left w:val="none" w:sz="0" w:space="0" w:color="auto"/>
                <w:bottom w:val="none" w:sz="0" w:space="0" w:color="auto"/>
                <w:right w:val="none" w:sz="0" w:space="0" w:color="auto"/>
              </w:divBdr>
            </w:div>
            <w:div w:id="1343586273">
              <w:marLeft w:val="0"/>
              <w:marRight w:val="0"/>
              <w:marTop w:val="0"/>
              <w:marBottom w:val="0"/>
              <w:divBdr>
                <w:top w:val="none" w:sz="0" w:space="0" w:color="auto"/>
                <w:left w:val="none" w:sz="0" w:space="0" w:color="auto"/>
                <w:bottom w:val="none" w:sz="0" w:space="0" w:color="auto"/>
                <w:right w:val="none" w:sz="0" w:space="0" w:color="auto"/>
              </w:divBdr>
            </w:div>
            <w:div w:id="1546600698">
              <w:marLeft w:val="0"/>
              <w:marRight w:val="0"/>
              <w:marTop w:val="0"/>
              <w:marBottom w:val="0"/>
              <w:divBdr>
                <w:top w:val="none" w:sz="0" w:space="0" w:color="auto"/>
                <w:left w:val="none" w:sz="0" w:space="0" w:color="auto"/>
                <w:bottom w:val="none" w:sz="0" w:space="0" w:color="auto"/>
                <w:right w:val="none" w:sz="0" w:space="0" w:color="auto"/>
              </w:divBdr>
            </w:div>
            <w:div w:id="1881093323">
              <w:marLeft w:val="0"/>
              <w:marRight w:val="0"/>
              <w:marTop w:val="0"/>
              <w:marBottom w:val="0"/>
              <w:divBdr>
                <w:top w:val="none" w:sz="0" w:space="0" w:color="auto"/>
                <w:left w:val="none" w:sz="0" w:space="0" w:color="auto"/>
                <w:bottom w:val="none" w:sz="0" w:space="0" w:color="auto"/>
                <w:right w:val="none" w:sz="0" w:space="0" w:color="auto"/>
              </w:divBdr>
            </w:div>
            <w:div w:id="1948195229">
              <w:marLeft w:val="0"/>
              <w:marRight w:val="0"/>
              <w:marTop w:val="0"/>
              <w:marBottom w:val="0"/>
              <w:divBdr>
                <w:top w:val="none" w:sz="0" w:space="0" w:color="auto"/>
                <w:left w:val="none" w:sz="0" w:space="0" w:color="auto"/>
                <w:bottom w:val="none" w:sz="0" w:space="0" w:color="auto"/>
                <w:right w:val="none" w:sz="0" w:space="0" w:color="auto"/>
              </w:divBdr>
            </w:div>
            <w:div w:id="2014335220">
              <w:marLeft w:val="0"/>
              <w:marRight w:val="0"/>
              <w:marTop w:val="0"/>
              <w:marBottom w:val="0"/>
              <w:divBdr>
                <w:top w:val="none" w:sz="0" w:space="0" w:color="auto"/>
                <w:left w:val="none" w:sz="0" w:space="0" w:color="auto"/>
                <w:bottom w:val="none" w:sz="0" w:space="0" w:color="auto"/>
                <w:right w:val="none" w:sz="0" w:space="0" w:color="auto"/>
              </w:divBdr>
            </w:div>
            <w:div w:id="2038966763">
              <w:marLeft w:val="0"/>
              <w:marRight w:val="0"/>
              <w:marTop w:val="0"/>
              <w:marBottom w:val="0"/>
              <w:divBdr>
                <w:top w:val="none" w:sz="0" w:space="0" w:color="auto"/>
                <w:left w:val="none" w:sz="0" w:space="0" w:color="auto"/>
                <w:bottom w:val="none" w:sz="0" w:space="0" w:color="auto"/>
                <w:right w:val="none" w:sz="0" w:space="0" w:color="auto"/>
              </w:divBdr>
            </w:div>
            <w:div w:id="2083208958">
              <w:marLeft w:val="0"/>
              <w:marRight w:val="0"/>
              <w:marTop w:val="0"/>
              <w:marBottom w:val="0"/>
              <w:divBdr>
                <w:top w:val="none" w:sz="0" w:space="0" w:color="auto"/>
                <w:left w:val="none" w:sz="0" w:space="0" w:color="auto"/>
                <w:bottom w:val="none" w:sz="0" w:space="0" w:color="auto"/>
                <w:right w:val="none" w:sz="0" w:space="0" w:color="auto"/>
              </w:divBdr>
            </w:div>
            <w:div w:id="2114587113">
              <w:marLeft w:val="0"/>
              <w:marRight w:val="0"/>
              <w:marTop w:val="0"/>
              <w:marBottom w:val="0"/>
              <w:divBdr>
                <w:top w:val="none" w:sz="0" w:space="0" w:color="auto"/>
                <w:left w:val="none" w:sz="0" w:space="0" w:color="auto"/>
                <w:bottom w:val="none" w:sz="0" w:space="0" w:color="auto"/>
                <w:right w:val="none" w:sz="0" w:space="0" w:color="auto"/>
              </w:divBdr>
            </w:div>
            <w:div w:id="213386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098">
      <w:bodyDiv w:val="1"/>
      <w:marLeft w:val="0"/>
      <w:marRight w:val="0"/>
      <w:marTop w:val="0"/>
      <w:marBottom w:val="0"/>
      <w:divBdr>
        <w:top w:val="none" w:sz="0" w:space="0" w:color="auto"/>
        <w:left w:val="none" w:sz="0" w:space="0" w:color="auto"/>
        <w:bottom w:val="none" w:sz="0" w:space="0" w:color="auto"/>
        <w:right w:val="none" w:sz="0" w:space="0" w:color="auto"/>
      </w:divBdr>
    </w:div>
    <w:div w:id="9376536">
      <w:bodyDiv w:val="1"/>
      <w:marLeft w:val="0"/>
      <w:marRight w:val="0"/>
      <w:marTop w:val="0"/>
      <w:marBottom w:val="0"/>
      <w:divBdr>
        <w:top w:val="none" w:sz="0" w:space="0" w:color="auto"/>
        <w:left w:val="none" w:sz="0" w:space="0" w:color="auto"/>
        <w:bottom w:val="none" w:sz="0" w:space="0" w:color="auto"/>
        <w:right w:val="none" w:sz="0" w:space="0" w:color="auto"/>
      </w:divBdr>
    </w:div>
    <w:div w:id="9768929">
      <w:bodyDiv w:val="1"/>
      <w:marLeft w:val="0"/>
      <w:marRight w:val="0"/>
      <w:marTop w:val="0"/>
      <w:marBottom w:val="0"/>
      <w:divBdr>
        <w:top w:val="none" w:sz="0" w:space="0" w:color="auto"/>
        <w:left w:val="none" w:sz="0" w:space="0" w:color="auto"/>
        <w:bottom w:val="none" w:sz="0" w:space="0" w:color="auto"/>
        <w:right w:val="none" w:sz="0" w:space="0" w:color="auto"/>
      </w:divBdr>
    </w:div>
    <w:div w:id="11108163">
      <w:bodyDiv w:val="1"/>
      <w:marLeft w:val="0"/>
      <w:marRight w:val="0"/>
      <w:marTop w:val="0"/>
      <w:marBottom w:val="0"/>
      <w:divBdr>
        <w:top w:val="none" w:sz="0" w:space="0" w:color="auto"/>
        <w:left w:val="none" w:sz="0" w:space="0" w:color="auto"/>
        <w:bottom w:val="none" w:sz="0" w:space="0" w:color="auto"/>
        <w:right w:val="none" w:sz="0" w:space="0" w:color="auto"/>
      </w:divBdr>
      <w:divsChild>
        <w:div w:id="2004157083">
          <w:marLeft w:val="240"/>
          <w:marRight w:val="240"/>
          <w:marTop w:val="240"/>
          <w:marBottom w:val="240"/>
          <w:divBdr>
            <w:top w:val="none" w:sz="0" w:space="0" w:color="auto"/>
            <w:left w:val="none" w:sz="0" w:space="0" w:color="auto"/>
            <w:bottom w:val="none" w:sz="0" w:space="0" w:color="auto"/>
            <w:right w:val="none" w:sz="0" w:space="0" w:color="auto"/>
          </w:divBdr>
          <w:divsChild>
            <w:div w:id="405416999">
              <w:marLeft w:val="0"/>
              <w:marRight w:val="0"/>
              <w:marTop w:val="240"/>
              <w:marBottom w:val="240"/>
              <w:divBdr>
                <w:top w:val="none" w:sz="0" w:space="0" w:color="auto"/>
                <w:left w:val="none" w:sz="0" w:space="0" w:color="auto"/>
                <w:bottom w:val="none" w:sz="0" w:space="0" w:color="auto"/>
                <w:right w:val="none" w:sz="0" w:space="0" w:color="auto"/>
              </w:divBdr>
              <w:divsChild>
                <w:div w:id="932785489">
                  <w:marLeft w:val="0"/>
                  <w:marRight w:val="3600"/>
                  <w:marTop w:val="0"/>
                  <w:marBottom w:val="0"/>
                  <w:divBdr>
                    <w:top w:val="none" w:sz="0" w:space="0" w:color="auto"/>
                    <w:left w:val="none" w:sz="0" w:space="0" w:color="auto"/>
                    <w:bottom w:val="none" w:sz="0" w:space="0" w:color="auto"/>
                    <w:right w:val="none" w:sz="0" w:space="0" w:color="auto"/>
                  </w:divBdr>
                  <w:divsChild>
                    <w:div w:id="1181892447">
                      <w:marLeft w:val="0"/>
                      <w:marRight w:val="240"/>
                      <w:marTop w:val="0"/>
                      <w:marBottom w:val="0"/>
                      <w:divBdr>
                        <w:top w:val="none" w:sz="0" w:space="0" w:color="auto"/>
                        <w:left w:val="none" w:sz="0" w:space="0" w:color="auto"/>
                        <w:bottom w:val="none" w:sz="0" w:space="0" w:color="auto"/>
                        <w:right w:val="none" w:sz="0" w:space="0" w:color="auto"/>
                      </w:divBdr>
                      <w:divsChild>
                        <w:div w:id="1047224155">
                          <w:marLeft w:val="0"/>
                          <w:marRight w:val="0"/>
                          <w:marTop w:val="0"/>
                          <w:marBottom w:val="0"/>
                          <w:divBdr>
                            <w:top w:val="none" w:sz="0" w:space="0" w:color="auto"/>
                            <w:left w:val="none" w:sz="0" w:space="0" w:color="auto"/>
                            <w:bottom w:val="none" w:sz="0" w:space="0" w:color="auto"/>
                            <w:right w:val="none" w:sz="0" w:space="0" w:color="auto"/>
                          </w:divBdr>
                          <w:divsChild>
                            <w:div w:id="1487890891">
                              <w:marLeft w:val="0"/>
                              <w:marRight w:val="0"/>
                              <w:marTop w:val="0"/>
                              <w:marBottom w:val="0"/>
                              <w:divBdr>
                                <w:top w:val="none" w:sz="0" w:space="0" w:color="auto"/>
                                <w:left w:val="none" w:sz="0" w:space="0" w:color="auto"/>
                                <w:bottom w:val="none" w:sz="0" w:space="0" w:color="auto"/>
                                <w:right w:val="none" w:sz="0" w:space="0" w:color="auto"/>
                              </w:divBdr>
                              <w:divsChild>
                                <w:div w:id="137665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4289">
      <w:bodyDiv w:val="1"/>
      <w:marLeft w:val="0"/>
      <w:marRight w:val="0"/>
      <w:marTop w:val="0"/>
      <w:marBottom w:val="0"/>
      <w:divBdr>
        <w:top w:val="none" w:sz="0" w:space="0" w:color="auto"/>
        <w:left w:val="none" w:sz="0" w:space="0" w:color="auto"/>
        <w:bottom w:val="none" w:sz="0" w:space="0" w:color="auto"/>
        <w:right w:val="none" w:sz="0" w:space="0" w:color="auto"/>
      </w:divBdr>
    </w:div>
    <w:div w:id="13461794">
      <w:bodyDiv w:val="1"/>
      <w:marLeft w:val="0"/>
      <w:marRight w:val="0"/>
      <w:marTop w:val="0"/>
      <w:marBottom w:val="0"/>
      <w:divBdr>
        <w:top w:val="none" w:sz="0" w:space="0" w:color="auto"/>
        <w:left w:val="none" w:sz="0" w:space="0" w:color="auto"/>
        <w:bottom w:val="none" w:sz="0" w:space="0" w:color="auto"/>
        <w:right w:val="none" w:sz="0" w:space="0" w:color="auto"/>
      </w:divBdr>
    </w:div>
    <w:div w:id="15691734">
      <w:bodyDiv w:val="1"/>
      <w:marLeft w:val="0"/>
      <w:marRight w:val="0"/>
      <w:marTop w:val="0"/>
      <w:marBottom w:val="0"/>
      <w:divBdr>
        <w:top w:val="none" w:sz="0" w:space="0" w:color="auto"/>
        <w:left w:val="none" w:sz="0" w:space="0" w:color="auto"/>
        <w:bottom w:val="none" w:sz="0" w:space="0" w:color="auto"/>
        <w:right w:val="none" w:sz="0" w:space="0" w:color="auto"/>
      </w:divBdr>
    </w:div>
    <w:div w:id="23214252">
      <w:bodyDiv w:val="1"/>
      <w:marLeft w:val="0"/>
      <w:marRight w:val="0"/>
      <w:marTop w:val="0"/>
      <w:marBottom w:val="0"/>
      <w:divBdr>
        <w:top w:val="none" w:sz="0" w:space="0" w:color="auto"/>
        <w:left w:val="none" w:sz="0" w:space="0" w:color="auto"/>
        <w:bottom w:val="none" w:sz="0" w:space="0" w:color="auto"/>
        <w:right w:val="none" w:sz="0" w:space="0" w:color="auto"/>
      </w:divBdr>
    </w:div>
    <w:div w:id="31610612">
      <w:bodyDiv w:val="1"/>
      <w:marLeft w:val="0"/>
      <w:marRight w:val="0"/>
      <w:marTop w:val="0"/>
      <w:marBottom w:val="0"/>
      <w:divBdr>
        <w:top w:val="none" w:sz="0" w:space="0" w:color="auto"/>
        <w:left w:val="none" w:sz="0" w:space="0" w:color="auto"/>
        <w:bottom w:val="none" w:sz="0" w:space="0" w:color="auto"/>
        <w:right w:val="none" w:sz="0" w:space="0" w:color="auto"/>
      </w:divBdr>
    </w:div>
    <w:div w:id="31924190">
      <w:bodyDiv w:val="1"/>
      <w:marLeft w:val="0"/>
      <w:marRight w:val="0"/>
      <w:marTop w:val="0"/>
      <w:marBottom w:val="0"/>
      <w:divBdr>
        <w:top w:val="none" w:sz="0" w:space="0" w:color="auto"/>
        <w:left w:val="none" w:sz="0" w:space="0" w:color="auto"/>
        <w:bottom w:val="none" w:sz="0" w:space="0" w:color="auto"/>
        <w:right w:val="none" w:sz="0" w:space="0" w:color="auto"/>
      </w:divBdr>
    </w:div>
    <w:div w:id="32778762">
      <w:bodyDiv w:val="1"/>
      <w:marLeft w:val="0"/>
      <w:marRight w:val="0"/>
      <w:marTop w:val="0"/>
      <w:marBottom w:val="0"/>
      <w:divBdr>
        <w:top w:val="none" w:sz="0" w:space="0" w:color="auto"/>
        <w:left w:val="none" w:sz="0" w:space="0" w:color="auto"/>
        <w:bottom w:val="none" w:sz="0" w:space="0" w:color="auto"/>
        <w:right w:val="none" w:sz="0" w:space="0" w:color="auto"/>
      </w:divBdr>
    </w:div>
    <w:div w:id="35355980">
      <w:bodyDiv w:val="1"/>
      <w:marLeft w:val="0"/>
      <w:marRight w:val="0"/>
      <w:marTop w:val="0"/>
      <w:marBottom w:val="0"/>
      <w:divBdr>
        <w:top w:val="none" w:sz="0" w:space="0" w:color="auto"/>
        <w:left w:val="none" w:sz="0" w:space="0" w:color="auto"/>
        <w:bottom w:val="none" w:sz="0" w:space="0" w:color="auto"/>
        <w:right w:val="none" w:sz="0" w:space="0" w:color="auto"/>
      </w:divBdr>
    </w:div>
    <w:div w:id="36394570">
      <w:bodyDiv w:val="1"/>
      <w:marLeft w:val="0"/>
      <w:marRight w:val="0"/>
      <w:marTop w:val="0"/>
      <w:marBottom w:val="0"/>
      <w:divBdr>
        <w:top w:val="none" w:sz="0" w:space="0" w:color="auto"/>
        <w:left w:val="none" w:sz="0" w:space="0" w:color="auto"/>
        <w:bottom w:val="none" w:sz="0" w:space="0" w:color="auto"/>
        <w:right w:val="none" w:sz="0" w:space="0" w:color="auto"/>
      </w:divBdr>
    </w:div>
    <w:div w:id="37247190">
      <w:bodyDiv w:val="1"/>
      <w:marLeft w:val="0"/>
      <w:marRight w:val="0"/>
      <w:marTop w:val="0"/>
      <w:marBottom w:val="0"/>
      <w:divBdr>
        <w:top w:val="none" w:sz="0" w:space="0" w:color="auto"/>
        <w:left w:val="none" w:sz="0" w:space="0" w:color="auto"/>
        <w:bottom w:val="none" w:sz="0" w:space="0" w:color="auto"/>
        <w:right w:val="none" w:sz="0" w:space="0" w:color="auto"/>
      </w:divBdr>
    </w:div>
    <w:div w:id="43063799">
      <w:bodyDiv w:val="1"/>
      <w:marLeft w:val="0"/>
      <w:marRight w:val="0"/>
      <w:marTop w:val="0"/>
      <w:marBottom w:val="0"/>
      <w:divBdr>
        <w:top w:val="none" w:sz="0" w:space="0" w:color="auto"/>
        <w:left w:val="none" w:sz="0" w:space="0" w:color="auto"/>
        <w:bottom w:val="none" w:sz="0" w:space="0" w:color="auto"/>
        <w:right w:val="none" w:sz="0" w:space="0" w:color="auto"/>
      </w:divBdr>
    </w:div>
    <w:div w:id="43530011">
      <w:bodyDiv w:val="1"/>
      <w:marLeft w:val="0"/>
      <w:marRight w:val="0"/>
      <w:marTop w:val="0"/>
      <w:marBottom w:val="0"/>
      <w:divBdr>
        <w:top w:val="none" w:sz="0" w:space="0" w:color="auto"/>
        <w:left w:val="none" w:sz="0" w:space="0" w:color="auto"/>
        <w:bottom w:val="none" w:sz="0" w:space="0" w:color="auto"/>
        <w:right w:val="none" w:sz="0" w:space="0" w:color="auto"/>
      </w:divBdr>
    </w:div>
    <w:div w:id="43650084">
      <w:bodyDiv w:val="1"/>
      <w:marLeft w:val="0"/>
      <w:marRight w:val="0"/>
      <w:marTop w:val="0"/>
      <w:marBottom w:val="0"/>
      <w:divBdr>
        <w:top w:val="none" w:sz="0" w:space="0" w:color="auto"/>
        <w:left w:val="none" w:sz="0" w:space="0" w:color="auto"/>
        <w:bottom w:val="none" w:sz="0" w:space="0" w:color="auto"/>
        <w:right w:val="none" w:sz="0" w:space="0" w:color="auto"/>
      </w:divBdr>
    </w:div>
    <w:div w:id="44566538">
      <w:bodyDiv w:val="1"/>
      <w:marLeft w:val="0"/>
      <w:marRight w:val="0"/>
      <w:marTop w:val="0"/>
      <w:marBottom w:val="0"/>
      <w:divBdr>
        <w:top w:val="none" w:sz="0" w:space="0" w:color="auto"/>
        <w:left w:val="none" w:sz="0" w:space="0" w:color="auto"/>
        <w:bottom w:val="none" w:sz="0" w:space="0" w:color="auto"/>
        <w:right w:val="none" w:sz="0" w:space="0" w:color="auto"/>
      </w:divBdr>
    </w:div>
    <w:div w:id="50932317">
      <w:bodyDiv w:val="1"/>
      <w:marLeft w:val="0"/>
      <w:marRight w:val="0"/>
      <w:marTop w:val="0"/>
      <w:marBottom w:val="0"/>
      <w:divBdr>
        <w:top w:val="none" w:sz="0" w:space="0" w:color="auto"/>
        <w:left w:val="none" w:sz="0" w:space="0" w:color="auto"/>
        <w:bottom w:val="none" w:sz="0" w:space="0" w:color="auto"/>
        <w:right w:val="none" w:sz="0" w:space="0" w:color="auto"/>
      </w:divBdr>
    </w:div>
    <w:div w:id="58019004">
      <w:bodyDiv w:val="1"/>
      <w:marLeft w:val="0"/>
      <w:marRight w:val="0"/>
      <w:marTop w:val="0"/>
      <w:marBottom w:val="0"/>
      <w:divBdr>
        <w:top w:val="none" w:sz="0" w:space="0" w:color="auto"/>
        <w:left w:val="none" w:sz="0" w:space="0" w:color="auto"/>
        <w:bottom w:val="none" w:sz="0" w:space="0" w:color="auto"/>
        <w:right w:val="none" w:sz="0" w:space="0" w:color="auto"/>
      </w:divBdr>
    </w:div>
    <w:div w:id="58985725">
      <w:bodyDiv w:val="1"/>
      <w:marLeft w:val="0"/>
      <w:marRight w:val="0"/>
      <w:marTop w:val="0"/>
      <w:marBottom w:val="0"/>
      <w:divBdr>
        <w:top w:val="none" w:sz="0" w:space="0" w:color="auto"/>
        <w:left w:val="none" w:sz="0" w:space="0" w:color="auto"/>
        <w:bottom w:val="none" w:sz="0" w:space="0" w:color="auto"/>
        <w:right w:val="none" w:sz="0" w:space="0" w:color="auto"/>
      </w:divBdr>
    </w:div>
    <w:div w:id="63645742">
      <w:bodyDiv w:val="1"/>
      <w:marLeft w:val="0"/>
      <w:marRight w:val="0"/>
      <w:marTop w:val="0"/>
      <w:marBottom w:val="0"/>
      <w:divBdr>
        <w:top w:val="none" w:sz="0" w:space="0" w:color="auto"/>
        <w:left w:val="none" w:sz="0" w:space="0" w:color="auto"/>
        <w:bottom w:val="none" w:sz="0" w:space="0" w:color="auto"/>
        <w:right w:val="none" w:sz="0" w:space="0" w:color="auto"/>
      </w:divBdr>
    </w:div>
    <w:div w:id="64643481">
      <w:bodyDiv w:val="1"/>
      <w:marLeft w:val="0"/>
      <w:marRight w:val="0"/>
      <w:marTop w:val="0"/>
      <w:marBottom w:val="0"/>
      <w:divBdr>
        <w:top w:val="none" w:sz="0" w:space="0" w:color="auto"/>
        <w:left w:val="none" w:sz="0" w:space="0" w:color="auto"/>
        <w:bottom w:val="none" w:sz="0" w:space="0" w:color="auto"/>
        <w:right w:val="none" w:sz="0" w:space="0" w:color="auto"/>
      </w:divBdr>
    </w:div>
    <w:div w:id="68309856">
      <w:bodyDiv w:val="1"/>
      <w:marLeft w:val="0"/>
      <w:marRight w:val="0"/>
      <w:marTop w:val="0"/>
      <w:marBottom w:val="0"/>
      <w:divBdr>
        <w:top w:val="none" w:sz="0" w:space="0" w:color="auto"/>
        <w:left w:val="none" w:sz="0" w:space="0" w:color="auto"/>
        <w:bottom w:val="none" w:sz="0" w:space="0" w:color="auto"/>
        <w:right w:val="none" w:sz="0" w:space="0" w:color="auto"/>
      </w:divBdr>
    </w:div>
    <w:div w:id="71004672">
      <w:bodyDiv w:val="1"/>
      <w:marLeft w:val="0"/>
      <w:marRight w:val="0"/>
      <w:marTop w:val="0"/>
      <w:marBottom w:val="0"/>
      <w:divBdr>
        <w:top w:val="none" w:sz="0" w:space="0" w:color="auto"/>
        <w:left w:val="none" w:sz="0" w:space="0" w:color="auto"/>
        <w:bottom w:val="none" w:sz="0" w:space="0" w:color="auto"/>
        <w:right w:val="none" w:sz="0" w:space="0" w:color="auto"/>
      </w:divBdr>
    </w:div>
    <w:div w:id="71513634">
      <w:bodyDiv w:val="1"/>
      <w:marLeft w:val="0"/>
      <w:marRight w:val="0"/>
      <w:marTop w:val="0"/>
      <w:marBottom w:val="0"/>
      <w:divBdr>
        <w:top w:val="none" w:sz="0" w:space="0" w:color="auto"/>
        <w:left w:val="none" w:sz="0" w:space="0" w:color="auto"/>
        <w:bottom w:val="none" w:sz="0" w:space="0" w:color="auto"/>
        <w:right w:val="none" w:sz="0" w:space="0" w:color="auto"/>
      </w:divBdr>
    </w:div>
    <w:div w:id="73746869">
      <w:bodyDiv w:val="1"/>
      <w:marLeft w:val="0"/>
      <w:marRight w:val="0"/>
      <w:marTop w:val="0"/>
      <w:marBottom w:val="0"/>
      <w:divBdr>
        <w:top w:val="none" w:sz="0" w:space="0" w:color="auto"/>
        <w:left w:val="none" w:sz="0" w:space="0" w:color="auto"/>
        <w:bottom w:val="none" w:sz="0" w:space="0" w:color="auto"/>
        <w:right w:val="none" w:sz="0" w:space="0" w:color="auto"/>
      </w:divBdr>
    </w:div>
    <w:div w:id="78646880">
      <w:bodyDiv w:val="1"/>
      <w:marLeft w:val="0"/>
      <w:marRight w:val="0"/>
      <w:marTop w:val="0"/>
      <w:marBottom w:val="0"/>
      <w:divBdr>
        <w:top w:val="none" w:sz="0" w:space="0" w:color="auto"/>
        <w:left w:val="none" w:sz="0" w:space="0" w:color="auto"/>
        <w:bottom w:val="none" w:sz="0" w:space="0" w:color="auto"/>
        <w:right w:val="none" w:sz="0" w:space="0" w:color="auto"/>
      </w:divBdr>
    </w:div>
    <w:div w:id="83957975">
      <w:bodyDiv w:val="1"/>
      <w:marLeft w:val="0"/>
      <w:marRight w:val="0"/>
      <w:marTop w:val="0"/>
      <w:marBottom w:val="0"/>
      <w:divBdr>
        <w:top w:val="none" w:sz="0" w:space="0" w:color="auto"/>
        <w:left w:val="none" w:sz="0" w:space="0" w:color="auto"/>
        <w:bottom w:val="none" w:sz="0" w:space="0" w:color="auto"/>
        <w:right w:val="none" w:sz="0" w:space="0" w:color="auto"/>
      </w:divBdr>
    </w:div>
    <w:div w:id="86970658">
      <w:bodyDiv w:val="1"/>
      <w:marLeft w:val="0"/>
      <w:marRight w:val="0"/>
      <w:marTop w:val="0"/>
      <w:marBottom w:val="0"/>
      <w:divBdr>
        <w:top w:val="none" w:sz="0" w:space="0" w:color="auto"/>
        <w:left w:val="none" w:sz="0" w:space="0" w:color="auto"/>
        <w:bottom w:val="none" w:sz="0" w:space="0" w:color="auto"/>
        <w:right w:val="none" w:sz="0" w:space="0" w:color="auto"/>
      </w:divBdr>
    </w:div>
    <w:div w:id="90510944">
      <w:bodyDiv w:val="1"/>
      <w:marLeft w:val="0"/>
      <w:marRight w:val="0"/>
      <w:marTop w:val="0"/>
      <w:marBottom w:val="0"/>
      <w:divBdr>
        <w:top w:val="none" w:sz="0" w:space="0" w:color="auto"/>
        <w:left w:val="none" w:sz="0" w:space="0" w:color="auto"/>
        <w:bottom w:val="none" w:sz="0" w:space="0" w:color="auto"/>
        <w:right w:val="none" w:sz="0" w:space="0" w:color="auto"/>
      </w:divBdr>
    </w:div>
    <w:div w:id="93132914">
      <w:bodyDiv w:val="1"/>
      <w:marLeft w:val="0"/>
      <w:marRight w:val="0"/>
      <w:marTop w:val="0"/>
      <w:marBottom w:val="0"/>
      <w:divBdr>
        <w:top w:val="none" w:sz="0" w:space="0" w:color="auto"/>
        <w:left w:val="none" w:sz="0" w:space="0" w:color="auto"/>
        <w:bottom w:val="none" w:sz="0" w:space="0" w:color="auto"/>
        <w:right w:val="none" w:sz="0" w:space="0" w:color="auto"/>
      </w:divBdr>
    </w:div>
    <w:div w:id="95373894">
      <w:bodyDiv w:val="1"/>
      <w:marLeft w:val="0"/>
      <w:marRight w:val="0"/>
      <w:marTop w:val="0"/>
      <w:marBottom w:val="0"/>
      <w:divBdr>
        <w:top w:val="none" w:sz="0" w:space="0" w:color="auto"/>
        <w:left w:val="none" w:sz="0" w:space="0" w:color="auto"/>
        <w:bottom w:val="none" w:sz="0" w:space="0" w:color="auto"/>
        <w:right w:val="none" w:sz="0" w:space="0" w:color="auto"/>
      </w:divBdr>
    </w:div>
    <w:div w:id="97679114">
      <w:bodyDiv w:val="1"/>
      <w:marLeft w:val="0"/>
      <w:marRight w:val="0"/>
      <w:marTop w:val="0"/>
      <w:marBottom w:val="0"/>
      <w:divBdr>
        <w:top w:val="none" w:sz="0" w:space="0" w:color="auto"/>
        <w:left w:val="none" w:sz="0" w:space="0" w:color="auto"/>
        <w:bottom w:val="none" w:sz="0" w:space="0" w:color="auto"/>
        <w:right w:val="none" w:sz="0" w:space="0" w:color="auto"/>
      </w:divBdr>
    </w:div>
    <w:div w:id="97794530">
      <w:bodyDiv w:val="1"/>
      <w:marLeft w:val="0"/>
      <w:marRight w:val="0"/>
      <w:marTop w:val="0"/>
      <w:marBottom w:val="0"/>
      <w:divBdr>
        <w:top w:val="none" w:sz="0" w:space="0" w:color="auto"/>
        <w:left w:val="none" w:sz="0" w:space="0" w:color="auto"/>
        <w:bottom w:val="none" w:sz="0" w:space="0" w:color="auto"/>
        <w:right w:val="none" w:sz="0" w:space="0" w:color="auto"/>
      </w:divBdr>
    </w:div>
    <w:div w:id="100036347">
      <w:bodyDiv w:val="1"/>
      <w:marLeft w:val="0"/>
      <w:marRight w:val="0"/>
      <w:marTop w:val="0"/>
      <w:marBottom w:val="0"/>
      <w:divBdr>
        <w:top w:val="none" w:sz="0" w:space="0" w:color="auto"/>
        <w:left w:val="none" w:sz="0" w:space="0" w:color="auto"/>
        <w:bottom w:val="none" w:sz="0" w:space="0" w:color="auto"/>
        <w:right w:val="none" w:sz="0" w:space="0" w:color="auto"/>
      </w:divBdr>
    </w:div>
    <w:div w:id="100492187">
      <w:bodyDiv w:val="1"/>
      <w:marLeft w:val="0"/>
      <w:marRight w:val="0"/>
      <w:marTop w:val="0"/>
      <w:marBottom w:val="0"/>
      <w:divBdr>
        <w:top w:val="none" w:sz="0" w:space="0" w:color="auto"/>
        <w:left w:val="none" w:sz="0" w:space="0" w:color="auto"/>
        <w:bottom w:val="none" w:sz="0" w:space="0" w:color="auto"/>
        <w:right w:val="none" w:sz="0" w:space="0" w:color="auto"/>
      </w:divBdr>
    </w:div>
    <w:div w:id="104009982">
      <w:bodyDiv w:val="1"/>
      <w:marLeft w:val="0"/>
      <w:marRight w:val="0"/>
      <w:marTop w:val="0"/>
      <w:marBottom w:val="0"/>
      <w:divBdr>
        <w:top w:val="none" w:sz="0" w:space="0" w:color="auto"/>
        <w:left w:val="none" w:sz="0" w:space="0" w:color="auto"/>
        <w:bottom w:val="none" w:sz="0" w:space="0" w:color="auto"/>
        <w:right w:val="none" w:sz="0" w:space="0" w:color="auto"/>
      </w:divBdr>
    </w:div>
    <w:div w:id="106123216">
      <w:bodyDiv w:val="1"/>
      <w:marLeft w:val="0"/>
      <w:marRight w:val="0"/>
      <w:marTop w:val="0"/>
      <w:marBottom w:val="0"/>
      <w:divBdr>
        <w:top w:val="none" w:sz="0" w:space="0" w:color="auto"/>
        <w:left w:val="none" w:sz="0" w:space="0" w:color="auto"/>
        <w:bottom w:val="none" w:sz="0" w:space="0" w:color="auto"/>
        <w:right w:val="none" w:sz="0" w:space="0" w:color="auto"/>
      </w:divBdr>
    </w:div>
    <w:div w:id="107897834">
      <w:bodyDiv w:val="1"/>
      <w:marLeft w:val="0"/>
      <w:marRight w:val="0"/>
      <w:marTop w:val="0"/>
      <w:marBottom w:val="0"/>
      <w:divBdr>
        <w:top w:val="none" w:sz="0" w:space="0" w:color="auto"/>
        <w:left w:val="none" w:sz="0" w:space="0" w:color="auto"/>
        <w:bottom w:val="none" w:sz="0" w:space="0" w:color="auto"/>
        <w:right w:val="none" w:sz="0" w:space="0" w:color="auto"/>
      </w:divBdr>
    </w:div>
    <w:div w:id="110982207">
      <w:bodyDiv w:val="1"/>
      <w:marLeft w:val="0"/>
      <w:marRight w:val="0"/>
      <w:marTop w:val="0"/>
      <w:marBottom w:val="0"/>
      <w:divBdr>
        <w:top w:val="none" w:sz="0" w:space="0" w:color="auto"/>
        <w:left w:val="none" w:sz="0" w:space="0" w:color="auto"/>
        <w:bottom w:val="none" w:sz="0" w:space="0" w:color="auto"/>
        <w:right w:val="none" w:sz="0" w:space="0" w:color="auto"/>
      </w:divBdr>
      <w:divsChild>
        <w:div w:id="54474810">
          <w:marLeft w:val="0"/>
          <w:marRight w:val="0"/>
          <w:marTop w:val="0"/>
          <w:marBottom w:val="0"/>
          <w:divBdr>
            <w:top w:val="none" w:sz="0" w:space="0" w:color="auto"/>
            <w:left w:val="none" w:sz="0" w:space="0" w:color="auto"/>
            <w:bottom w:val="none" w:sz="0" w:space="0" w:color="auto"/>
            <w:right w:val="none" w:sz="0" w:space="0" w:color="auto"/>
          </w:divBdr>
          <w:divsChild>
            <w:div w:id="14625289">
              <w:marLeft w:val="0"/>
              <w:marRight w:val="0"/>
              <w:marTop w:val="0"/>
              <w:marBottom w:val="0"/>
              <w:divBdr>
                <w:top w:val="none" w:sz="0" w:space="0" w:color="auto"/>
                <w:left w:val="none" w:sz="0" w:space="0" w:color="auto"/>
                <w:bottom w:val="none" w:sz="0" w:space="0" w:color="auto"/>
                <w:right w:val="none" w:sz="0" w:space="0" w:color="auto"/>
              </w:divBdr>
            </w:div>
            <w:div w:id="32778706">
              <w:marLeft w:val="0"/>
              <w:marRight w:val="0"/>
              <w:marTop w:val="0"/>
              <w:marBottom w:val="0"/>
              <w:divBdr>
                <w:top w:val="none" w:sz="0" w:space="0" w:color="auto"/>
                <w:left w:val="none" w:sz="0" w:space="0" w:color="auto"/>
                <w:bottom w:val="none" w:sz="0" w:space="0" w:color="auto"/>
                <w:right w:val="none" w:sz="0" w:space="0" w:color="auto"/>
              </w:divBdr>
            </w:div>
            <w:div w:id="50203796">
              <w:marLeft w:val="0"/>
              <w:marRight w:val="0"/>
              <w:marTop w:val="0"/>
              <w:marBottom w:val="0"/>
              <w:divBdr>
                <w:top w:val="none" w:sz="0" w:space="0" w:color="auto"/>
                <w:left w:val="none" w:sz="0" w:space="0" w:color="auto"/>
                <w:bottom w:val="none" w:sz="0" w:space="0" w:color="auto"/>
                <w:right w:val="none" w:sz="0" w:space="0" w:color="auto"/>
              </w:divBdr>
            </w:div>
            <w:div w:id="55208585">
              <w:marLeft w:val="0"/>
              <w:marRight w:val="0"/>
              <w:marTop w:val="0"/>
              <w:marBottom w:val="0"/>
              <w:divBdr>
                <w:top w:val="none" w:sz="0" w:space="0" w:color="auto"/>
                <w:left w:val="none" w:sz="0" w:space="0" w:color="auto"/>
                <w:bottom w:val="none" w:sz="0" w:space="0" w:color="auto"/>
                <w:right w:val="none" w:sz="0" w:space="0" w:color="auto"/>
              </w:divBdr>
            </w:div>
            <w:div w:id="157238343">
              <w:marLeft w:val="0"/>
              <w:marRight w:val="0"/>
              <w:marTop w:val="0"/>
              <w:marBottom w:val="0"/>
              <w:divBdr>
                <w:top w:val="none" w:sz="0" w:space="0" w:color="auto"/>
                <w:left w:val="none" w:sz="0" w:space="0" w:color="auto"/>
                <w:bottom w:val="none" w:sz="0" w:space="0" w:color="auto"/>
                <w:right w:val="none" w:sz="0" w:space="0" w:color="auto"/>
              </w:divBdr>
            </w:div>
            <w:div w:id="188371131">
              <w:marLeft w:val="0"/>
              <w:marRight w:val="0"/>
              <w:marTop w:val="0"/>
              <w:marBottom w:val="0"/>
              <w:divBdr>
                <w:top w:val="none" w:sz="0" w:space="0" w:color="auto"/>
                <w:left w:val="none" w:sz="0" w:space="0" w:color="auto"/>
                <w:bottom w:val="none" w:sz="0" w:space="0" w:color="auto"/>
                <w:right w:val="none" w:sz="0" w:space="0" w:color="auto"/>
              </w:divBdr>
            </w:div>
            <w:div w:id="314990313">
              <w:marLeft w:val="0"/>
              <w:marRight w:val="0"/>
              <w:marTop w:val="0"/>
              <w:marBottom w:val="0"/>
              <w:divBdr>
                <w:top w:val="none" w:sz="0" w:space="0" w:color="auto"/>
                <w:left w:val="none" w:sz="0" w:space="0" w:color="auto"/>
                <w:bottom w:val="none" w:sz="0" w:space="0" w:color="auto"/>
                <w:right w:val="none" w:sz="0" w:space="0" w:color="auto"/>
              </w:divBdr>
            </w:div>
            <w:div w:id="317660285">
              <w:marLeft w:val="0"/>
              <w:marRight w:val="0"/>
              <w:marTop w:val="0"/>
              <w:marBottom w:val="0"/>
              <w:divBdr>
                <w:top w:val="none" w:sz="0" w:space="0" w:color="auto"/>
                <w:left w:val="none" w:sz="0" w:space="0" w:color="auto"/>
                <w:bottom w:val="none" w:sz="0" w:space="0" w:color="auto"/>
                <w:right w:val="none" w:sz="0" w:space="0" w:color="auto"/>
              </w:divBdr>
            </w:div>
            <w:div w:id="598681565">
              <w:marLeft w:val="0"/>
              <w:marRight w:val="0"/>
              <w:marTop w:val="0"/>
              <w:marBottom w:val="0"/>
              <w:divBdr>
                <w:top w:val="none" w:sz="0" w:space="0" w:color="auto"/>
                <w:left w:val="none" w:sz="0" w:space="0" w:color="auto"/>
                <w:bottom w:val="none" w:sz="0" w:space="0" w:color="auto"/>
                <w:right w:val="none" w:sz="0" w:space="0" w:color="auto"/>
              </w:divBdr>
            </w:div>
            <w:div w:id="641155043">
              <w:marLeft w:val="0"/>
              <w:marRight w:val="0"/>
              <w:marTop w:val="0"/>
              <w:marBottom w:val="0"/>
              <w:divBdr>
                <w:top w:val="none" w:sz="0" w:space="0" w:color="auto"/>
                <w:left w:val="none" w:sz="0" w:space="0" w:color="auto"/>
                <w:bottom w:val="none" w:sz="0" w:space="0" w:color="auto"/>
                <w:right w:val="none" w:sz="0" w:space="0" w:color="auto"/>
              </w:divBdr>
            </w:div>
            <w:div w:id="712384346">
              <w:marLeft w:val="0"/>
              <w:marRight w:val="0"/>
              <w:marTop w:val="0"/>
              <w:marBottom w:val="0"/>
              <w:divBdr>
                <w:top w:val="none" w:sz="0" w:space="0" w:color="auto"/>
                <w:left w:val="none" w:sz="0" w:space="0" w:color="auto"/>
                <w:bottom w:val="none" w:sz="0" w:space="0" w:color="auto"/>
                <w:right w:val="none" w:sz="0" w:space="0" w:color="auto"/>
              </w:divBdr>
            </w:div>
            <w:div w:id="716778972">
              <w:marLeft w:val="0"/>
              <w:marRight w:val="0"/>
              <w:marTop w:val="0"/>
              <w:marBottom w:val="0"/>
              <w:divBdr>
                <w:top w:val="none" w:sz="0" w:space="0" w:color="auto"/>
                <w:left w:val="none" w:sz="0" w:space="0" w:color="auto"/>
                <w:bottom w:val="none" w:sz="0" w:space="0" w:color="auto"/>
                <w:right w:val="none" w:sz="0" w:space="0" w:color="auto"/>
              </w:divBdr>
            </w:div>
            <w:div w:id="904410381">
              <w:marLeft w:val="0"/>
              <w:marRight w:val="0"/>
              <w:marTop w:val="0"/>
              <w:marBottom w:val="0"/>
              <w:divBdr>
                <w:top w:val="none" w:sz="0" w:space="0" w:color="auto"/>
                <w:left w:val="none" w:sz="0" w:space="0" w:color="auto"/>
                <w:bottom w:val="none" w:sz="0" w:space="0" w:color="auto"/>
                <w:right w:val="none" w:sz="0" w:space="0" w:color="auto"/>
              </w:divBdr>
            </w:div>
            <w:div w:id="1052660456">
              <w:marLeft w:val="0"/>
              <w:marRight w:val="0"/>
              <w:marTop w:val="0"/>
              <w:marBottom w:val="0"/>
              <w:divBdr>
                <w:top w:val="none" w:sz="0" w:space="0" w:color="auto"/>
                <w:left w:val="none" w:sz="0" w:space="0" w:color="auto"/>
                <w:bottom w:val="none" w:sz="0" w:space="0" w:color="auto"/>
                <w:right w:val="none" w:sz="0" w:space="0" w:color="auto"/>
              </w:divBdr>
            </w:div>
            <w:div w:id="1067344298">
              <w:marLeft w:val="0"/>
              <w:marRight w:val="0"/>
              <w:marTop w:val="0"/>
              <w:marBottom w:val="0"/>
              <w:divBdr>
                <w:top w:val="none" w:sz="0" w:space="0" w:color="auto"/>
                <w:left w:val="none" w:sz="0" w:space="0" w:color="auto"/>
                <w:bottom w:val="none" w:sz="0" w:space="0" w:color="auto"/>
                <w:right w:val="none" w:sz="0" w:space="0" w:color="auto"/>
              </w:divBdr>
            </w:div>
            <w:div w:id="1086001246">
              <w:marLeft w:val="0"/>
              <w:marRight w:val="0"/>
              <w:marTop w:val="0"/>
              <w:marBottom w:val="0"/>
              <w:divBdr>
                <w:top w:val="none" w:sz="0" w:space="0" w:color="auto"/>
                <w:left w:val="none" w:sz="0" w:space="0" w:color="auto"/>
                <w:bottom w:val="none" w:sz="0" w:space="0" w:color="auto"/>
                <w:right w:val="none" w:sz="0" w:space="0" w:color="auto"/>
              </w:divBdr>
            </w:div>
            <w:div w:id="1097597371">
              <w:marLeft w:val="0"/>
              <w:marRight w:val="0"/>
              <w:marTop w:val="0"/>
              <w:marBottom w:val="0"/>
              <w:divBdr>
                <w:top w:val="none" w:sz="0" w:space="0" w:color="auto"/>
                <w:left w:val="none" w:sz="0" w:space="0" w:color="auto"/>
                <w:bottom w:val="none" w:sz="0" w:space="0" w:color="auto"/>
                <w:right w:val="none" w:sz="0" w:space="0" w:color="auto"/>
              </w:divBdr>
            </w:div>
            <w:div w:id="1196430394">
              <w:marLeft w:val="0"/>
              <w:marRight w:val="0"/>
              <w:marTop w:val="0"/>
              <w:marBottom w:val="0"/>
              <w:divBdr>
                <w:top w:val="none" w:sz="0" w:space="0" w:color="auto"/>
                <w:left w:val="none" w:sz="0" w:space="0" w:color="auto"/>
                <w:bottom w:val="none" w:sz="0" w:space="0" w:color="auto"/>
                <w:right w:val="none" w:sz="0" w:space="0" w:color="auto"/>
              </w:divBdr>
            </w:div>
            <w:div w:id="1213082612">
              <w:marLeft w:val="0"/>
              <w:marRight w:val="0"/>
              <w:marTop w:val="0"/>
              <w:marBottom w:val="0"/>
              <w:divBdr>
                <w:top w:val="none" w:sz="0" w:space="0" w:color="auto"/>
                <w:left w:val="none" w:sz="0" w:space="0" w:color="auto"/>
                <w:bottom w:val="none" w:sz="0" w:space="0" w:color="auto"/>
                <w:right w:val="none" w:sz="0" w:space="0" w:color="auto"/>
              </w:divBdr>
            </w:div>
            <w:div w:id="1235312198">
              <w:marLeft w:val="0"/>
              <w:marRight w:val="0"/>
              <w:marTop w:val="0"/>
              <w:marBottom w:val="0"/>
              <w:divBdr>
                <w:top w:val="none" w:sz="0" w:space="0" w:color="auto"/>
                <w:left w:val="none" w:sz="0" w:space="0" w:color="auto"/>
                <w:bottom w:val="none" w:sz="0" w:space="0" w:color="auto"/>
                <w:right w:val="none" w:sz="0" w:space="0" w:color="auto"/>
              </w:divBdr>
            </w:div>
            <w:div w:id="1301030751">
              <w:marLeft w:val="0"/>
              <w:marRight w:val="0"/>
              <w:marTop w:val="0"/>
              <w:marBottom w:val="0"/>
              <w:divBdr>
                <w:top w:val="none" w:sz="0" w:space="0" w:color="auto"/>
                <w:left w:val="none" w:sz="0" w:space="0" w:color="auto"/>
                <w:bottom w:val="none" w:sz="0" w:space="0" w:color="auto"/>
                <w:right w:val="none" w:sz="0" w:space="0" w:color="auto"/>
              </w:divBdr>
            </w:div>
            <w:div w:id="1376080073">
              <w:marLeft w:val="0"/>
              <w:marRight w:val="0"/>
              <w:marTop w:val="0"/>
              <w:marBottom w:val="0"/>
              <w:divBdr>
                <w:top w:val="none" w:sz="0" w:space="0" w:color="auto"/>
                <w:left w:val="none" w:sz="0" w:space="0" w:color="auto"/>
                <w:bottom w:val="none" w:sz="0" w:space="0" w:color="auto"/>
                <w:right w:val="none" w:sz="0" w:space="0" w:color="auto"/>
              </w:divBdr>
            </w:div>
            <w:div w:id="1432318382">
              <w:marLeft w:val="0"/>
              <w:marRight w:val="0"/>
              <w:marTop w:val="0"/>
              <w:marBottom w:val="0"/>
              <w:divBdr>
                <w:top w:val="none" w:sz="0" w:space="0" w:color="auto"/>
                <w:left w:val="none" w:sz="0" w:space="0" w:color="auto"/>
                <w:bottom w:val="none" w:sz="0" w:space="0" w:color="auto"/>
                <w:right w:val="none" w:sz="0" w:space="0" w:color="auto"/>
              </w:divBdr>
            </w:div>
            <w:div w:id="1446268976">
              <w:marLeft w:val="0"/>
              <w:marRight w:val="0"/>
              <w:marTop w:val="0"/>
              <w:marBottom w:val="0"/>
              <w:divBdr>
                <w:top w:val="none" w:sz="0" w:space="0" w:color="auto"/>
                <w:left w:val="none" w:sz="0" w:space="0" w:color="auto"/>
                <w:bottom w:val="none" w:sz="0" w:space="0" w:color="auto"/>
                <w:right w:val="none" w:sz="0" w:space="0" w:color="auto"/>
              </w:divBdr>
            </w:div>
            <w:div w:id="1509707777">
              <w:marLeft w:val="0"/>
              <w:marRight w:val="0"/>
              <w:marTop w:val="0"/>
              <w:marBottom w:val="0"/>
              <w:divBdr>
                <w:top w:val="none" w:sz="0" w:space="0" w:color="auto"/>
                <w:left w:val="none" w:sz="0" w:space="0" w:color="auto"/>
                <w:bottom w:val="none" w:sz="0" w:space="0" w:color="auto"/>
                <w:right w:val="none" w:sz="0" w:space="0" w:color="auto"/>
              </w:divBdr>
            </w:div>
            <w:div w:id="1624656791">
              <w:marLeft w:val="0"/>
              <w:marRight w:val="0"/>
              <w:marTop w:val="0"/>
              <w:marBottom w:val="0"/>
              <w:divBdr>
                <w:top w:val="none" w:sz="0" w:space="0" w:color="auto"/>
                <w:left w:val="none" w:sz="0" w:space="0" w:color="auto"/>
                <w:bottom w:val="none" w:sz="0" w:space="0" w:color="auto"/>
                <w:right w:val="none" w:sz="0" w:space="0" w:color="auto"/>
              </w:divBdr>
            </w:div>
            <w:div w:id="1647204381">
              <w:marLeft w:val="0"/>
              <w:marRight w:val="0"/>
              <w:marTop w:val="0"/>
              <w:marBottom w:val="0"/>
              <w:divBdr>
                <w:top w:val="none" w:sz="0" w:space="0" w:color="auto"/>
                <w:left w:val="none" w:sz="0" w:space="0" w:color="auto"/>
                <w:bottom w:val="none" w:sz="0" w:space="0" w:color="auto"/>
                <w:right w:val="none" w:sz="0" w:space="0" w:color="auto"/>
              </w:divBdr>
            </w:div>
            <w:div w:id="1687364545">
              <w:marLeft w:val="0"/>
              <w:marRight w:val="0"/>
              <w:marTop w:val="0"/>
              <w:marBottom w:val="0"/>
              <w:divBdr>
                <w:top w:val="none" w:sz="0" w:space="0" w:color="auto"/>
                <w:left w:val="none" w:sz="0" w:space="0" w:color="auto"/>
                <w:bottom w:val="none" w:sz="0" w:space="0" w:color="auto"/>
                <w:right w:val="none" w:sz="0" w:space="0" w:color="auto"/>
              </w:divBdr>
            </w:div>
            <w:div w:id="1860729795">
              <w:marLeft w:val="0"/>
              <w:marRight w:val="0"/>
              <w:marTop w:val="0"/>
              <w:marBottom w:val="0"/>
              <w:divBdr>
                <w:top w:val="none" w:sz="0" w:space="0" w:color="auto"/>
                <w:left w:val="none" w:sz="0" w:space="0" w:color="auto"/>
                <w:bottom w:val="none" w:sz="0" w:space="0" w:color="auto"/>
                <w:right w:val="none" w:sz="0" w:space="0" w:color="auto"/>
              </w:divBdr>
            </w:div>
            <w:div w:id="1888371213">
              <w:marLeft w:val="0"/>
              <w:marRight w:val="0"/>
              <w:marTop w:val="0"/>
              <w:marBottom w:val="0"/>
              <w:divBdr>
                <w:top w:val="none" w:sz="0" w:space="0" w:color="auto"/>
                <w:left w:val="none" w:sz="0" w:space="0" w:color="auto"/>
                <w:bottom w:val="none" w:sz="0" w:space="0" w:color="auto"/>
                <w:right w:val="none" w:sz="0" w:space="0" w:color="auto"/>
              </w:divBdr>
            </w:div>
            <w:div w:id="1937865818">
              <w:marLeft w:val="0"/>
              <w:marRight w:val="0"/>
              <w:marTop w:val="0"/>
              <w:marBottom w:val="0"/>
              <w:divBdr>
                <w:top w:val="none" w:sz="0" w:space="0" w:color="auto"/>
                <w:left w:val="none" w:sz="0" w:space="0" w:color="auto"/>
                <w:bottom w:val="none" w:sz="0" w:space="0" w:color="auto"/>
                <w:right w:val="none" w:sz="0" w:space="0" w:color="auto"/>
              </w:divBdr>
            </w:div>
            <w:div w:id="212429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0394">
      <w:bodyDiv w:val="1"/>
      <w:marLeft w:val="0"/>
      <w:marRight w:val="0"/>
      <w:marTop w:val="0"/>
      <w:marBottom w:val="0"/>
      <w:divBdr>
        <w:top w:val="none" w:sz="0" w:space="0" w:color="auto"/>
        <w:left w:val="none" w:sz="0" w:space="0" w:color="auto"/>
        <w:bottom w:val="none" w:sz="0" w:space="0" w:color="auto"/>
        <w:right w:val="none" w:sz="0" w:space="0" w:color="auto"/>
      </w:divBdr>
    </w:div>
    <w:div w:id="122239898">
      <w:bodyDiv w:val="1"/>
      <w:marLeft w:val="0"/>
      <w:marRight w:val="0"/>
      <w:marTop w:val="0"/>
      <w:marBottom w:val="0"/>
      <w:divBdr>
        <w:top w:val="none" w:sz="0" w:space="0" w:color="auto"/>
        <w:left w:val="none" w:sz="0" w:space="0" w:color="auto"/>
        <w:bottom w:val="none" w:sz="0" w:space="0" w:color="auto"/>
        <w:right w:val="none" w:sz="0" w:space="0" w:color="auto"/>
      </w:divBdr>
      <w:divsChild>
        <w:div w:id="529954030">
          <w:marLeft w:val="0"/>
          <w:marRight w:val="0"/>
          <w:marTop w:val="100"/>
          <w:marBottom w:val="100"/>
          <w:divBdr>
            <w:top w:val="none" w:sz="0" w:space="0" w:color="auto"/>
            <w:left w:val="none" w:sz="0" w:space="0" w:color="auto"/>
            <w:bottom w:val="none" w:sz="0" w:space="0" w:color="auto"/>
            <w:right w:val="none" w:sz="0" w:space="0" w:color="auto"/>
          </w:divBdr>
          <w:divsChild>
            <w:div w:id="600068126">
              <w:marLeft w:val="0"/>
              <w:marRight w:val="0"/>
              <w:marTop w:val="0"/>
              <w:marBottom w:val="0"/>
              <w:divBdr>
                <w:top w:val="none" w:sz="0" w:space="0" w:color="auto"/>
                <w:left w:val="none" w:sz="0" w:space="0" w:color="auto"/>
                <w:bottom w:val="none" w:sz="0" w:space="0" w:color="auto"/>
                <w:right w:val="none" w:sz="0" w:space="0" w:color="auto"/>
              </w:divBdr>
              <w:divsChild>
                <w:div w:id="471212118">
                  <w:marLeft w:val="0"/>
                  <w:marRight w:val="0"/>
                  <w:marTop w:val="0"/>
                  <w:marBottom w:val="0"/>
                  <w:divBdr>
                    <w:top w:val="none" w:sz="0" w:space="0" w:color="auto"/>
                    <w:left w:val="none" w:sz="0" w:space="0" w:color="auto"/>
                    <w:bottom w:val="none" w:sz="0" w:space="0" w:color="auto"/>
                    <w:right w:val="none" w:sz="0" w:space="0" w:color="auto"/>
                  </w:divBdr>
                  <w:divsChild>
                    <w:div w:id="811142142">
                      <w:marLeft w:val="0"/>
                      <w:marRight w:val="0"/>
                      <w:marTop w:val="0"/>
                      <w:marBottom w:val="0"/>
                      <w:divBdr>
                        <w:top w:val="none" w:sz="0" w:space="0" w:color="auto"/>
                        <w:left w:val="none" w:sz="0" w:space="0" w:color="auto"/>
                        <w:bottom w:val="none" w:sz="0" w:space="0" w:color="auto"/>
                        <w:right w:val="none" w:sz="0" w:space="0" w:color="auto"/>
                      </w:divBdr>
                      <w:divsChild>
                        <w:div w:id="140148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41217">
      <w:bodyDiv w:val="1"/>
      <w:marLeft w:val="0"/>
      <w:marRight w:val="0"/>
      <w:marTop w:val="0"/>
      <w:marBottom w:val="0"/>
      <w:divBdr>
        <w:top w:val="none" w:sz="0" w:space="0" w:color="auto"/>
        <w:left w:val="none" w:sz="0" w:space="0" w:color="auto"/>
        <w:bottom w:val="none" w:sz="0" w:space="0" w:color="auto"/>
        <w:right w:val="none" w:sz="0" w:space="0" w:color="auto"/>
      </w:divBdr>
    </w:div>
    <w:div w:id="127742031">
      <w:bodyDiv w:val="1"/>
      <w:marLeft w:val="0"/>
      <w:marRight w:val="0"/>
      <w:marTop w:val="0"/>
      <w:marBottom w:val="0"/>
      <w:divBdr>
        <w:top w:val="none" w:sz="0" w:space="0" w:color="auto"/>
        <w:left w:val="none" w:sz="0" w:space="0" w:color="auto"/>
        <w:bottom w:val="none" w:sz="0" w:space="0" w:color="auto"/>
        <w:right w:val="none" w:sz="0" w:space="0" w:color="auto"/>
      </w:divBdr>
    </w:div>
    <w:div w:id="136532241">
      <w:bodyDiv w:val="1"/>
      <w:marLeft w:val="0"/>
      <w:marRight w:val="0"/>
      <w:marTop w:val="0"/>
      <w:marBottom w:val="0"/>
      <w:divBdr>
        <w:top w:val="none" w:sz="0" w:space="0" w:color="auto"/>
        <w:left w:val="none" w:sz="0" w:space="0" w:color="auto"/>
        <w:bottom w:val="none" w:sz="0" w:space="0" w:color="auto"/>
        <w:right w:val="none" w:sz="0" w:space="0" w:color="auto"/>
      </w:divBdr>
    </w:div>
    <w:div w:id="138571806">
      <w:bodyDiv w:val="1"/>
      <w:marLeft w:val="0"/>
      <w:marRight w:val="0"/>
      <w:marTop w:val="0"/>
      <w:marBottom w:val="0"/>
      <w:divBdr>
        <w:top w:val="none" w:sz="0" w:space="0" w:color="auto"/>
        <w:left w:val="none" w:sz="0" w:space="0" w:color="auto"/>
        <w:bottom w:val="none" w:sz="0" w:space="0" w:color="auto"/>
        <w:right w:val="none" w:sz="0" w:space="0" w:color="auto"/>
      </w:divBdr>
    </w:div>
    <w:div w:id="138811341">
      <w:bodyDiv w:val="1"/>
      <w:marLeft w:val="0"/>
      <w:marRight w:val="0"/>
      <w:marTop w:val="0"/>
      <w:marBottom w:val="0"/>
      <w:divBdr>
        <w:top w:val="none" w:sz="0" w:space="0" w:color="auto"/>
        <w:left w:val="none" w:sz="0" w:space="0" w:color="auto"/>
        <w:bottom w:val="none" w:sz="0" w:space="0" w:color="auto"/>
        <w:right w:val="none" w:sz="0" w:space="0" w:color="auto"/>
      </w:divBdr>
    </w:div>
    <w:div w:id="147937969">
      <w:bodyDiv w:val="1"/>
      <w:marLeft w:val="0"/>
      <w:marRight w:val="0"/>
      <w:marTop w:val="0"/>
      <w:marBottom w:val="0"/>
      <w:divBdr>
        <w:top w:val="none" w:sz="0" w:space="0" w:color="auto"/>
        <w:left w:val="none" w:sz="0" w:space="0" w:color="auto"/>
        <w:bottom w:val="none" w:sz="0" w:space="0" w:color="auto"/>
        <w:right w:val="none" w:sz="0" w:space="0" w:color="auto"/>
      </w:divBdr>
    </w:div>
    <w:div w:id="148718141">
      <w:bodyDiv w:val="1"/>
      <w:marLeft w:val="0"/>
      <w:marRight w:val="0"/>
      <w:marTop w:val="0"/>
      <w:marBottom w:val="0"/>
      <w:divBdr>
        <w:top w:val="none" w:sz="0" w:space="0" w:color="auto"/>
        <w:left w:val="none" w:sz="0" w:space="0" w:color="auto"/>
        <w:bottom w:val="none" w:sz="0" w:space="0" w:color="auto"/>
        <w:right w:val="none" w:sz="0" w:space="0" w:color="auto"/>
      </w:divBdr>
    </w:div>
    <w:div w:id="149442340">
      <w:bodyDiv w:val="1"/>
      <w:marLeft w:val="0"/>
      <w:marRight w:val="0"/>
      <w:marTop w:val="0"/>
      <w:marBottom w:val="0"/>
      <w:divBdr>
        <w:top w:val="none" w:sz="0" w:space="0" w:color="auto"/>
        <w:left w:val="none" w:sz="0" w:space="0" w:color="auto"/>
        <w:bottom w:val="none" w:sz="0" w:space="0" w:color="auto"/>
        <w:right w:val="none" w:sz="0" w:space="0" w:color="auto"/>
      </w:divBdr>
    </w:div>
    <w:div w:id="150633755">
      <w:bodyDiv w:val="1"/>
      <w:marLeft w:val="0"/>
      <w:marRight w:val="0"/>
      <w:marTop w:val="0"/>
      <w:marBottom w:val="0"/>
      <w:divBdr>
        <w:top w:val="none" w:sz="0" w:space="0" w:color="auto"/>
        <w:left w:val="none" w:sz="0" w:space="0" w:color="auto"/>
        <w:bottom w:val="none" w:sz="0" w:space="0" w:color="auto"/>
        <w:right w:val="none" w:sz="0" w:space="0" w:color="auto"/>
      </w:divBdr>
    </w:div>
    <w:div w:id="150874063">
      <w:bodyDiv w:val="1"/>
      <w:marLeft w:val="0"/>
      <w:marRight w:val="0"/>
      <w:marTop w:val="0"/>
      <w:marBottom w:val="0"/>
      <w:divBdr>
        <w:top w:val="none" w:sz="0" w:space="0" w:color="auto"/>
        <w:left w:val="none" w:sz="0" w:space="0" w:color="auto"/>
        <w:bottom w:val="none" w:sz="0" w:space="0" w:color="auto"/>
        <w:right w:val="none" w:sz="0" w:space="0" w:color="auto"/>
      </w:divBdr>
    </w:div>
    <w:div w:id="151408946">
      <w:bodyDiv w:val="1"/>
      <w:marLeft w:val="0"/>
      <w:marRight w:val="0"/>
      <w:marTop w:val="0"/>
      <w:marBottom w:val="0"/>
      <w:divBdr>
        <w:top w:val="none" w:sz="0" w:space="0" w:color="auto"/>
        <w:left w:val="none" w:sz="0" w:space="0" w:color="auto"/>
        <w:bottom w:val="none" w:sz="0" w:space="0" w:color="auto"/>
        <w:right w:val="none" w:sz="0" w:space="0" w:color="auto"/>
      </w:divBdr>
    </w:div>
    <w:div w:id="154498144">
      <w:bodyDiv w:val="1"/>
      <w:marLeft w:val="0"/>
      <w:marRight w:val="0"/>
      <w:marTop w:val="0"/>
      <w:marBottom w:val="0"/>
      <w:divBdr>
        <w:top w:val="none" w:sz="0" w:space="0" w:color="auto"/>
        <w:left w:val="none" w:sz="0" w:space="0" w:color="auto"/>
        <w:bottom w:val="none" w:sz="0" w:space="0" w:color="auto"/>
        <w:right w:val="none" w:sz="0" w:space="0" w:color="auto"/>
      </w:divBdr>
    </w:div>
    <w:div w:id="156384906">
      <w:bodyDiv w:val="1"/>
      <w:marLeft w:val="0"/>
      <w:marRight w:val="0"/>
      <w:marTop w:val="0"/>
      <w:marBottom w:val="0"/>
      <w:divBdr>
        <w:top w:val="none" w:sz="0" w:space="0" w:color="auto"/>
        <w:left w:val="none" w:sz="0" w:space="0" w:color="auto"/>
        <w:bottom w:val="none" w:sz="0" w:space="0" w:color="auto"/>
        <w:right w:val="none" w:sz="0" w:space="0" w:color="auto"/>
      </w:divBdr>
    </w:div>
    <w:div w:id="156850163">
      <w:bodyDiv w:val="1"/>
      <w:marLeft w:val="0"/>
      <w:marRight w:val="0"/>
      <w:marTop w:val="0"/>
      <w:marBottom w:val="0"/>
      <w:divBdr>
        <w:top w:val="none" w:sz="0" w:space="0" w:color="auto"/>
        <w:left w:val="none" w:sz="0" w:space="0" w:color="auto"/>
        <w:bottom w:val="none" w:sz="0" w:space="0" w:color="auto"/>
        <w:right w:val="none" w:sz="0" w:space="0" w:color="auto"/>
      </w:divBdr>
    </w:div>
    <w:div w:id="157813137">
      <w:bodyDiv w:val="1"/>
      <w:marLeft w:val="0"/>
      <w:marRight w:val="0"/>
      <w:marTop w:val="0"/>
      <w:marBottom w:val="0"/>
      <w:divBdr>
        <w:top w:val="none" w:sz="0" w:space="0" w:color="auto"/>
        <w:left w:val="none" w:sz="0" w:space="0" w:color="auto"/>
        <w:bottom w:val="none" w:sz="0" w:space="0" w:color="auto"/>
        <w:right w:val="none" w:sz="0" w:space="0" w:color="auto"/>
      </w:divBdr>
    </w:div>
    <w:div w:id="158427559">
      <w:bodyDiv w:val="1"/>
      <w:marLeft w:val="0"/>
      <w:marRight w:val="0"/>
      <w:marTop w:val="0"/>
      <w:marBottom w:val="0"/>
      <w:divBdr>
        <w:top w:val="none" w:sz="0" w:space="0" w:color="auto"/>
        <w:left w:val="none" w:sz="0" w:space="0" w:color="auto"/>
        <w:bottom w:val="none" w:sz="0" w:space="0" w:color="auto"/>
        <w:right w:val="none" w:sz="0" w:space="0" w:color="auto"/>
      </w:divBdr>
    </w:div>
    <w:div w:id="161160860">
      <w:bodyDiv w:val="1"/>
      <w:marLeft w:val="0"/>
      <w:marRight w:val="0"/>
      <w:marTop w:val="0"/>
      <w:marBottom w:val="0"/>
      <w:divBdr>
        <w:top w:val="none" w:sz="0" w:space="0" w:color="auto"/>
        <w:left w:val="none" w:sz="0" w:space="0" w:color="auto"/>
        <w:bottom w:val="none" w:sz="0" w:space="0" w:color="auto"/>
        <w:right w:val="none" w:sz="0" w:space="0" w:color="auto"/>
      </w:divBdr>
    </w:div>
    <w:div w:id="166945532">
      <w:bodyDiv w:val="1"/>
      <w:marLeft w:val="0"/>
      <w:marRight w:val="0"/>
      <w:marTop w:val="0"/>
      <w:marBottom w:val="0"/>
      <w:divBdr>
        <w:top w:val="none" w:sz="0" w:space="0" w:color="auto"/>
        <w:left w:val="none" w:sz="0" w:space="0" w:color="auto"/>
        <w:bottom w:val="none" w:sz="0" w:space="0" w:color="auto"/>
        <w:right w:val="none" w:sz="0" w:space="0" w:color="auto"/>
      </w:divBdr>
    </w:div>
    <w:div w:id="167719938">
      <w:bodyDiv w:val="1"/>
      <w:marLeft w:val="0"/>
      <w:marRight w:val="0"/>
      <w:marTop w:val="0"/>
      <w:marBottom w:val="0"/>
      <w:divBdr>
        <w:top w:val="none" w:sz="0" w:space="0" w:color="auto"/>
        <w:left w:val="none" w:sz="0" w:space="0" w:color="auto"/>
        <w:bottom w:val="none" w:sz="0" w:space="0" w:color="auto"/>
        <w:right w:val="none" w:sz="0" w:space="0" w:color="auto"/>
      </w:divBdr>
    </w:div>
    <w:div w:id="172107086">
      <w:bodyDiv w:val="1"/>
      <w:marLeft w:val="0"/>
      <w:marRight w:val="0"/>
      <w:marTop w:val="0"/>
      <w:marBottom w:val="0"/>
      <w:divBdr>
        <w:top w:val="none" w:sz="0" w:space="0" w:color="auto"/>
        <w:left w:val="none" w:sz="0" w:space="0" w:color="auto"/>
        <w:bottom w:val="none" w:sz="0" w:space="0" w:color="auto"/>
        <w:right w:val="none" w:sz="0" w:space="0" w:color="auto"/>
      </w:divBdr>
    </w:div>
    <w:div w:id="172377511">
      <w:bodyDiv w:val="1"/>
      <w:marLeft w:val="0"/>
      <w:marRight w:val="0"/>
      <w:marTop w:val="0"/>
      <w:marBottom w:val="0"/>
      <w:divBdr>
        <w:top w:val="none" w:sz="0" w:space="0" w:color="auto"/>
        <w:left w:val="none" w:sz="0" w:space="0" w:color="auto"/>
        <w:bottom w:val="none" w:sz="0" w:space="0" w:color="auto"/>
        <w:right w:val="none" w:sz="0" w:space="0" w:color="auto"/>
      </w:divBdr>
    </w:div>
    <w:div w:id="173304967">
      <w:bodyDiv w:val="1"/>
      <w:marLeft w:val="0"/>
      <w:marRight w:val="0"/>
      <w:marTop w:val="0"/>
      <w:marBottom w:val="0"/>
      <w:divBdr>
        <w:top w:val="none" w:sz="0" w:space="0" w:color="auto"/>
        <w:left w:val="none" w:sz="0" w:space="0" w:color="auto"/>
        <w:bottom w:val="none" w:sz="0" w:space="0" w:color="auto"/>
        <w:right w:val="none" w:sz="0" w:space="0" w:color="auto"/>
      </w:divBdr>
    </w:div>
    <w:div w:id="175964284">
      <w:bodyDiv w:val="1"/>
      <w:marLeft w:val="0"/>
      <w:marRight w:val="0"/>
      <w:marTop w:val="0"/>
      <w:marBottom w:val="0"/>
      <w:divBdr>
        <w:top w:val="none" w:sz="0" w:space="0" w:color="auto"/>
        <w:left w:val="none" w:sz="0" w:space="0" w:color="auto"/>
        <w:bottom w:val="none" w:sz="0" w:space="0" w:color="auto"/>
        <w:right w:val="none" w:sz="0" w:space="0" w:color="auto"/>
      </w:divBdr>
    </w:div>
    <w:div w:id="176697467">
      <w:bodyDiv w:val="1"/>
      <w:marLeft w:val="0"/>
      <w:marRight w:val="0"/>
      <w:marTop w:val="0"/>
      <w:marBottom w:val="0"/>
      <w:divBdr>
        <w:top w:val="none" w:sz="0" w:space="0" w:color="auto"/>
        <w:left w:val="none" w:sz="0" w:space="0" w:color="auto"/>
        <w:bottom w:val="none" w:sz="0" w:space="0" w:color="auto"/>
        <w:right w:val="none" w:sz="0" w:space="0" w:color="auto"/>
      </w:divBdr>
    </w:div>
    <w:div w:id="176892797">
      <w:bodyDiv w:val="1"/>
      <w:marLeft w:val="0"/>
      <w:marRight w:val="0"/>
      <w:marTop w:val="0"/>
      <w:marBottom w:val="0"/>
      <w:divBdr>
        <w:top w:val="none" w:sz="0" w:space="0" w:color="auto"/>
        <w:left w:val="none" w:sz="0" w:space="0" w:color="auto"/>
        <w:bottom w:val="none" w:sz="0" w:space="0" w:color="auto"/>
        <w:right w:val="none" w:sz="0" w:space="0" w:color="auto"/>
      </w:divBdr>
    </w:div>
    <w:div w:id="177162571">
      <w:bodyDiv w:val="1"/>
      <w:marLeft w:val="0"/>
      <w:marRight w:val="0"/>
      <w:marTop w:val="0"/>
      <w:marBottom w:val="0"/>
      <w:divBdr>
        <w:top w:val="none" w:sz="0" w:space="0" w:color="auto"/>
        <w:left w:val="none" w:sz="0" w:space="0" w:color="auto"/>
        <w:bottom w:val="none" w:sz="0" w:space="0" w:color="auto"/>
        <w:right w:val="none" w:sz="0" w:space="0" w:color="auto"/>
      </w:divBdr>
    </w:div>
    <w:div w:id="178543617">
      <w:bodyDiv w:val="1"/>
      <w:marLeft w:val="0"/>
      <w:marRight w:val="0"/>
      <w:marTop w:val="0"/>
      <w:marBottom w:val="0"/>
      <w:divBdr>
        <w:top w:val="none" w:sz="0" w:space="0" w:color="auto"/>
        <w:left w:val="none" w:sz="0" w:space="0" w:color="auto"/>
        <w:bottom w:val="none" w:sz="0" w:space="0" w:color="auto"/>
        <w:right w:val="none" w:sz="0" w:space="0" w:color="auto"/>
      </w:divBdr>
    </w:div>
    <w:div w:id="181676910">
      <w:bodyDiv w:val="1"/>
      <w:marLeft w:val="0"/>
      <w:marRight w:val="0"/>
      <w:marTop w:val="0"/>
      <w:marBottom w:val="0"/>
      <w:divBdr>
        <w:top w:val="none" w:sz="0" w:space="0" w:color="auto"/>
        <w:left w:val="none" w:sz="0" w:space="0" w:color="auto"/>
        <w:bottom w:val="none" w:sz="0" w:space="0" w:color="auto"/>
        <w:right w:val="none" w:sz="0" w:space="0" w:color="auto"/>
      </w:divBdr>
    </w:div>
    <w:div w:id="183249056">
      <w:bodyDiv w:val="1"/>
      <w:marLeft w:val="0"/>
      <w:marRight w:val="0"/>
      <w:marTop w:val="0"/>
      <w:marBottom w:val="0"/>
      <w:divBdr>
        <w:top w:val="none" w:sz="0" w:space="0" w:color="auto"/>
        <w:left w:val="none" w:sz="0" w:space="0" w:color="auto"/>
        <w:bottom w:val="none" w:sz="0" w:space="0" w:color="auto"/>
        <w:right w:val="none" w:sz="0" w:space="0" w:color="auto"/>
      </w:divBdr>
    </w:div>
    <w:div w:id="184367086">
      <w:bodyDiv w:val="1"/>
      <w:marLeft w:val="0"/>
      <w:marRight w:val="0"/>
      <w:marTop w:val="0"/>
      <w:marBottom w:val="0"/>
      <w:divBdr>
        <w:top w:val="none" w:sz="0" w:space="0" w:color="auto"/>
        <w:left w:val="none" w:sz="0" w:space="0" w:color="auto"/>
        <w:bottom w:val="none" w:sz="0" w:space="0" w:color="auto"/>
        <w:right w:val="none" w:sz="0" w:space="0" w:color="auto"/>
      </w:divBdr>
    </w:div>
    <w:div w:id="186138962">
      <w:bodyDiv w:val="1"/>
      <w:marLeft w:val="0"/>
      <w:marRight w:val="0"/>
      <w:marTop w:val="0"/>
      <w:marBottom w:val="0"/>
      <w:divBdr>
        <w:top w:val="none" w:sz="0" w:space="0" w:color="auto"/>
        <w:left w:val="none" w:sz="0" w:space="0" w:color="auto"/>
        <w:bottom w:val="none" w:sz="0" w:space="0" w:color="auto"/>
        <w:right w:val="none" w:sz="0" w:space="0" w:color="auto"/>
      </w:divBdr>
    </w:div>
    <w:div w:id="187334100">
      <w:bodyDiv w:val="1"/>
      <w:marLeft w:val="0"/>
      <w:marRight w:val="0"/>
      <w:marTop w:val="0"/>
      <w:marBottom w:val="0"/>
      <w:divBdr>
        <w:top w:val="none" w:sz="0" w:space="0" w:color="auto"/>
        <w:left w:val="none" w:sz="0" w:space="0" w:color="auto"/>
        <w:bottom w:val="none" w:sz="0" w:space="0" w:color="auto"/>
        <w:right w:val="none" w:sz="0" w:space="0" w:color="auto"/>
      </w:divBdr>
    </w:div>
    <w:div w:id="192154608">
      <w:bodyDiv w:val="1"/>
      <w:marLeft w:val="0"/>
      <w:marRight w:val="0"/>
      <w:marTop w:val="0"/>
      <w:marBottom w:val="0"/>
      <w:divBdr>
        <w:top w:val="none" w:sz="0" w:space="0" w:color="auto"/>
        <w:left w:val="none" w:sz="0" w:space="0" w:color="auto"/>
        <w:bottom w:val="none" w:sz="0" w:space="0" w:color="auto"/>
        <w:right w:val="none" w:sz="0" w:space="0" w:color="auto"/>
      </w:divBdr>
    </w:div>
    <w:div w:id="196234140">
      <w:bodyDiv w:val="1"/>
      <w:marLeft w:val="0"/>
      <w:marRight w:val="0"/>
      <w:marTop w:val="0"/>
      <w:marBottom w:val="0"/>
      <w:divBdr>
        <w:top w:val="none" w:sz="0" w:space="0" w:color="auto"/>
        <w:left w:val="none" w:sz="0" w:space="0" w:color="auto"/>
        <w:bottom w:val="none" w:sz="0" w:space="0" w:color="auto"/>
        <w:right w:val="none" w:sz="0" w:space="0" w:color="auto"/>
      </w:divBdr>
    </w:div>
    <w:div w:id="196700857">
      <w:bodyDiv w:val="1"/>
      <w:marLeft w:val="0"/>
      <w:marRight w:val="0"/>
      <w:marTop w:val="0"/>
      <w:marBottom w:val="0"/>
      <w:divBdr>
        <w:top w:val="none" w:sz="0" w:space="0" w:color="auto"/>
        <w:left w:val="none" w:sz="0" w:space="0" w:color="auto"/>
        <w:bottom w:val="none" w:sz="0" w:space="0" w:color="auto"/>
        <w:right w:val="none" w:sz="0" w:space="0" w:color="auto"/>
      </w:divBdr>
    </w:div>
    <w:div w:id="199366165">
      <w:bodyDiv w:val="1"/>
      <w:marLeft w:val="0"/>
      <w:marRight w:val="0"/>
      <w:marTop w:val="0"/>
      <w:marBottom w:val="0"/>
      <w:divBdr>
        <w:top w:val="none" w:sz="0" w:space="0" w:color="auto"/>
        <w:left w:val="none" w:sz="0" w:space="0" w:color="auto"/>
        <w:bottom w:val="none" w:sz="0" w:space="0" w:color="auto"/>
        <w:right w:val="none" w:sz="0" w:space="0" w:color="auto"/>
      </w:divBdr>
    </w:div>
    <w:div w:id="200365252">
      <w:bodyDiv w:val="1"/>
      <w:marLeft w:val="0"/>
      <w:marRight w:val="0"/>
      <w:marTop w:val="0"/>
      <w:marBottom w:val="0"/>
      <w:divBdr>
        <w:top w:val="none" w:sz="0" w:space="0" w:color="auto"/>
        <w:left w:val="none" w:sz="0" w:space="0" w:color="auto"/>
        <w:bottom w:val="none" w:sz="0" w:space="0" w:color="auto"/>
        <w:right w:val="none" w:sz="0" w:space="0" w:color="auto"/>
      </w:divBdr>
    </w:div>
    <w:div w:id="205146690">
      <w:bodyDiv w:val="1"/>
      <w:marLeft w:val="0"/>
      <w:marRight w:val="0"/>
      <w:marTop w:val="0"/>
      <w:marBottom w:val="0"/>
      <w:divBdr>
        <w:top w:val="none" w:sz="0" w:space="0" w:color="auto"/>
        <w:left w:val="none" w:sz="0" w:space="0" w:color="auto"/>
        <w:bottom w:val="none" w:sz="0" w:space="0" w:color="auto"/>
        <w:right w:val="none" w:sz="0" w:space="0" w:color="auto"/>
      </w:divBdr>
    </w:div>
    <w:div w:id="205220564">
      <w:bodyDiv w:val="1"/>
      <w:marLeft w:val="0"/>
      <w:marRight w:val="0"/>
      <w:marTop w:val="0"/>
      <w:marBottom w:val="0"/>
      <w:divBdr>
        <w:top w:val="none" w:sz="0" w:space="0" w:color="auto"/>
        <w:left w:val="none" w:sz="0" w:space="0" w:color="auto"/>
        <w:bottom w:val="none" w:sz="0" w:space="0" w:color="auto"/>
        <w:right w:val="none" w:sz="0" w:space="0" w:color="auto"/>
      </w:divBdr>
      <w:divsChild>
        <w:div w:id="1315837248">
          <w:marLeft w:val="0"/>
          <w:marRight w:val="0"/>
          <w:marTop w:val="0"/>
          <w:marBottom w:val="0"/>
          <w:divBdr>
            <w:top w:val="none" w:sz="0" w:space="0" w:color="auto"/>
            <w:left w:val="none" w:sz="0" w:space="0" w:color="auto"/>
            <w:bottom w:val="none" w:sz="0" w:space="0" w:color="auto"/>
            <w:right w:val="none" w:sz="0" w:space="0" w:color="auto"/>
          </w:divBdr>
        </w:div>
      </w:divsChild>
    </w:div>
    <w:div w:id="206722409">
      <w:bodyDiv w:val="1"/>
      <w:marLeft w:val="0"/>
      <w:marRight w:val="0"/>
      <w:marTop w:val="0"/>
      <w:marBottom w:val="0"/>
      <w:divBdr>
        <w:top w:val="none" w:sz="0" w:space="0" w:color="auto"/>
        <w:left w:val="none" w:sz="0" w:space="0" w:color="auto"/>
        <w:bottom w:val="none" w:sz="0" w:space="0" w:color="auto"/>
        <w:right w:val="none" w:sz="0" w:space="0" w:color="auto"/>
      </w:divBdr>
    </w:div>
    <w:div w:id="208226861">
      <w:bodyDiv w:val="1"/>
      <w:marLeft w:val="0"/>
      <w:marRight w:val="0"/>
      <w:marTop w:val="0"/>
      <w:marBottom w:val="0"/>
      <w:divBdr>
        <w:top w:val="none" w:sz="0" w:space="0" w:color="auto"/>
        <w:left w:val="none" w:sz="0" w:space="0" w:color="auto"/>
        <w:bottom w:val="none" w:sz="0" w:space="0" w:color="auto"/>
        <w:right w:val="none" w:sz="0" w:space="0" w:color="auto"/>
      </w:divBdr>
    </w:div>
    <w:div w:id="208995398">
      <w:bodyDiv w:val="1"/>
      <w:marLeft w:val="0"/>
      <w:marRight w:val="0"/>
      <w:marTop w:val="0"/>
      <w:marBottom w:val="0"/>
      <w:divBdr>
        <w:top w:val="none" w:sz="0" w:space="0" w:color="auto"/>
        <w:left w:val="none" w:sz="0" w:space="0" w:color="auto"/>
        <w:bottom w:val="none" w:sz="0" w:space="0" w:color="auto"/>
        <w:right w:val="none" w:sz="0" w:space="0" w:color="auto"/>
      </w:divBdr>
    </w:div>
    <w:div w:id="213082762">
      <w:bodyDiv w:val="1"/>
      <w:marLeft w:val="0"/>
      <w:marRight w:val="0"/>
      <w:marTop w:val="0"/>
      <w:marBottom w:val="0"/>
      <w:divBdr>
        <w:top w:val="none" w:sz="0" w:space="0" w:color="auto"/>
        <w:left w:val="none" w:sz="0" w:space="0" w:color="auto"/>
        <w:bottom w:val="none" w:sz="0" w:space="0" w:color="auto"/>
        <w:right w:val="none" w:sz="0" w:space="0" w:color="auto"/>
      </w:divBdr>
    </w:div>
    <w:div w:id="216284632">
      <w:bodyDiv w:val="1"/>
      <w:marLeft w:val="0"/>
      <w:marRight w:val="0"/>
      <w:marTop w:val="0"/>
      <w:marBottom w:val="0"/>
      <w:divBdr>
        <w:top w:val="none" w:sz="0" w:space="0" w:color="auto"/>
        <w:left w:val="none" w:sz="0" w:space="0" w:color="auto"/>
        <w:bottom w:val="none" w:sz="0" w:space="0" w:color="auto"/>
        <w:right w:val="none" w:sz="0" w:space="0" w:color="auto"/>
      </w:divBdr>
    </w:div>
    <w:div w:id="218128161">
      <w:bodyDiv w:val="1"/>
      <w:marLeft w:val="0"/>
      <w:marRight w:val="0"/>
      <w:marTop w:val="0"/>
      <w:marBottom w:val="0"/>
      <w:divBdr>
        <w:top w:val="none" w:sz="0" w:space="0" w:color="auto"/>
        <w:left w:val="none" w:sz="0" w:space="0" w:color="auto"/>
        <w:bottom w:val="none" w:sz="0" w:space="0" w:color="auto"/>
        <w:right w:val="none" w:sz="0" w:space="0" w:color="auto"/>
      </w:divBdr>
    </w:div>
    <w:div w:id="220675512">
      <w:bodyDiv w:val="1"/>
      <w:marLeft w:val="0"/>
      <w:marRight w:val="0"/>
      <w:marTop w:val="0"/>
      <w:marBottom w:val="0"/>
      <w:divBdr>
        <w:top w:val="none" w:sz="0" w:space="0" w:color="auto"/>
        <w:left w:val="none" w:sz="0" w:space="0" w:color="auto"/>
        <w:bottom w:val="none" w:sz="0" w:space="0" w:color="auto"/>
        <w:right w:val="none" w:sz="0" w:space="0" w:color="auto"/>
      </w:divBdr>
    </w:div>
    <w:div w:id="221985961">
      <w:bodyDiv w:val="1"/>
      <w:marLeft w:val="0"/>
      <w:marRight w:val="0"/>
      <w:marTop w:val="0"/>
      <w:marBottom w:val="0"/>
      <w:divBdr>
        <w:top w:val="none" w:sz="0" w:space="0" w:color="auto"/>
        <w:left w:val="none" w:sz="0" w:space="0" w:color="auto"/>
        <w:bottom w:val="none" w:sz="0" w:space="0" w:color="auto"/>
        <w:right w:val="none" w:sz="0" w:space="0" w:color="auto"/>
      </w:divBdr>
    </w:div>
    <w:div w:id="222104248">
      <w:bodyDiv w:val="1"/>
      <w:marLeft w:val="0"/>
      <w:marRight w:val="0"/>
      <w:marTop w:val="0"/>
      <w:marBottom w:val="0"/>
      <w:divBdr>
        <w:top w:val="none" w:sz="0" w:space="0" w:color="auto"/>
        <w:left w:val="none" w:sz="0" w:space="0" w:color="auto"/>
        <w:bottom w:val="none" w:sz="0" w:space="0" w:color="auto"/>
        <w:right w:val="none" w:sz="0" w:space="0" w:color="auto"/>
      </w:divBdr>
    </w:div>
    <w:div w:id="225073000">
      <w:bodyDiv w:val="1"/>
      <w:marLeft w:val="0"/>
      <w:marRight w:val="0"/>
      <w:marTop w:val="0"/>
      <w:marBottom w:val="0"/>
      <w:divBdr>
        <w:top w:val="none" w:sz="0" w:space="0" w:color="auto"/>
        <w:left w:val="none" w:sz="0" w:space="0" w:color="auto"/>
        <w:bottom w:val="none" w:sz="0" w:space="0" w:color="auto"/>
        <w:right w:val="none" w:sz="0" w:space="0" w:color="auto"/>
      </w:divBdr>
    </w:div>
    <w:div w:id="225605251">
      <w:bodyDiv w:val="1"/>
      <w:marLeft w:val="0"/>
      <w:marRight w:val="0"/>
      <w:marTop w:val="0"/>
      <w:marBottom w:val="0"/>
      <w:divBdr>
        <w:top w:val="none" w:sz="0" w:space="0" w:color="auto"/>
        <w:left w:val="none" w:sz="0" w:space="0" w:color="auto"/>
        <w:bottom w:val="none" w:sz="0" w:space="0" w:color="auto"/>
        <w:right w:val="none" w:sz="0" w:space="0" w:color="auto"/>
      </w:divBdr>
    </w:div>
    <w:div w:id="226301145">
      <w:bodyDiv w:val="1"/>
      <w:marLeft w:val="0"/>
      <w:marRight w:val="0"/>
      <w:marTop w:val="0"/>
      <w:marBottom w:val="0"/>
      <w:divBdr>
        <w:top w:val="none" w:sz="0" w:space="0" w:color="auto"/>
        <w:left w:val="none" w:sz="0" w:space="0" w:color="auto"/>
        <w:bottom w:val="none" w:sz="0" w:space="0" w:color="auto"/>
        <w:right w:val="none" w:sz="0" w:space="0" w:color="auto"/>
      </w:divBdr>
    </w:div>
    <w:div w:id="226377397">
      <w:bodyDiv w:val="1"/>
      <w:marLeft w:val="0"/>
      <w:marRight w:val="0"/>
      <w:marTop w:val="0"/>
      <w:marBottom w:val="0"/>
      <w:divBdr>
        <w:top w:val="none" w:sz="0" w:space="0" w:color="auto"/>
        <w:left w:val="none" w:sz="0" w:space="0" w:color="auto"/>
        <w:bottom w:val="none" w:sz="0" w:space="0" w:color="auto"/>
        <w:right w:val="none" w:sz="0" w:space="0" w:color="auto"/>
      </w:divBdr>
    </w:div>
    <w:div w:id="231089569">
      <w:bodyDiv w:val="1"/>
      <w:marLeft w:val="0"/>
      <w:marRight w:val="0"/>
      <w:marTop w:val="0"/>
      <w:marBottom w:val="0"/>
      <w:divBdr>
        <w:top w:val="none" w:sz="0" w:space="0" w:color="auto"/>
        <w:left w:val="none" w:sz="0" w:space="0" w:color="auto"/>
        <w:bottom w:val="none" w:sz="0" w:space="0" w:color="auto"/>
        <w:right w:val="none" w:sz="0" w:space="0" w:color="auto"/>
      </w:divBdr>
    </w:div>
    <w:div w:id="231280894">
      <w:bodyDiv w:val="1"/>
      <w:marLeft w:val="0"/>
      <w:marRight w:val="0"/>
      <w:marTop w:val="0"/>
      <w:marBottom w:val="0"/>
      <w:divBdr>
        <w:top w:val="none" w:sz="0" w:space="0" w:color="auto"/>
        <w:left w:val="none" w:sz="0" w:space="0" w:color="auto"/>
        <w:bottom w:val="none" w:sz="0" w:space="0" w:color="auto"/>
        <w:right w:val="none" w:sz="0" w:space="0" w:color="auto"/>
      </w:divBdr>
    </w:div>
    <w:div w:id="238178207">
      <w:bodyDiv w:val="1"/>
      <w:marLeft w:val="0"/>
      <w:marRight w:val="0"/>
      <w:marTop w:val="0"/>
      <w:marBottom w:val="0"/>
      <w:divBdr>
        <w:top w:val="none" w:sz="0" w:space="0" w:color="auto"/>
        <w:left w:val="none" w:sz="0" w:space="0" w:color="auto"/>
        <w:bottom w:val="none" w:sz="0" w:space="0" w:color="auto"/>
        <w:right w:val="none" w:sz="0" w:space="0" w:color="auto"/>
      </w:divBdr>
    </w:div>
    <w:div w:id="239561601">
      <w:bodyDiv w:val="1"/>
      <w:marLeft w:val="0"/>
      <w:marRight w:val="0"/>
      <w:marTop w:val="0"/>
      <w:marBottom w:val="0"/>
      <w:divBdr>
        <w:top w:val="none" w:sz="0" w:space="0" w:color="auto"/>
        <w:left w:val="none" w:sz="0" w:space="0" w:color="auto"/>
        <w:bottom w:val="none" w:sz="0" w:space="0" w:color="auto"/>
        <w:right w:val="none" w:sz="0" w:space="0" w:color="auto"/>
      </w:divBdr>
    </w:div>
    <w:div w:id="241642733">
      <w:bodyDiv w:val="1"/>
      <w:marLeft w:val="0"/>
      <w:marRight w:val="0"/>
      <w:marTop w:val="0"/>
      <w:marBottom w:val="0"/>
      <w:divBdr>
        <w:top w:val="none" w:sz="0" w:space="0" w:color="auto"/>
        <w:left w:val="none" w:sz="0" w:space="0" w:color="auto"/>
        <w:bottom w:val="none" w:sz="0" w:space="0" w:color="auto"/>
        <w:right w:val="none" w:sz="0" w:space="0" w:color="auto"/>
      </w:divBdr>
    </w:div>
    <w:div w:id="246575075">
      <w:bodyDiv w:val="1"/>
      <w:marLeft w:val="0"/>
      <w:marRight w:val="0"/>
      <w:marTop w:val="0"/>
      <w:marBottom w:val="0"/>
      <w:divBdr>
        <w:top w:val="none" w:sz="0" w:space="0" w:color="auto"/>
        <w:left w:val="none" w:sz="0" w:space="0" w:color="auto"/>
        <w:bottom w:val="none" w:sz="0" w:space="0" w:color="auto"/>
        <w:right w:val="none" w:sz="0" w:space="0" w:color="auto"/>
      </w:divBdr>
    </w:div>
    <w:div w:id="249430625">
      <w:bodyDiv w:val="1"/>
      <w:marLeft w:val="0"/>
      <w:marRight w:val="0"/>
      <w:marTop w:val="0"/>
      <w:marBottom w:val="0"/>
      <w:divBdr>
        <w:top w:val="none" w:sz="0" w:space="0" w:color="auto"/>
        <w:left w:val="none" w:sz="0" w:space="0" w:color="auto"/>
        <w:bottom w:val="none" w:sz="0" w:space="0" w:color="auto"/>
        <w:right w:val="none" w:sz="0" w:space="0" w:color="auto"/>
      </w:divBdr>
    </w:div>
    <w:div w:id="249585924">
      <w:bodyDiv w:val="1"/>
      <w:marLeft w:val="0"/>
      <w:marRight w:val="0"/>
      <w:marTop w:val="0"/>
      <w:marBottom w:val="0"/>
      <w:divBdr>
        <w:top w:val="none" w:sz="0" w:space="0" w:color="auto"/>
        <w:left w:val="none" w:sz="0" w:space="0" w:color="auto"/>
        <w:bottom w:val="none" w:sz="0" w:space="0" w:color="auto"/>
        <w:right w:val="none" w:sz="0" w:space="0" w:color="auto"/>
      </w:divBdr>
    </w:div>
    <w:div w:id="250547972">
      <w:bodyDiv w:val="1"/>
      <w:marLeft w:val="0"/>
      <w:marRight w:val="0"/>
      <w:marTop w:val="0"/>
      <w:marBottom w:val="0"/>
      <w:divBdr>
        <w:top w:val="none" w:sz="0" w:space="0" w:color="auto"/>
        <w:left w:val="none" w:sz="0" w:space="0" w:color="auto"/>
        <w:bottom w:val="none" w:sz="0" w:space="0" w:color="auto"/>
        <w:right w:val="none" w:sz="0" w:space="0" w:color="auto"/>
      </w:divBdr>
    </w:div>
    <w:div w:id="252515782">
      <w:bodyDiv w:val="1"/>
      <w:marLeft w:val="0"/>
      <w:marRight w:val="0"/>
      <w:marTop w:val="0"/>
      <w:marBottom w:val="0"/>
      <w:divBdr>
        <w:top w:val="none" w:sz="0" w:space="0" w:color="auto"/>
        <w:left w:val="none" w:sz="0" w:space="0" w:color="auto"/>
        <w:bottom w:val="none" w:sz="0" w:space="0" w:color="auto"/>
        <w:right w:val="none" w:sz="0" w:space="0" w:color="auto"/>
      </w:divBdr>
    </w:div>
    <w:div w:id="254947409">
      <w:bodyDiv w:val="1"/>
      <w:marLeft w:val="0"/>
      <w:marRight w:val="0"/>
      <w:marTop w:val="0"/>
      <w:marBottom w:val="0"/>
      <w:divBdr>
        <w:top w:val="none" w:sz="0" w:space="0" w:color="auto"/>
        <w:left w:val="none" w:sz="0" w:space="0" w:color="auto"/>
        <w:bottom w:val="none" w:sz="0" w:space="0" w:color="auto"/>
        <w:right w:val="none" w:sz="0" w:space="0" w:color="auto"/>
      </w:divBdr>
    </w:div>
    <w:div w:id="255750091">
      <w:bodyDiv w:val="1"/>
      <w:marLeft w:val="0"/>
      <w:marRight w:val="0"/>
      <w:marTop w:val="0"/>
      <w:marBottom w:val="0"/>
      <w:divBdr>
        <w:top w:val="none" w:sz="0" w:space="0" w:color="auto"/>
        <w:left w:val="none" w:sz="0" w:space="0" w:color="auto"/>
        <w:bottom w:val="none" w:sz="0" w:space="0" w:color="auto"/>
        <w:right w:val="none" w:sz="0" w:space="0" w:color="auto"/>
      </w:divBdr>
    </w:div>
    <w:div w:id="260452730">
      <w:bodyDiv w:val="1"/>
      <w:marLeft w:val="0"/>
      <w:marRight w:val="0"/>
      <w:marTop w:val="0"/>
      <w:marBottom w:val="0"/>
      <w:divBdr>
        <w:top w:val="none" w:sz="0" w:space="0" w:color="auto"/>
        <w:left w:val="none" w:sz="0" w:space="0" w:color="auto"/>
        <w:bottom w:val="none" w:sz="0" w:space="0" w:color="auto"/>
        <w:right w:val="none" w:sz="0" w:space="0" w:color="auto"/>
      </w:divBdr>
    </w:div>
    <w:div w:id="260726138">
      <w:bodyDiv w:val="1"/>
      <w:marLeft w:val="0"/>
      <w:marRight w:val="0"/>
      <w:marTop w:val="0"/>
      <w:marBottom w:val="0"/>
      <w:divBdr>
        <w:top w:val="none" w:sz="0" w:space="0" w:color="auto"/>
        <w:left w:val="none" w:sz="0" w:space="0" w:color="auto"/>
        <w:bottom w:val="none" w:sz="0" w:space="0" w:color="auto"/>
        <w:right w:val="none" w:sz="0" w:space="0" w:color="auto"/>
      </w:divBdr>
    </w:div>
    <w:div w:id="260769358">
      <w:bodyDiv w:val="1"/>
      <w:marLeft w:val="0"/>
      <w:marRight w:val="0"/>
      <w:marTop w:val="0"/>
      <w:marBottom w:val="0"/>
      <w:divBdr>
        <w:top w:val="none" w:sz="0" w:space="0" w:color="auto"/>
        <w:left w:val="none" w:sz="0" w:space="0" w:color="auto"/>
        <w:bottom w:val="none" w:sz="0" w:space="0" w:color="auto"/>
        <w:right w:val="none" w:sz="0" w:space="0" w:color="auto"/>
      </w:divBdr>
    </w:div>
    <w:div w:id="261107839">
      <w:bodyDiv w:val="1"/>
      <w:marLeft w:val="0"/>
      <w:marRight w:val="0"/>
      <w:marTop w:val="0"/>
      <w:marBottom w:val="0"/>
      <w:divBdr>
        <w:top w:val="none" w:sz="0" w:space="0" w:color="auto"/>
        <w:left w:val="none" w:sz="0" w:space="0" w:color="auto"/>
        <w:bottom w:val="none" w:sz="0" w:space="0" w:color="auto"/>
        <w:right w:val="none" w:sz="0" w:space="0" w:color="auto"/>
      </w:divBdr>
    </w:div>
    <w:div w:id="269171682">
      <w:bodyDiv w:val="1"/>
      <w:marLeft w:val="0"/>
      <w:marRight w:val="0"/>
      <w:marTop w:val="0"/>
      <w:marBottom w:val="0"/>
      <w:divBdr>
        <w:top w:val="none" w:sz="0" w:space="0" w:color="auto"/>
        <w:left w:val="none" w:sz="0" w:space="0" w:color="auto"/>
        <w:bottom w:val="none" w:sz="0" w:space="0" w:color="auto"/>
        <w:right w:val="none" w:sz="0" w:space="0" w:color="auto"/>
      </w:divBdr>
    </w:div>
    <w:div w:id="270823760">
      <w:bodyDiv w:val="1"/>
      <w:marLeft w:val="0"/>
      <w:marRight w:val="0"/>
      <w:marTop w:val="0"/>
      <w:marBottom w:val="0"/>
      <w:divBdr>
        <w:top w:val="none" w:sz="0" w:space="0" w:color="auto"/>
        <w:left w:val="none" w:sz="0" w:space="0" w:color="auto"/>
        <w:bottom w:val="none" w:sz="0" w:space="0" w:color="auto"/>
        <w:right w:val="none" w:sz="0" w:space="0" w:color="auto"/>
      </w:divBdr>
    </w:div>
    <w:div w:id="271403827">
      <w:bodyDiv w:val="1"/>
      <w:marLeft w:val="0"/>
      <w:marRight w:val="0"/>
      <w:marTop w:val="0"/>
      <w:marBottom w:val="0"/>
      <w:divBdr>
        <w:top w:val="none" w:sz="0" w:space="0" w:color="auto"/>
        <w:left w:val="none" w:sz="0" w:space="0" w:color="auto"/>
        <w:bottom w:val="none" w:sz="0" w:space="0" w:color="auto"/>
        <w:right w:val="none" w:sz="0" w:space="0" w:color="auto"/>
      </w:divBdr>
      <w:divsChild>
        <w:div w:id="1461800679">
          <w:marLeft w:val="240"/>
          <w:marRight w:val="240"/>
          <w:marTop w:val="240"/>
          <w:marBottom w:val="240"/>
          <w:divBdr>
            <w:top w:val="none" w:sz="0" w:space="0" w:color="auto"/>
            <w:left w:val="none" w:sz="0" w:space="0" w:color="auto"/>
            <w:bottom w:val="none" w:sz="0" w:space="0" w:color="auto"/>
            <w:right w:val="none" w:sz="0" w:space="0" w:color="auto"/>
          </w:divBdr>
          <w:divsChild>
            <w:div w:id="1015691073">
              <w:marLeft w:val="0"/>
              <w:marRight w:val="0"/>
              <w:marTop w:val="240"/>
              <w:marBottom w:val="240"/>
              <w:divBdr>
                <w:top w:val="none" w:sz="0" w:space="0" w:color="auto"/>
                <w:left w:val="none" w:sz="0" w:space="0" w:color="auto"/>
                <w:bottom w:val="none" w:sz="0" w:space="0" w:color="auto"/>
                <w:right w:val="none" w:sz="0" w:space="0" w:color="auto"/>
              </w:divBdr>
              <w:divsChild>
                <w:div w:id="15927461">
                  <w:marLeft w:val="0"/>
                  <w:marRight w:val="3600"/>
                  <w:marTop w:val="0"/>
                  <w:marBottom w:val="0"/>
                  <w:divBdr>
                    <w:top w:val="none" w:sz="0" w:space="0" w:color="auto"/>
                    <w:left w:val="none" w:sz="0" w:space="0" w:color="auto"/>
                    <w:bottom w:val="none" w:sz="0" w:space="0" w:color="auto"/>
                    <w:right w:val="none" w:sz="0" w:space="0" w:color="auto"/>
                  </w:divBdr>
                  <w:divsChild>
                    <w:div w:id="1433472047">
                      <w:marLeft w:val="0"/>
                      <w:marRight w:val="240"/>
                      <w:marTop w:val="0"/>
                      <w:marBottom w:val="0"/>
                      <w:divBdr>
                        <w:top w:val="none" w:sz="0" w:space="0" w:color="auto"/>
                        <w:left w:val="none" w:sz="0" w:space="0" w:color="auto"/>
                        <w:bottom w:val="none" w:sz="0" w:space="0" w:color="auto"/>
                        <w:right w:val="none" w:sz="0" w:space="0" w:color="auto"/>
                      </w:divBdr>
                      <w:divsChild>
                        <w:div w:id="1669214520">
                          <w:marLeft w:val="0"/>
                          <w:marRight w:val="0"/>
                          <w:marTop w:val="0"/>
                          <w:marBottom w:val="0"/>
                          <w:divBdr>
                            <w:top w:val="none" w:sz="0" w:space="0" w:color="auto"/>
                            <w:left w:val="none" w:sz="0" w:space="0" w:color="auto"/>
                            <w:bottom w:val="none" w:sz="0" w:space="0" w:color="auto"/>
                            <w:right w:val="none" w:sz="0" w:space="0" w:color="auto"/>
                          </w:divBdr>
                          <w:divsChild>
                            <w:div w:id="1207716788">
                              <w:marLeft w:val="0"/>
                              <w:marRight w:val="0"/>
                              <w:marTop w:val="0"/>
                              <w:marBottom w:val="0"/>
                              <w:divBdr>
                                <w:top w:val="none" w:sz="0" w:space="0" w:color="auto"/>
                                <w:left w:val="none" w:sz="0" w:space="0" w:color="auto"/>
                                <w:bottom w:val="none" w:sz="0" w:space="0" w:color="auto"/>
                                <w:right w:val="none" w:sz="0" w:space="0" w:color="auto"/>
                              </w:divBdr>
                              <w:divsChild>
                                <w:div w:id="173199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981726">
      <w:bodyDiv w:val="1"/>
      <w:marLeft w:val="0"/>
      <w:marRight w:val="0"/>
      <w:marTop w:val="0"/>
      <w:marBottom w:val="0"/>
      <w:divBdr>
        <w:top w:val="none" w:sz="0" w:space="0" w:color="auto"/>
        <w:left w:val="none" w:sz="0" w:space="0" w:color="auto"/>
        <w:bottom w:val="none" w:sz="0" w:space="0" w:color="auto"/>
        <w:right w:val="none" w:sz="0" w:space="0" w:color="auto"/>
      </w:divBdr>
    </w:div>
    <w:div w:id="274287719">
      <w:bodyDiv w:val="1"/>
      <w:marLeft w:val="0"/>
      <w:marRight w:val="0"/>
      <w:marTop w:val="0"/>
      <w:marBottom w:val="0"/>
      <w:divBdr>
        <w:top w:val="none" w:sz="0" w:space="0" w:color="auto"/>
        <w:left w:val="none" w:sz="0" w:space="0" w:color="auto"/>
        <w:bottom w:val="none" w:sz="0" w:space="0" w:color="auto"/>
        <w:right w:val="none" w:sz="0" w:space="0" w:color="auto"/>
      </w:divBdr>
    </w:div>
    <w:div w:id="276521191">
      <w:bodyDiv w:val="1"/>
      <w:marLeft w:val="0"/>
      <w:marRight w:val="0"/>
      <w:marTop w:val="0"/>
      <w:marBottom w:val="0"/>
      <w:divBdr>
        <w:top w:val="none" w:sz="0" w:space="0" w:color="auto"/>
        <w:left w:val="none" w:sz="0" w:space="0" w:color="auto"/>
        <w:bottom w:val="none" w:sz="0" w:space="0" w:color="auto"/>
        <w:right w:val="none" w:sz="0" w:space="0" w:color="auto"/>
      </w:divBdr>
    </w:div>
    <w:div w:id="276836587">
      <w:bodyDiv w:val="1"/>
      <w:marLeft w:val="0"/>
      <w:marRight w:val="0"/>
      <w:marTop w:val="0"/>
      <w:marBottom w:val="0"/>
      <w:divBdr>
        <w:top w:val="none" w:sz="0" w:space="0" w:color="auto"/>
        <w:left w:val="none" w:sz="0" w:space="0" w:color="auto"/>
        <w:bottom w:val="none" w:sz="0" w:space="0" w:color="auto"/>
        <w:right w:val="none" w:sz="0" w:space="0" w:color="auto"/>
      </w:divBdr>
    </w:div>
    <w:div w:id="276913214">
      <w:bodyDiv w:val="1"/>
      <w:marLeft w:val="0"/>
      <w:marRight w:val="0"/>
      <w:marTop w:val="0"/>
      <w:marBottom w:val="0"/>
      <w:divBdr>
        <w:top w:val="none" w:sz="0" w:space="0" w:color="auto"/>
        <w:left w:val="none" w:sz="0" w:space="0" w:color="auto"/>
        <w:bottom w:val="none" w:sz="0" w:space="0" w:color="auto"/>
        <w:right w:val="none" w:sz="0" w:space="0" w:color="auto"/>
      </w:divBdr>
    </w:div>
    <w:div w:id="280841903">
      <w:bodyDiv w:val="1"/>
      <w:marLeft w:val="0"/>
      <w:marRight w:val="0"/>
      <w:marTop w:val="0"/>
      <w:marBottom w:val="0"/>
      <w:divBdr>
        <w:top w:val="none" w:sz="0" w:space="0" w:color="auto"/>
        <w:left w:val="none" w:sz="0" w:space="0" w:color="auto"/>
        <w:bottom w:val="none" w:sz="0" w:space="0" w:color="auto"/>
        <w:right w:val="none" w:sz="0" w:space="0" w:color="auto"/>
      </w:divBdr>
    </w:div>
    <w:div w:id="286743222">
      <w:bodyDiv w:val="1"/>
      <w:marLeft w:val="0"/>
      <w:marRight w:val="0"/>
      <w:marTop w:val="0"/>
      <w:marBottom w:val="0"/>
      <w:divBdr>
        <w:top w:val="none" w:sz="0" w:space="0" w:color="auto"/>
        <w:left w:val="none" w:sz="0" w:space="0" w:color="auto"/>
        <w:bottom w:val="none" w:sz="0" w:space="0" w:color="auto"/>
        <w:right w:val="none" w:sz="0" w:space="0" w:color="auto"/>
      </w:divBdr>
    </w:div>
    <w:div w:id="290019971">
      <w:bodyDiv w:val="1"/>
      <w:marLeft w:val="0"/>
      <w:marRight w:val="0"/>
      <w:marTop w:val="0"/>
      <w:marBottom w:val="0"/>
      <w:divBdr>
        <w:top w:val="none" w:sz="0" w:space="0" w:color="auto"/>
        <w:left w:val="none" w:sz="0" w:space="0" w:color="auto"/>
        <w:bottom w:val="none" w:sz="0" w:space="0" w:color="auto"/>
        <w:right w:val="none" w:sz="0" w:space="0" w:color="auto"/>
      </w:divBdr>
    </w:div>
    <w:div w:id="292566052">
      <w:bodyDiv w:val="1"/>
      <w:marLeft w:val="0"/>
      <w:marRight w:val="0"/>
      <w:marTop w:val="0"/>
      <w:marBottom w:val="0"/>
      <w:divBdr>
        <w:top w:val="none" w:sz="0" w:space="0" w:color="auto"/>
        <w:left w:val="none" w:sz="0" w:space="0" w:color="auto"/>
        <w:bottom w:val="none" w:sz="0" w:space="0" w:color="auto"/>
        <w:right w:val="none" w:sz="0" w:space="0" w:color="auto"/>
      </w:divBdr>
    </w:div>
    <w:div w:id="296302406">
      <w:bodyDiv w:val="1"/>
      <w:marLeft w:val="0"/>
      <w:marRight w:val="0"/>
      <w:marTop w:val="0"/>
      <w:marBottom w:val="0"/>
      <w:divBdr>
        <w:top w:val="none" w:sz="0" w:space="0" w:color="auto"/>
        <w:left w:val="none" w:sz="0" w:space="0" w:color="auto"/>
        <w:bottom w:val="none" w:sz="0" w:space="0" w:color="auto"/>
        <w:right w:val="none" w:sz="0" w:space="0" w:color="auto"/>
      </w:divBdr>
    </w:div>
    <w:div w:id="296377224">
      <w:bodyDiv w:val="1"/>
      <w:marLeft w:val="0"/>
      <w:marRight w:val="0"/>
      <w:marTop w:val="0"/>
      <w:marBottom w:val="0"/>
      <w:divBdr>
        <w:top w:val="none" w:sz="0" w:space="0" w:color="auto"/>
        <w:left w:val="none" w:sz="0" w:space="0" w:color="auto"/>
        <w:bottom w:val="none" w:sz="0" w:space="0" w:color="auto"/>
        <w:right w:val="none" w:sz="0" w:space="0" w:color="auto"/>
      </w:divBdr>
    </w:div>
    <w:div w:id="298999264">
      <w:bodyDiv w:val="1"/>
      <w:marLeft w:val="0"/>
      <w:marRight w:val="0"/>
      <w:marTop w:val="0"/>
      <w:marBottom w:val="0"/>
      <w:divBdr>
        <w:top w:val="none" w:sz="0" w:space="0" w:color="auto"/>
        <w:left w:val="none" w:sz="0" w:space="0" w:color="auto"/>
        <w:bottom w:val="none" w:sz="0" w:space="0" w:color="auto"/>
        <w:right w:val="none" w:sz="0" w:space="0" w:color="auto"/>
      </w:divBdr>
    </w:div>
    <w:div w:id="300042206">
      <w:bodyDiv w:val="1"/>
      <w:marLeft w:val="0"/>
      <w:marRight w:val="0"/>
      <w:marTop w:val="0"/>
      <w:marBottom w:val="0"/>
      <w:divBdr>
        <w:top w:val="none" w:sz="0" w:space="0" w:color="auto"/>
        <w:left w:val="none" w:sz="0" w:space="0" w:color="auto"/>
        <w:bottom w:val="none" w:sz="0" w:space="0" w:color="auto"/>
        <w:right w:val="none" w:sz="0" w:space="0" w:color="auto"/>
      </w:divBdr>
    </w:div>
    <w:div w:id="304358404">
      <w:bodyDiv w:val="1"/>
      <w:marLeft w:val="0"/>
      <w:marRight w:val="0"/>
      <w:marTop w:val="0"/>
      <w:marBottom w:val="0"/>
      <w:divBdr>
        <w:top w:val="none" w:sz="0" w:space="0" w:color="auto"/>
        <w:left w:val="none" w:sz="0" w:space="0" w:color="auto"/>
        <w:bottom w:val="none" w:sz="0" w:space="0" w:color="auto"/>
        <w:right w:val="none" w:sz="0" w:space="0" w:color="auto"/>
      </w:divBdr>
    </w:div>
    <w:div w:id="306327343">
      <w:bodyDiv w:val="1"/>
      <w:marLeft w:val="0"/>
      <w:marRight w:val="0"/>
      <w:marTop w:val="0"/>
      <w:marBottom w:val="0"/>
      <w:divBdr>
        <w:top w:val="none" w:sz="0" w:space="0" w:color="auto"/>
        <w:left w:val="none" w:sz="0" w:space="0" w:color="auto"/>
        <w:bottom w:val="none" w:sz="0" w:space="0" w:color="auto"/>
        <w:right w:val="none" w:sz="0" w:space="0" w:color="auto"/>
      </w:divBdr>
    </w:div>
    <w:div w:id="306665325">
      <w:bodyDiv w:val="1"/>
      <w:marLeft w:val="0"/>
      <w:marRight w:val="0"/>
      <w:marTop w:val="0"/>
      <w:marBottom w:val="0"/>
      <w:divBdr>
        <w:top w:val="none" w:sz="0" w:space="0" w:color="auto"/>
        <w:left w:val="none" w:sz="0" w:space="0" w:color="auto"/>
        <w:bottom w:val="none" w:sz="0" w:space="0" w:color="auto"/>
        <w:right w:val="none" w:sz="0" w:space="0" w:color="auto"/>
      </w:divBdr>
    </w:div>
    <w:div w:id="306857148">
      <w:bodyDiv w:val="1"/>
      <w:marLeft w:val="0"/>
      <w:marRight w:val="0"/>
      <w:marTop w:val="0"/>
      <w:marBottom w:val="0"/>
      <w:divBdr>
        <w:top w:val="none" w:sz="0" w:space="0" w:color="auto"/>
        <w:left w:val="none" w:sz="0" w:space="0" w:color="auto"/>
        <w:bottom w:val="none" w:sz="0" w:space="0" w:color="auto"/>
        <w:right w:val="none" w:sz="0" w:space="0" w:color="auto"/>
      </w:divBdr>
    </w:div>
    <w:div w:id="309334824">
      <w:bodyDiv w:val="1"/>
      <w:marLeft w:val="0"/>
      <w:marRight w:val="0"/>
      <w:marTop w:val="0"/>
      <w:marBottom w:val="0"/>
      <w:divBdr>
        <w:top w:val="none" w:sz="0" w:space="0" w:color="auto"/>
        <w:left w:val="none" w:sz="0" w:space="0" w:color="auto"/>
        <w:bottom w:val="none" w:sz="0" w:space="0" w:color="auto"/>
        <w:right w:val="none" w:sz="0" w:space="0" w:color="auto"/>
      </w:divBdr>
    </w:div>
    <w:div w:id="314186988">
      <w:bodyDiv w:val="1"/>
      <w:marLeft w:val="0"/>
      <w:marRight w:val="0"/>
      <w:marTop w:val="0"/>
      <w:marBottom w:val="0"/>
      <w:divBdr>
        <w:top w:val="none" w:sz="0" w:space="0" w:color="auto"/>
        <w:left w:val="none" w:sz="0" w:space="0" w:color="auto"/>
        <w:bottom w:val="none" w:sz="0" w:space="0" w:color="auto"/>
        <w:right w:val="none" w:sz="0" w:space="0" w:color="auto"/>
      </w:divBdr>
    </w:div>
    <w:div w:id="321081145">
      <w:bodyDiv w:val="1"/>
      <w:marLeft w:val="0"/>
      <w:marRight w:val="0"/>
      <w:marTop w:val="0"/>
      <w:marBottom w:val="0"/>
      <w:divBdr>
        <w:top w:val="none" w:sz="0" w:space="0" w:color="auto"/>
        <w:left w:val="none" w:sz="0" w:space="0" w:color="auto"/>
        <w:bottom w:val="none" w:sz="0" w:space="0" w:color="auto"/>
        <w:right w:val="none" w:sz="0" w:space="0" w:color="auto"/>
      </w:divBdr>
    </w:div>
    <w:div w:id="325977490">
      <w:bodyDiv w:val="1"/>
      <w:marLeft w:val="0"/>
      <w:marRight w:val="0"/>
      <w:marTop w:val="0"/>
      <w:marBottom w:val="0"/>
      <w:divBdr>
        <w:top w:val="none" w:sz="0" w:space="0" w:color="auto"/>
        <w:left w:val="none" w:sz="0" w:space="0" w:color="auto"/>
        <w:bottom w:val="none" w:sz="0" w:space="0" w:color="auto"/>
        <w:right w:val="none" w:sz="0" w:space="0" w:color="auto"/>
      </w:divBdr>
    </w:div>
    <w:div w:id="329262467">
      <w:bodyDiv w:val="1"/>
      <w:marLeft w:val="0"/>
      <w:marRight w:val="0"/>
      <w:marTop w:val="0"/>
      <w:marBottom w:val="0"/>
      <w:divBdr>
        <w:top w:val="none" w:sz="0" w:space="0" w:color="auto"/>
        <w:left w:val="none" w:sz="0" w:space="0" w:color="auto"/>
        <w:bottom w:val="none" w:sz="0" w:space="0" w:color="auto"/>
        <w:right w:val="none" w:sz="0" w:space="0" w:color="auto"/>
      </w:divBdr>
    </w:div>
    <w:div w:id="329329227">
      <w:bodyDiv w:val="1"/>
      <w:marLeft w:val="0"/>
      <w:marRight w:val="0"/>
      <w:marTop w:val="0"/>
      <w:marBottom w:val="0"/>
      <w:divBdr>
        <w:top w:val="none" w:sz="0" w:space="0" w:color="auto"/>
        <w:left w:val="none" w:sz="0" w:space="0" w:color="auto"/>
        <w:bottom w:val="none" w:sz="0" w:space="0" w:color="auto"/>
        <w:right w:val="none" w:sz="0" w:space="0" w:color="auto"/>
      </w:divBdr>
    </w:div>
    <w:div w:id="330068018">
      <w:bodyDiv w:val="1"/>
      <w:marLeft w:val="0"/>
      <w:marRight w:val="0"/>
      <w:marTop w:val="0"/>
      <w:marBottom w:val="0"/>
      <w:divBdr>
        <w:top w:val="none" w:sz="0" w:space="0" w:color="auto"/>
        <w:left w:val="none" w:sz="0" w:space="0" w:color="auto"/>
        <w:bottom w:val="none" w:sz="0" w:space="0" w:color="auto"/>
        <w:right w:val="none" w:sz="0" w:space="0" w:color="auto"/>
      </w:divBdr>
    </w:div>
    <w:div w:id="332874107">
      <w:bodyDiv w:val="1"/>
      <w:marLeft w:val="0"/>
      <w:marRight w:val="0"/>
      <w:marTop w:val="0"/>
      <w:marBottom w:val="0"/>
      <w:divBdr>
        <w:top w:val="none" w:sz="0" w:space="0" w:color="auto"/>
        <w:left w:val="none" w:sz="0" w:space="0" w:color="auto"/>
        <w:bottom w:val="none" w:sz="0" w:space="0" w:color="auto"/>
        <w:right w:val="none" w:sz="0" w:space="0" w:color="auto"/>
      </w:divBdr>
    </w:div>
    <w:div w:id="335152448">
      <w:bodyDiv w:val="1"/>
      <w:marLeft w:val="0"/>
      <w:marRight w:val="0"/>
      <w:marTop w:val="0"/>
      <w:marBottom w:val="0"/>
      <w:divBdr>
        <w:top w:val="none" w:sz="0" w:space="0" w:color="auto"/>
        <w:left w:val="none" w:sz="0" w:space="0" w:color="auto"/>
        <w:bottom w:val="none" w:sz="0" w:space="0" w:color="auto"/>
        <w:right w:val="none" w:sz="0" w:space="0" w:color="auto"/>
      </w:divBdr>
    </w:div>
    <w:div w:id="342702879">
      <w:bodyDiv w:val="1"/>
      <w:marLeft w:val="0"/>
      <w:marRight w:val="0"/>
      <w:marTop w:val="0"/>
      <w:marBottom w:val="0"/>
      <w:divBdr>
        <w:top w:val="none" w:sz="0" w:space="0" w:color="auto"/>
        <w:left w:val="none" w:sz="0" w:space="0" w:color="auto"/>
        <w:bottom w:val="none" w:sz="0" w:space="0" w:color="auto"/>
        <w:right w:val="none" w:sz="0" w:space="0" w:color="auto"/>
      </w:divBdr>
    </w:div>
    <w:div w:id="343359378">
      <w:bodyDiv w:val="1"/>
      <w:marLeft w:val="0"/>
      <w:marRight w:val="0"/>
      <w:marTop w:val="0"/>
      <w:marBottom w:val="0"/>
      <w:divBdr>
        <w:top w:val="none" w:sz="0" w:space="0" w:color="auto"/>
        <w:left w:val="none" w:sz="0" w:space="0" w:color="auto"/>
        <w:bottom w:val="none" w:sz="0" w:space="0" w:color="auto"/>
        <w:right w:val="none" w:sz="0" w:space="0" w:color="auto"/>
      </w:divBdr>
    </w:div>
    <w:div w:id="344281989">
      <w:bodyDiv w:val="1"/>
      <w:marLeft w:val="0"/>
      <w:marRight w:val="0"/>
      <w:marTop w:val="0"/>
      <w:marBottom w:val="0"/>
      <w:divBdr>
        <w:top w:val="none" w:sz="0" w:space="0" w:color="auto"/>
        <w:left w:val="none" w:sz="0" w:space="0" w:color="auto"/>
        <w:bottom w:val="none" w:sz="0" w:space="0" w:color="auto"/>
        <w:right w:val="none" w:sz="0" w:space="0" w:color="auto"/>
      </w:divBdr>
    </w:div>
    <w:div w:id="346906636">
      <w:bodyDiv w:val="1"/>
      <w:marLeft w:val="0"/>
      <w:marRight w:val="0"/>
      <w:marTop w:val="0"/>
      <w:marBottom w:val="0"/>
      <w:divBdr>
        <w:top w:val="none" w:sz="0" w:space="0" w:color="auto"/>
        <w:left w:val="none" w:sz="0" w:space="0" w:color="auto"/>
        <w:bottom w:val="none" w:sz="0" w:space="0" w:color="auto"/>
        <w:right w:val="none" w:sz="0" w:space="0" w:color="auto"/>
      </w:divBdr>
    </w:div>
    <w:div w:id="351609053">
      <w:bodyDiv w:val="1"/>
      <w:marLeft w:val="0"/>
      <w:marRight w:val="0"/>
      <w:marTop w:val="0"/>
      <w:marBottom w:val="0"/>
      <w:divBdr>
        <w:top w:val="none" w:sz="0" w:space="0" w:color="auto"/>
        <w:left w:val="none" w:sz="0" w:space="0" w:color="auto"/>
        <w:bottom w:val="none" w:sz="0" w:space="0" w:color="auto"/>
        <w:right w:val="none" w:sz="0" w:space="0" w:color="auto"/>
      </w:divBdr>
    </w:div>
    <w:div w:id="351955871">
      <w:bodyDiv w:val="1"/>
      <w:marLeft w:val="0"/>
      <w:marRight w:val="0"/>
      <w:marTop w:val="0"/>
      <w:marBottom w:val="0"/>
      <w:divBdr>
        <w:top w:val="none" w:sz="0" w:space="0" w:color="auto"/>
        <w:left w:val="none" w:sz="0" w:space="0" w:color="auto"/>
        <w:bottom w:val="none" w:sz="0" w:space="0" w:color="auto"/>
        <w:right w:val="none" w:sz="0" w:space="0" w:color="auto"/>
      </w:divBdr>
    </w:div>
    <w:div w:id="353192364">
      <w:bodyDiv w:val="1"/>
      <w:marLeft w:val="0"/>
      <w:marRight w:val="0"/>
      <w:marTop w:val="0"/>
      <w:marBottom w:val="0"/>
      <w:divBdr>
        <w:top w:val="none" w:sz="0" w:space="0" w:color="auto"/>
        <w:left w:val="none" w:sz="0" w:space="0" w:color="auto"/>
        <w:bottom w:val="none" w:sz="0" w:space="0" w:color="auto"/>
        <w:right w:val="none" w:sz="0" w:space="0" w:color="auto"/>
      </w:divBdr>
    </w:div>
    <w:div w:id="354961604">
      <w:bodyDiv w:val="1"/>
      <w:marLeft w:val="0"/>
      <w:marRight w:val="0"/>
      <w:marTop w:val="0"/>
      <w:marBottom w:val="0"/>
      <w:divBdr>
        <w:top w:val="none" w:sz="0" w:space="0" w:color="auto"/>
        <w:left w:val="none" w:sz="0" w:space="0" w:color="auto"/>
        <w:bottom w:val="none" w:sz="0" w:space="0" w:color="auto"/>
        <w:right w:val="none" w:sz="0" w:space="0" w:color="auto"/>
      </w:divBdr>
    </w:div>
    <w:div w:id="358630827">
      <w:bodyDiv w:val="1"/>
      <w:marLeft w:val="0"/>
      <w:marRight w:val="0"/>
      <w:marTop w:val="0"/>
      <w:marBottom w:val="0"/>
      <w:divBdr>
        <w:top w:val="none" w:sz="0" w:space="0" w:color="auto"/>
        <w:left w:val="none" w:sz="0" w:space="0" w:color="auto"/>
        <w:bottom w:val="none" w:sz="0" w:space="0" w:color="auto"/>
        <w:right w:val="none" w:sz="0" w:space="0" w:color="auto"/>
      </w:divBdr>
    </w:div>
    <w:div w:id="360397908">
      <w:bodyDiv w:val="1"/>
      <w:marLeft w:val="0"/>
      <w:marRight w:val="0"/>
      <w:marTop w:val="0"/>
      <w:marBottom w:val="0"/>
      <w:divBdr>
        <w:top w:val="none" w:sz="0" w:space="0" w:color="auto"/>
        <w:left w:val="none" w:sz="0" w:space="0" w:color="auto"/>
        <w:bottom w:val="none" w:sz="0" w:space="0" w:color="auto"/>
        <w:right w:val="none" w:sz="0" w:space="0" w:color="auto"/>
      </w:divBdr>
    </w:div>
    <w:div w:id="362751769">
      <w:bodyDiv w:val="1"/>
      <w:marLeft w:val="0"/>
      <w:marRight w:val="0"/>
      <w:marTop w:val="0"/>
      <w:marBottom w:val="0"/>
      <w:divBdr>
        <w:top w:val="none" w:sz="0" w:space="0" w:color="auto"/>
        <w:left w:val="none" w:sz="0" w:space="0" w:color="auto"/>
        <w:bottom w:val="none" w:sz="0" w:space="0" w:color="auto"/>
        <w:right w:val="none" w:sz="0" w:space="0" w:color="auto"/>
      </w:divBdr>
    </w:div>
    <w:div w:id="366180001">
      <w:bodyDiv w:val="1"/>
      <w:marLeft w:val="0"/>
      <w:marRight w:val="0"/>
      <w:marTop w:val="0"/>
      <w:marBottom w:val="0"/>
      <w:divBdr>
        <w:top w:val="none" w:sz="0" w:space="0" w:color="auto"/>
        <w:left w:val="none" w:sz="0" w:space="0" w:color="auto"/>
        <w:bottom w:val="none" w:sz="0" w:space="0" w:color="auto"/>
        <w:right w:val="none" w:sz="0" w:space="0" w:color="auto"/>
      </w:divBdr>
    </w:div>
    <w:div w:id="367683427">
      <w:bodyDiv w:val="1"/>
      <w:marLeft w:val="0"/>
      <w:marRight w:val="0"/>
      <w:marTop w:val="0"/>
      <w:marBottom w:val="0"/>
      <w:divBdr>
        <w:top w:val="none" w:sz="0" w:space="0" w:color="auto"/>
        <w:left w:val="none" w:sz="0" w:space="0" w:color="auto"/>
        <w:bottom w:val="none" w:sz="0" w:space="0" w:color="auto"/>
        <w:right w:val="none" w:sz="0" w:space="0" w:color="auto"/>
      </w:divBdr>
    </w:div>
    <w:div w:id="368602664">
      <w:bodyDiv w:val="1"/>
      <w:marLeft w:val="0"/>
      <w:marRight w:val="0"/>
      <w:marTop w:val="0"/>
      <w:marBottom w:val="0"/>
      <w:divBdr>
        <w:top w:val="none" w:sz="0" w:space="0" w:color="auto"/>
        <w:left w:val="none" w:sz="0" w:space="0" w:color="auto"/>
        <w:bottom w:val="none" w:sz="0" w:space="0" w:color="auto"/>
        <w:right w:val="none" w:sz="0" w:space="0" w:color="auto"/>
      </w:divBdr>
    </w:div>
    <w:div w:id="369768651">
      <w:bodyDiv w:val="1"/>
      <w:marLeft w:val="0"/>
      <w:marRight w:val="0"/>
      <w:marTop w:val="0"/>
      <w:marBottom w:val="0"/>
      <w:divBdr>
        <w:top w:val="none" w:sz="0" w:space="0" w:color="auto"/>
        <w:left w:val="none" w:sz="0" w:space="0" w:color="auto"/>
        <w:bottom w:val="none" w:sz="0" w:space="0" w:color="auto"/>
        <w:right w:val="none" w:sz="0" w:space="0" w:color="auto"/>
      </w:divBdr>
    </w:div>
    <w:div w:id="378164849">
      <w:bodyDiv w:val="1"/>
      <w:marLeft w:val="0"/>
      <w:marRight w:val="0"/>
      <w:marTop w:val="0"/>
      <w:marBottom w:val="0"/>
      <w:divBdr>
        <w:top w:val="none" w:sz="0" w:space="0" w:color="auto"/>
        <w:left w:val="none" w:sz="0" w:space="0" w:color="auto"/>
        <w:bottom w:val="none" w:sz="0" w:space="0" w:color="auto"/>
        <w:right w:val="none" w:sz="0" w:space="0" w:color="auto"/>
      </w:divBdr>
    </w:div>
    <w:div w:id="380708551">
      <w:bodyDiv w:val="1"/>
      <w:marLeft w:val="0"/>
      <w:marRight w:val="0"/>
      <w:marTop w:val="0"/>
      <w:marBottom w:val="0"/>
      <w:divBdr>
        <w:top w:val="none" w:sz="0" w:space="0" w:color="auto"/>
        <w:left w:val="none" w:sz="0" w:space="0" w:color="auto"/>
        <w:bottom w:val="none" w:sz="0" w:space="0" w:color="auto"/>
        <w:right w:val="none" w:sz="0" w:space="0" w:color="auto"/>
      </w:divBdr>
    </w:div>
    <w:div w:id="387265489">
      <w:bodyDiv w:val="1"/>
      <w:marLeft w:val="0"/>
      <w:marRight w:val="0"/>
      <w:marTop w:val="0"/>
      <w:marBottom w:val="0"/>
      <w:divBdr>
        <w:top w:val="none" w:sz="0" w:space="0" w:color="auto"/>
        <w:left w:val="none" w:sz="0" w:space="0" w:color="auto"/>
        <w:bottom w:val="none" w:sz="0" w:space="0" w:color="auto"/>
        <w:right w:val="none" w:sz="0" w:space="0" w:color="auto"/>
      </w:divBdr>
    </w:div>
    <w:div w:id="387462492">
      <w:bodyDiv w:val="1"/>
      <w:marLeft w:val="0"/>
      <w:marRight w:val="0"/>
      <w:marTop w:val="0"/>
      <w:marBottom w:val="0"/>
      <w:divBdr>
        <w:top w:val="none" w:sz="0" w:space="0" w:color="auto"/>
        <w:left w:val="none" w:sz="0" w:space="0" w:color="auto"/>
        <w:bottom w:val="none" w:sz="0" w:space="0" w:color="auto"/>
        <w:right w:val="none" w:sz="0" w:space="0" w:color="auto"/>
      </w:divBdr>
    </w:div>
    <w:div w:id="389814467">
      <w:bodyDiv w:val="1"/>
      <w:marLeft w:val="0"/>
      <w:marRight w:val="0"/>
      <w:marTop w:val="0"/>
      <w:marBottom w:val="0"/>
      <w:divBdr>
        <w:top w:val="none" w:sz="0" w:space="0" w:color="auto"/>
        <w:left w:val="none" w:sz="0" w:space="0" w:color="auto"/>
        <w:bottom w:val="none" w:sz="0" w:space="0" w:color="auto"/>
        <w:right w:val="none" w:sz="0" w:space="0" w:color="auto"/>
      </w:divBdr>
    </w:div>
    <w:div w:id="391002837">
      <w:bodyDiv w:val="1"/>
      <w:marLeft w:val="0"/>
      <w:marRight w:val="0"/>
      <w:marTop w:val="0"/>
      <w:marBottom w:val="0"/>
      <w:divBdr>
        <w:top w:val="none" w:sz="0" w:space="0" w:color="auto"/>
        <w:left w:val="none" w:sz="0" w:space="0" w:color="auto"/>
        <w:bottom w:val="none" w:sz="0" w:space="0" w:color="auto"/>
        <w:right w:val="none" w:sz="0" w:space="0" w:color="auto"/>
      </w:divBdr>
    </w:div>
    <w:div w:id="403451724">
      <w:bodyDiv w:val="1"/>
      <w:marLeft w:val="0"/>
      <w:marRight w:val="0"/>
      <w:marTop w:val="0"/>
      <w:marBottom w:val="0"/>
      <w:divBdr>
        <w:top w:val="none" w:sz="0" w:space="0" w:color="auto"/>
        <w:left w:val="none" w:sz="0" w:space="0" w:color="auto"/>
        <w:bottom w:val="none" w:sz="0" w:space="0" w:color="auto"/>
        <w:right w:val="none" w:sz="0" w:space="0" w:color="auto"/>
      </w:divBdr>
    </w:div>
    <w:div w:id="404036735">
      <w:bodyDiv w:val="1"/>
      <w:marLeft w:val="0"/>
      <w:marRight w:val="0"/>
      <w:marTop w:val="0"/>
      <w:marBottom w:val="0"/>
      <w:divBdr>
        <w:top w:val="none" w:sz="0" w:space="0" w:color="auto"/>
        <w:left w:val="none" w:sz="0" w:space="0" w:color="auto"/>
        <w:bottom w:val="none" w:sz="0" w:space="0" w:color="auto"/>
        <w:right w:val="none" w:sz="0" w:space="0" w:color="auto"/>
      </w:divBdr>
    </w:div>
    <w:div w:id="405029809">
      <w:bodyDiv w:val="1"/>
      <w:marLeft w:val="0"/>
      <w:marRight w:val="0"/>
      <w:marTop w:val="0"/>
      <w:marBottom w:val="0"/>
      <w:divBdr>
        <w:top w:val="none" w:sz="0" w:space="0" w:color="auto"/>
        <w:left w:val="none" w:sz="0" w:space="0" w:color="auto"/>
        <w:bottom w:val="none" w:sz="0" w:space="0" w:color="auto"/>
        <w:right w:val="none" w:sz="0" w:space="0" w:color="auto"/>
      </w:divBdr>
    </w:div>
    <w:div w:id="408577905">
      <w:bodyDiv w:val="1"/>
      <w:marLeft w:val="0"/>
      <w:marRight w:val="0"/>
      <w:marTop w:val="0"/>
      <w:marBottom w:val="0"/>
      <w:divBdr>
        <w:top w:val="none" w:sz="0" w:space="0" w:color="auto"/>
        <w:left w:val="none" w:sz="0" w:space="0" w:color="auto"/>
        <w:bottom w:val="none" w:sz="0" w:space="0" w:color="auto"/>
        <w:right w:val="none" w:sz="0" w:space="0" w:color="auto"/>
      </w:divBdr>
    </w:div>
    <w:div w:id="416026136">
      <w:bodyDiv w:val="1"/>
      <w:marLeft w:val="0"/>
      <w:marRight w:val="0"/>
      <w:marTop w:val="0"/>
      <w:marBottom w:val="0"/>
      <w:divBdr>
        <w:top w:val="none" w:sz="0" w:space="0" w:color="auto"/>
        <w:left w:val="none" w:sz="0" w:space="0" w:color="auto"/>
        <w:bottom w:val="none" w:sz="0" w:space="0" w:color="auto"/>
        <w:right w:val="none" w:sz="0" w:space="0" w:color="auto"/>
      </w:divBdr>
    </w:div>
    <w:div w:id="418674394">
      <w:bodyDiv w:val="1"/>
      <w:marLeft w:val="0"/>
      <w:marRight w:val="0"/>
      <w:marTop w:val="0"/>
      <w:marBottom w:val="0"/>
      <w:divBdr>
        <w:top w:val="none" w:sz="0" w:space="0" w:color="auto"/>
        <w:left w:val="none" w:sz="0" w:space="0" w:color="auto"/>
        <w:bottom w:val="none" w:sz="0" w:space="0" w:color="auto"/>
        <w:right w:val="none" w:sz="0" w:space="0" w:color="auto"/>
      </w:divBdr>
    </w:div>
    <w:div w:id="419062633">
      <w:bodyDiv w:val="1"/>
      <w:marLeft w:val="0"/>
      <w:marRight w:val="0"/>
      <w:marTop w:val="0"/>
      <w:marBottom w:val="0"/>
      <w:divBdr>
        <w:top w:val="none" w:sz="0" w:space="0" w:color="auto"/>
        <w:left w:val="none" w:sz="0" w:space="0" w:color="auto"/>
        <w:bottom w:val="none" w:sz="0" w:space="0" w:color="auto"/>
        <w:right w:val="none" w:sz="0" w:space="0" w:color="auto"/>
      </w:divBdr>
    </w:div>
    <w:div w:id="425149007">
      <w:bodyDiv w:val="1"/>
      <w:marLeft w:val="0"/>
      <w:marRight w:val="0"/>
      <w:marTop w:val="0"/>
      <w:marBottom w:val="0"/>
      <w:divBdr>
        <w:top w:val="none" w:sz="0" w:space="0" w:color="auto"/>
        <w:left w:val="none" w:sz="0" w:space="0" w:color="auto"/>
        <w:bottom w:val="none" w:sz="0" w:space="0" w:color="auto"/>
        <w:right w:val="none" w:sz="0" w:space="0" w:color="auto"/>
      </w:divBdr>
    </w:div>
    <w:div w:id="437985690">
      <w:bodyDiv w:val="1"/>
      <w:marLeft w:val="0"/>
      <w:marRight w:val="0"/>
      <w:marTop w:val="0"/>
      <w:marBottom w:val="0"/>
      <w:divBdr>
        <w:top w:val="none" w:sz="0" w:space="0" w:color="auto"/>
        <w:left w:val="none" w:sz="0" w:space="0" w:color="auto"/>
        <w:bottom w:val="none" w:sz="0" w:space="0" w:color="auto"/>
        <w:right w:val="none" w:sz="0" w:space="0" w:color="auto"/>
      </w:divBdr>
    </w:div>
    <w:div w:id="439372784">
      <w:bodyDiv w:val="1"/>
      <w:marLeft w:val="0"/>
      <w:marRight w:val="0"/>
      <w:marTop w:val="0"/>
      <w:marBottom w:val="0"/>
      <w:divBdr>
        <w:top w:val="none" w:sz="0" w:space="0" w:color="auto"/>
        <w:left w:val="none" w:sz="0" w:space="0" w:color="auto"/>
        <w:bottom w:val="none" w:sz="0" w:space="0" w:color="auto"/>
        <w:right w:val="none" w:sz="0" w:space="0" w:color="auto"/>
      </w:divBdr>
    </w:div>
    <w:div w:id="440536521">
      <w:bodyDiv w:val="1"/>
      <w:marLeft w:val="0"/>
      <w:marRight w:val="0"/>
      <w:marTop w:val="0"/>
      <w:marBottom w:val="0"/>
      <w:divBdr>
        <w:top w:val="none" w:sz="0" w:space="0" w:color="auto"/>
        <w:left w:val="none" w:sz="0" w:space="0" w:color="auto"/>
        <w:bottom w:val="none" w:sz="0" w:space="0" w:color="auto"/>
        <w:right w:val="none" w:sz="0" w:space="0" w:color="auto"/>
      </w:divBdr>
    </w:div>
    <w:div w:id="442461053">
      <w:bodyDiv w:val="1"/>
      <w:marLeft w:val="0"/>
      <w:marRight w:val="0"/>
      <w:marTop w:val="0"/>
      <w:marBottom w:val="0"/>
      <w:divBdr>
        <w:top w:val="none" w:sz="0" w:space="0" w:color="auto"/>
        <w:left w:val="none" w:sz="0" w:space="0" w:color="auto"/>
        <w:bottom w:val="none" w:sz="0" w:space="0" w:color="auto"/>
        <w:right w:val="none" w:sz="0" w:space="0" w:color="auto"/>
      </w:divBdr>
    </w:div>
    <w:div w:id="454443615">
      <w:bodyDiv w:val="1"/>
      <w:marLeft w:val="0"/>
      <w:marRight w:val="0"/>
      <w:marTop w:val="0"/>
      <w:marBottom w:val="0"/>
      <w:divBdr>
        <w:top w:val="none" w:sz="0" w:space="0" w:color="auto"/>
        <w:left w:val="none" w:sz="0" w:space="0" w:color="auto"/>
        <w:bottom w:val="none" w:sz="0" w:space="0" w:color="auto"/>
        <w:right w:val="none" w:sz="0" w:space="0" w:color="auto"/>
      </w:divBdr>
    </w:div>
    <w:div w:id="457993874">
      <w:bodyDiv w:val="1"/>
      <w:marLeft w:val="0"/>
      <w:marRight w:val="0"/>
      <w:marTop w:val="0"/>
      <w:marBottom w:val="0"/>
      <w:divBdr>
        <w:top w:val="none" w:sz="0" w:space="0" w:color="auto"/>
        <w:left w:val="none" w:sz="0" w:space="0" w:color="auto"/>
        <w:bottom w:val="none" w:sz="0" w:space="0" w:color="auto"/>
        <w:right w:val="none" w:sz="0" w:space="0" w:color="auto"/>
      </w:divBdr>
    </w:div>
    <w:div w:id="468204841">
      <w:bodyDiv w:val="1"/>
      <w:marLeft w:val="0"/>
      <w:marRight w:val="0"/>
      <w:marTop w:val="0"/>
      <w:marBottom w:val="0"/>
      <w:divBdr>
        <w:top w:val="none" w:sz="0" w:space="0" w:color="auto"/>
        <w:left w:val="none" w:sz="0" w:space="0" w:color="auto"/>
        <w:bottom w:val="none" w:sz="0" w:space="0" w:color="auto"/>
        <w:right w:val="none" w:sz="0" w:space="0" w:color="auto"/>
      </w:divBdr>
    </w:div>
    <w:div w:id="470631318">
      <w:bodyDiv w:val="1"/>
      <w:marLeft w:val="0"/>
      <w:marRight w:val="0"/>
      <w:marTop w:val="0"/>
      <w:marBottom w:val="0"/>
      <w:divBdr>
        <w:top w:val="none" w:sz="0" w:space="0" w:color="auto"/>
        <w:left w:val="none" w:sz="0" w:space="0" w:color="auto"/>
        <w:bottom w:val="none" w:sz="0" w:space="0" w:color="auto"/>
        <w:right w:val="none" w:sz="0" w:space="0" w:color="auto"/>
      </w:divBdr>
    </w:div>
    <w:div w:id="471404739">
      <w:bodyDiv w:val="1"/>
      <w:marLeft w:val="0"/>
      <w:marRight w:val="0"/>
      <w:marTop w:val="0"/>
      <w:marBottom w:val="0"/>
      <w:divBdr>
        <w:top w:val="none" w:sz="0" w:space="0" w:color="auto"/>
        <w:left w:val="none" w:sz="0" w:space="0" w:color="auto"/>
        <w:bottom w:val="none" w:sz="0" w:space="0" w:color="auto"/>
        <w:right w:val="none" w:sz="0" w:space="0" w:color="auto"/>
      </w:divBdr>
    </w:div>
    <w:div w:id="474033387">
      <w:bodyDiv w:val="1"/>
      <w:marLeft w:val="0"/>
      <w:marRight w:val="0"/>
      <w:marTop w:val="0"/>
      <w:marBottom w:val="0"/>
      <w:divBdr>
        <w:top w:val="none" w:sz="0" w:space="0" w:color="auto"/>
        <w:left w:val="none" w:sz="0" w:space="0" w:color="auto"/>
        <w:bottom w:val="none" w:sz="0" w:space="0" w:color="auto"/>
        <w:right w:val="none" w:sz="0" w:space="0" w:color="auto"/>
      </w:divBdr>
    </w:div>
    <w:div w:id="478109678">
      <w:bodyDiv w:val="1"/>
      <w:marLeft w:val="0"/>
      <w:marRight w:val="0"/>
      <w:marTop w:val="0"/>
      <w:marBottom w:val="0"/>
      <w:divBdr>
        <w:top w:val="none" w:sz="0" w:space="0" w:color="auto"/>
        <w:left w:val="none" w:sz="0" w:space="0" w:color="auto"/>
        <w:bottom w:val="none" w:sz="0" w:space="0" w:color="auto"/>
        <w:right w:val="none" w:sz="0" w:space="0" w:color="auto"/>
      </w:divBdr>
    </w:div>
    <w:div w:id="481509783">
      <w:bodyDiv w:val="1"/>
      <w:marLeft w:val="0"/>
      <w:marRight w:val="0"/>
      <w:marTop w:val="0"/>
      <w:marBottom w:val="0"/>
      <w:divBdr>
        <w:top w:val="none" w:sz="0" w:space="0" w:color="auto"/>
        <w:left w:val="none" w:sz="0" w:space="0" w:color="auto"/>
        <w:bottom w:val="none" w:sz="0" w:space="0" w:color="auto"/>
        <w:right w:val="none" w:sz="0" w:space="0" w:color="auto"/>
      </w:divBdr>
    </w:div>
    <w:div w:id="483279648">
      <w:bodyDiv w:val="1"/>
      <w:marLeft w:val="0"/>
      <w:marRight w:val="0"/>
      <w:marTop w:val="0"/>
      <w:marBottom w:val="0"/>
      <w:divBdr>
        <w:top w:val="none" w:sz="0" w:space="0" w:color="auto"/>
        <w:left w:val="none" w:sz="0" w:space="0" w:color="auto"/>
        <w:bottom w:val="none" w:sz="0" w:space="0" w:color="auto"/>
        <w:right w:val="none" w:sz="0" w:space="0" w:color="auto"/>
      </w:divBdr>
    </w:div>
    <w:div w:id="488639080">
      <w:bodyDiv w:val="1"/>
      <w:marLeft w:val="0"/>
      <w:marRight w:val="0"/>
      <w:marTop w:val="0"/>
      <w:marBottom w:val="0"/>
      <w:divBdr>
        <w:top w:val="none" w:sz="0" w:space="0" w:color="auto"/>
        <w:left w:val="none" w:sz="0" w:space="0" w:color="auto"/>
        <w:bottom w:val="none" w:sz="0" w:space="0" w:color="auto"/>
        <w:right w:val="none" w:sz="0" w:space="0" w:color="auto"/>
      </w:divBdr>
    </w:div>
    <w:div w:id="489709349">
      <w:bodyDiv w:val="1"/>
      <w:marLeft w:val="0"/>
      <w:marRight w:val="0"/>
      <w:marTop w:val="0"/>
      <w:marBottom w:val="0"/>
      <w:divBdr>
        <w:top w:val="none" w:sz="0" w:space="0" w:color="auto"/>
        <w:left w:val="none" w:sz="0" w:space="0" w:color="auto"/>
        <w:bottom w:val="none" w:sz="0" w:space="0" w:color="auto"/>
        <w:right w:val="none" w:sz="0" w:space="0" w:color="auto"/>
      </w:divBdr>
    </w:div>
    <w:div w:id="495150059">
      <w:bodyDiv w:val="1"/>
      <w:marLeft w:val="0"/>
      <w:marRight w:val="0"/>
      <w:marTop w:val="0"/>
      <w:marBottom w:val="0"/>
      <w:divBdr>
        <w:top w:val="none" w:sz="0" w:space="0" w:color="auto"/>
        <w:left w:val="none" w:sz="0" w:space="0" w:color="auto"/>
        <w:bottom w:val="none" w:sz="0" w:space="0" w:color="auto"/>
        <w:right w:val="none" w:sz="0" w:space="0" w:color="auto"/>
      </w:divBdr>
    </w:div>
    <w:div w:id="496574653">
      <w:bodyDiv w:val="1"/>
      <w:marLeft w:val="0"/>
      <w:marRight w:val="0"/>
      <w:marTop w:val="0"/>
      <w:marBottom w:val="0"/>
      <w:divBdr>
        <w:top w:val="none" w:sz="0" w:space="0" w:color="auto"/>
        <w:left w:val="none" w:sz="0" w:space="0" w:color="auto"/>
        <w:bottom w:val="none" w:sz="0" w:space="0" w:color="auto"/>
        <w:right w:val="none" w:sz="0" w:space="0" w:color="auto"/>
      </w:divBdr>
    </w:div>
    <w:div w:id="497503459">
      <w:bodyDiv w:val="1"/>
      <w:marLeft w:val="0"/>
      <w:marRight w:val="0"/>
      <w:marTop w:val="0"/>
      <w:marBottom w:val="0"/>
      <w:divBdr>
        <w:top w:val="none" w:sz="0" w:space="0" w:color="auto"/>
        <w:left w:val="none" w:sz="0" w:space="0" w:color="auto"/>
        <w:bottom w:val="none" w:sz="0" w:space="0" w:color="auto"/>
        <w:right w:val="none" w:sz="0" w:space="0" w:color="auto"/>
      </w:divBdr>
    </w:div>
    <w:div w:id="507453629">
      <w:bodyDiv w:val="1"/>
      <w:marLeft w:val="0"/>
      <w:marRight w:val="0"/>
      <w:marTop w:val="0"/>
      <w:marBottom w:val="0"/>
      <w:divBdr>
        <w:top w:val="none" w:sz="0" w:space="0" w:color="auto"/>
        <w:left w:val="none" w:sz="0" w:space="0" w:color="auto"/>
        <w:bottom w:val="none" w:sz="0" w:space="0" w:color="auto"/>
        <w:right w:val="none" w:sz="0" w:space="0" w:color="auto"/>
      </w:divBdr>
    </w:div>
    <w:div w:id="507604023">
      <w:bodyDiv w:val="1"/>
      <w:marLeft w:val="0"/>
      <w:marRight w:val="0"/>
      <w:marTop w:val="0"/>
      <w:marBottom w:val="0"/>
      <w:divBdr>
        <w:top w:val="none" w:sz="0" w:space="0" w:color="auto"/>
        <w:left w:val="none" w:sz="0" w:space="0" w:color="auto"/>
        <w:bottom w:val="none" w:sz="0" w:space="0" w:color="auto"/>
        <w:right w:val="none" w:sz="0" w:space="0" w:color="auto"/>
      </w:divBdr>
    </w:div>
    <w:div w:id="509829265">
      <w:bodyDiv w:val="1"/>
      <w:marLeft w:val="0"/>
      <w:marRight w:val="0"/>
      <w:marTop w:val="0"/>
      <w:marBottom w:val="0"/>
      <w:divBdr>
        <w:top w:val="none" w:sz="0" w:space="0" w:color="auto"/>
        <w:left w:val="none" w:sz="0" w:space="0" w:color="auto"/>
        <w:bottom w:val="none" w:sz="0" w:space="0" w:color="auto"/>
        <w:right w:val="none" w:sz="0" w:space="0" w:color="auto"/>
      </w:divBdr>
    </w:div>
    <w:div w:id="510218443">
      <w:bodyDiv w:val="1"/>
      <w:marLeft w:val="0"/>
      <w:marRight w:val="0"/>
      <w:marTop w:val="0"/>
      <w:marBottom w:val="0"/>
      <w:divBdr>
        <w:top w:val="none" w:sz="0" w:space="0" w:color="auto"/>
        <w:left w:val="none" w:sz="0" w:space="0" w:color="auto"/>
        <w:bottom w:val="none" w:sz="0" w:space="0" w:color="auto"/>
        <w:right w:val="none" w:sz="0" w:space="0" w:color="auto"/>
      </w:divBdr>
    </w:div>
    <w:div w:id="511841625">
      <w:bodyDiv w:val="1"/>
      <w:marLeft w:val="0"/>
      <w:marRight w:val="0"/>
      <w:marTop w:val="0"/>
      <w:marBottom w:val="0"/>
      <w:divBdr>
        <w:top w:val="none" w:sz="0" w:space="0" w:color="auto"/>
        <w:left w:val="none" w:sz="0" w:space="0" w:color="auto"/>
        <w:bottom w:val="none" w:sz="0" w:space="0" w:color="auto"/>
        <w:right w:val="none" w:sz="0" w:space="0" w:color="auto"/>
      </w:divBdr>
    </w:div>
    <w:div w:id="513112008">
      <w:bodyDiv w:val="1"/>
      <w:marLeft w:val="0"/>
      <w:marRight w:val="0"/>
      <w:marTop w:val="0"/>
      <w:marBottom w:val="0"/>
      <w:divBdr>
        <w:top w:val="none" w:sz="0" w:space="0" w:color="auto"/>
        <w:left w:val="none" w:sz="0" w:space="0" w:color="auto"/>
        <w:bottom w:val="none" w:sz="0" w:space="0" w:color="auto"/>
        <w:right w:val="none" w:sz="0" w:space="0" w:color="auto"/>
      </w:divBdr>
    </w:div>
    <w:div w:id="513421174">
      <w:bodyDiv w:val="1"/>
      <w:marLeft w:val="0"/>
      <w:marRight w:val="0"/>
      <w:marTop w:val="0"/>
      <w:marBottom w:val="0"/>
      <w:divBdr>
        <w:top w:val="none" w:sz="0" w:space="0" w:color="auto"/>
        <w:left w:val="none" w:sz="0" w:space="0" w:color="auto"/>
        <w:bottom w:val="none" w:sz="0" w:space="0" w:color="auto"/>
        <w:right w:val="none" w:sz="0" w:space="0" w:color="auto"/>
      </w:divBdr>
    </w:div>
    <w:div w:id="513887543">
      <w:bodyDiv w:val="1"/>
      <w:marLeft w:val="0"/>
      <w:marRight w:val="0"/>
      <w:marTop w:val="0"/>
      <w:marBottom w:val="0"/>
      <w:divBdr>
        <w:top w:val="none" w:sz="0" w:space="0" w:color="auto"/>
        <w:left w:val="none" w:sz="0" w:space="0" w:color="auto"/>
        <w:bottom w:val="none" w:sz="0" w:space="0" w:color="auto"/>
        <w:right w:val="none" w:sz="0" w:space="0" w:color="auto"/>
      </w:divBdr>
    </w:div>
    <w:div w:id="524564441">
      <w:bodyDiv w:val="1"/>
      <w:marLeft w:val="0"/>
      <w:marRight w:val="0"/>
      <w:marTop w:val="0"/>
      <w:marBottom w:val="0"/>
      <w:divBdr>
        <w:top w:val="none" w:sz="0" w:space="0" w:color="auto"/>
        <w:left w:val="none" w:sz="0" w:space="0" w:color="auto"/>
        <w:bottom w:val="none" w:sz="0" w:space="0" w:color="auto"/>
        <w:right w:val="none" w:sz="0" w:space="0" w:color="auto"/>
      </w:divBdr>
      <w:divsChild>
        <w:div w:id="794831465">
          <w:marLeft w:val="240"/>
          <w:marRight w:val="240"/>
          <w:marTop w:val="240"/>
          <w:marBottom w:val="240"/>
          <w:divBdr>
            <w:top w:val="none" w:sz="0" w:space="0" w:color="auto"/>
            <w:left w:val="none" w:sz="0" w:space="0" w:color="auto"/>
            <w:bottom w:val="none" w:sz="0" w:space="0" w:color="auto"/>
            <w:right w:val="none" w:sz="0" w:space="0" w:color="auto"/>
          </w:divBdr>
          <w:divsChild>
            <w:div w:id="2065370868">
              <w:marLeft w:val="0"/>
              <w:marRight w:val="0"/>
              <w:marTop w:val="240"/>
              <w:marBottom w:val="240"/>
              <w:divBdr>
                <w:top w:val="none" w:sz="0" w:space="0" w:color="auto"/>
                <w:left w:val="none" w:sz="0" w:space="0" w:color="auto"/>
                <w:bottom w:val="none" w:sz="0" w:space="0" w:color="auto"/>
                <w:right w:val="none" w:sz="0" w:space="0" w:color="auto"/>
              </w:divBdr>
              <w:divsChild>
                <w:div w:id="448858973">
                  <w:marLeft w:val="0"/>
                  <w:marRight w:val="3600"/>
                  <w:marTop w:val="0"/>
                  <w:marBottom w:val="0"/>
                  <w:divBdr>
                    <w:top w:val="none" w:sz="0" w:space="0" w:color="auto"/>
                    <w:left w:val="none" w:sz="0" w:space="0" w:color="auto"/>
                    <w:bottom w:val="none" w:sz="0" w:space="0" w:color="auto"/>
                    <w:right w:val="none" w:sz="0" w:space="0" w:color="auto"/>
                  </w:divBdr>
                  <w:divsChild>
                    <w:div w:id="2115200401">
                      <w:marLeft w:val="0"/>
                      <w:marRight w:val="240"/>
                      <w:marTop w:val="0"/>
                      <w:marBottom w:val="0"/>
                      <w:divBdr>
                        <w:top w:val="none" w:sz="0" w:space="0" w:color="auto"/>
                        <w:left w:val="none" w:sz="0" w:space="0" w:color="auto"/>
                        <w:bottom w:val="none" w:sz="0" w:space="0" w:color="auto"/>
                        <w:right w:val="none" w:sz="0" w:space="0" w:color="auto"/>
                      </w:divBdr>
                      <w:divsChild>
                        <w:div w:id="1329216533">
                          <w:marLeft w:val="0"/>
                          <w:marRight w:val="0"/>
                          <w:marTop w:val="0"/>
                          <w:marBottom w:val="0"/>
                          <w:divBdr>
                            <w:top w:val="none" w:sz="0" w:space="0" w:color="auto"/>
                            <w:left w:val="none" w:sz="0" w:space="0" w:color="auto"/>
                            <w:bottom w:val="none" w:sz="0" w:space="0" w:color="auto"/>
                            <w:right w:val="none" w:sz="0" w:space="0" w:color="auto"/>
                          </w:divBdr>
                          <w:divsChild>
                            <w:div w:id="696152848">
                              <w:marLeft w:val="0"/>
                              <w:marRight w:val="0"/>
                              <w:marTop w:val="0"/>
                              <w:marBottom w:val="0"/>
                              <w:divBdr>
                                <w:top w:val="none" w:sz="0" w:space="0" w:color="auto"/>
                                <w:left w:val="none" w:sz="0" w:space="0" w:color="auto"/>
                                <w:bottom w:val="none" w:sz="0" w:space="0" w:color="auto"/>
                                <w:right w:val="none" w:sz="0" w:space="0" w:color="auto"/>
                              </w:divBdr>
                              <w:divsChild>
                                <w:div w:id="185245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336064">
      <w:bodyDiv w:val="1"/>
      <w:marLeft w:val="0"/>
      <w:marRight w:val="0"/>
      <w:marTop w:val="0"/>
      <w:marBottom w:val="0"/>
      <w:divBdr>
        <w:top w:val="none" w:sz="0" w:space="0" w:color="auto"/>
        <w:left w:val="none" w:sz="0" w:space="0" w:color="auto"/>
        <w:bottom w:val="none" w:sz="0" w:space="0" w:color="auto"/>
        <w:right w:val="none" w:sz="0" w:space="0" w:color="auto"/>
      </w:divBdr>
    </w:div>
    <w:div w:id="528883187">
      <w:bodyDiv w:val="1"/>
      <w:marLeft w:val="0"/>
      <w:marRight w:val="0"/>
      <w:marTop w:val="0"/>
      <w:marBottom w:val="0"/>
      <w:divBdr>
        <w:top w:val="none" w:sz="0" w:space="0" w:color="auto"/>
        <w:left w:val="none" w:sz="0" w:space="0" w:color="auto"/>
        <w:bottom w:val="none" w:sz="0" w:space="0" w:color="auto"/>
        <w:right w:val="none" w:sz="0" w:space="0" w:color="auto"/>
      </w:divBdr>
    </w:div>
    <w:div w:id="529804262">
      <w:bodyDiv w:val="1"/>
      <w:marLeft w:val="0"/>
      <w:marRight w:val="0"/>
      <w:marTop w:val="0"/>
      <w:marBottom w:val="0"/>
      <w:divBdr>
        <w:top w:val="none" w:sz="0" w:space="0" w:color="auto"/>
        <w:left w:val="none" w:sz="0" w:space="0" w:color="auto"/>
        <w:bottom w:val="none" w:sz="0" w:space="0" w:color="auto"/>
        <w:right w:val="none" w:sz="0" w:space="0" w:color="auto"/>
      </w:divBdr>
    </w:div>
    <w:div w:id="529953870">
      <w:bodyDiv w:val="1"/>
      <w:marLeft w:val="0"/>
      <w:marRight w:val="0"/>
      <w:marTop w:val="0"/>
      <w:marBottom w:val="0"/>
      <w:divBdr>
        <w:top w:val="none" w:sz="0" w:space="0" w:color="auto"/>
        <w:left w:val="none" w:sz="0" w:space="0" w:color="auto"/>
        <w:bottom w:val="none" w:sz="0" w:space="0" w:color="auto"/>
        <w:right w:val="none" w:sz="0" w:space="0" w:color="auto"/>
      </w:divBdr>
    </w:div>
    <w:div w:id="542329989">
      <w:bodyDiv w:val="1"/>
      <w:marLeft w:val="0"/>
      <w:marRight w:val="0"/>
      <w:marTop w:val="0"/>
      <w:marBottom w:val="0"/>
      <w:divBdr>
        <w:top w:val="none" w:sz="0" w:space="0" w:color="auto"/>
        <w:left w:val="none" w:sz="0" w:space="0" w:color="auto"/>
        <w:bottom w:val="none" w:sz="0" w:space="0" w:color="auto"/>
        <w:right w:val="none" w:sz="0" w:space="0" w:color="auto"/>
      </w:divBdr>
    </w:div>
    <w:div w:id="553929704">
      <w:bodyDiv w:val="1"/>
      <w:marLeft w:val="0"/>
      <w:marRight w:val="0"/>
      <w:marTop w:val="0"/>
      <w:marBottom w:val="0"/>
      <w:divBdr>
        <w:top w:val="none" w:sz="0" w:space="0" w:color="auto"/>
        <w:left w:val="none" w:sz="0" w:space="0" w:color="auto"/>
        <w:bottom w:val="none" w:sz="0" w:space="0" w:color="auto"/>
        <w:right w:val="none" w:sz="0" w:space="0" w:color="auto"/>
      </w:divBdr>
    </w:div>
    <w:div w:id="556354439">
      <w:bodyDiv w:val="1"/>
      <w:marLeft w:val="0"/>
      <w:marRight w:val="0"/>
      <w:marTop w:val="0"/>
      <w:marBottom w:val="0"/>
      <w:divBdr>
        <w:top w:val="none" w:sz="0" w:space="0" w:color="auto"/>
        <w:left w:val="none" w:sz="0" w:space="0" w:color="auto"/>
        <w:bottom w:val="none" w:sz="0" w:space="0" w:color="auto"/>
        <w:right w:val="none" w:sz="0" w:space="0" w:color="auto"/>
      </w:divBdr>
    </w:div>
    <w:div w:id="558710581">
      <w:bodyDiv w:val="1"/>
      <w:marLeft w:val="0"/>
      <w:marRight w:val="0"/>
      <w:marTop w:val="0"/>
      <w:marBottom w:val="0"/>
      <w:divBdr>
        <w:top w:val="none" w:sz="0" w:space="0" w:color="auto"/>
        <w:left w:val="none" w:sz="0" w:space="0" w:color="auto"/>
        <w:bottom w:val="none" w:sz="0" w:space="0" w:color="auto"/>
        <w:right w:val="none" w:sz="0" w:space="0" w:color="auto"/>
      </w:divBdr>
    </w:div>
    <w:div w:id="564610969">
      <w:bodyDiv w:val="1"/>
      <w:marLeft w:val="0"/>
      <w:marRight w:val="0"/>
      <w:marTop w:val="0"/>
      <w:marBottom w:val="0"/>
      <w:divBdr>
        <w:top w:val="none" w:sz="0" w:space="0" w:color="auto"/>
        <w:left w:val="none" w:sz="0" w:space="0" w:color="auto"/>
        <w:bottom w:val="none" w:sz="0" w:space="0" w:color="auto"/>
        <w:right w:val="none" w:sz="0" w:space="0" w:color="auto"/>
      </w:divBdr>
    </w:div>
    <w:div w:id="565457615">
      <w:bodyDiv w:val="1"/>
      <w:marLeft w:val="0"/>
      <w:marRight w:val="0"/>
      <w:marTop w:val="0"/>
      <w:marBottom w:val="0"/>
      <w:divBdr>
        <w:top w:val="none" w:sz="0" w:space="0" w:color="auto"/>
        <w:left w:val="none" w:sz="0" w:space="0" w:color="auto"/>
        <w:bottom w:val="none" w:sz="0" w:space="0" w:color="auto"/>
        <w:right w:val="none" w:sz="0" w:space="0" w:color="auto"/>
      </w:divBdr>
    </w:div>
    <w:div w:id="575477207">
      <w:bodyDiv w:val="1"/>
      <w:marLeft w:val="0"/>
      <w:marRight w:val="0"/>
      <w:marTop w:val="0"/>
      <w:marBottom w:val="0"/>
      <w:divBdr>
        <w:top w:val="none" w:sz="0" w:space="0" w:color="auto"/>
        <w:left w:val="none" w:sz="0" w:space="0" w:color="auto"/>
        <w:bottom w:val="none" w:sz="0" w:space="0" w:color="auto"/>
        <w:right w:val="none" w:sz="0" w:space="0" w:color="auto"/>
      </w:divBdr>
    </w:div>
    <w:div w:id="580018504">
      <w:bodyDiv w:val="1"/>
      <w:marLeft w:val="0"/>
      <w:marRight w:val="0"/>
      <w:marTop w:val="0"/>
      <w:marBottom w:val="0"/>
      <w:divBdr>
        <w:top w:val="none" w:sz="0" w:space="0" w:color="auto"/>
        <w:left w:val="none" w:sz="0" w:space="0" w:color="auto"/>
        <w:bottom w:val="none" w:sz="0" w:space="0" w:color="auto"/>
        <w:right w:val="none" w:sz="0" w:space="0" w:color="auto"/>
      </w:divBdr>
    </w:div>
    <w:div w:id="585119126">
      <w:bodyDiv w:val="1"/>
      <w:marLeft w:val="0"/>
      <w:marRight w:val="0"/>
      <w:marTop w:val="0"/>
      <w:marBottom w:val="0"/>
      <w:divBdr>
        <w:top w:val="none" w:sz="0" w:space="0" w:color="auto"/>
        <w:left w:val="none" w:sz="0" w:space="0" w:color="auto"/>
        <w:bottom w:val="none" w:sz="0" w:space="0" w:color="auto"/>
        <w:right w:val="none" w:sz="0" w:space="0" w:color="auto"/>
      </w:divBdr>
    </w:div>
    <w:div w:id="587538392">
      <w:bodyDiv w:val="1"/>
      <w:marLeft w:val="0"/>
      <w:marRight w:val="0"/>
      <w:marTop w:val="0"/>
      <w:marBottom w:val="0"/>
      <w:divBdr>
        <w:top w:val="none" w:sz="0" w:space="0" w:color="auto"/>
        <w:left w:val="none" w:sz="0" w:space="0" w:color="auto"/>
        <w:bottom w:val="none" w:sz="0" w:space="0" w:color="auto"/>
        <w:right w:val="none" w:sz="0" w:space="0" w:color="auto"/>
      </w:divBdr>
    </w:div>
    <w:div w:id="590088588">
      <w:bodyDiv w:val="1"/>
      <w:marLeft w:val="0"/>
      <w:marRight w:val="0"/>
      <w:marTop w:val="0"/>
      <w:marBottom w:val="0"/>
      <w:divBdr>
        <w:top w:val="none" w:sz="0" w:space="0" w:color="auto"/>
        <w:left w:val="none" w:sz="0" w:space="0" w:color="auto"/>
        <w:bottom w:val="none" w:sz="0" w:space="0" w:color="auto"/>
        <w:right w:val="none" w:sz="0" w:space="0" w:color="auto"/>
      </w:divBdr>
    </w:div>
    <w:div w:id="590508640">
      <w:bodyDiv w:val="1"/>
      <w:marLeft w:val="0"/>
      <w:marRight w:val="0"/>
      <w:marTop w:val="0"/>
      <w:marBottom w:val="0"/>
      <w:divBdr>
        <w:top w:val="none" w:sz="0" w:space="0" w:color="auto"/>
        <w:left w:val="none" w:sz="0" w:space="0" w:color="auto"/>
        <w:bottom w:val="none" w:sz="0" w:space="0" w:color="auto"/>
        <w:right w:val="none" w:sz="0" w:space="0" w:color="auto"/>
      </w:divBdr>
      <w:divsChild>
        <w:div w:id="1197230730">
          <w:marLeft w:val="0"/>
          <w:marRight w:val="0"/>
          <w:marTop w:val="0"/>
          <w:marBottom w:val="0"/>
          <w:divBdr>
            <w:top w:val="none" w:sz="0" w:space="0" w:color="auto"/>
            <w:left w:val="none" w:sz="0" w:space="0" w:color="auto"/>
            <w:bottom w:val="none" w:sz="0" w:space="0" w:color="auto"/>
            <w:right w:val="none" w:sz="0" w:space="0" w:color="auto"/>
          </w:divBdr>
          <w:divsChild>
            <w:div w:id="1422524915">
              <w:marLeft w:val="0"/>
              <w:marRight w:val="0"/>
              <w:marTop w:val="0"/>
              <w:marBottom w:val="0"/>
              <w:divBdr>
                <w:top w:val="none" w:sz="0" w:space="0" w:color="auto"/>
                <w:left w:val="none" w:sz="0" w:space="0" w:color="auto"/>
                <w:bottom w:val="none" w:sz="0" w:space="0" w:color="auto"/>
                <w:right w:val="none" w:sz="0" w:space="0" w:color="auto"/>
              </w:divBdr>
              <w:divsChild>
                <w:div w:id="473530289">
                  <w:marLeft w:val="0"/>
                  <w:marRight w:val="0"/>
                  <w:marTop w:val="0"/>
                  <w:marBottom w:val="0"/>
                  <w:divBdr>
                    <w:top w:val="none" w:sz="0" w:space="0" w:color="auto"/>
                    <w:left w:val="none" w:sz="0" w:space="0" w:color="auto"/>
                    <w:bottom w:val="none" w:sz="0" w:space="0" w:color="auto"/>
                    <w:right w:val="none" w:sz="0" w:space="0" w:color="auto"/>
                  </w:divBdr>
                  <w:divsChild>
                    <w:div w:id="1846090471">
                      <w:marLeft w:val="0"/>
                      <w:marRight w:val="0"/>
                      <w:marTop w:val="0"/>
                      <w:marBottom w:val="0"/>
                      <w:divBdr>
                        <w:top w:val="none" w:sz="0" w:space="0" w:color="auto"/>
                        <w:left w:val="none" w:sz="0" w:space="0" w:color="auto"/>
                        <w:bottom w:val="none" w:sz="0" w:space="0" w:color="auto"/>
                        <w:right w:val="none" w:sz="0" w:space="0" w:color="auto"/>
                      </w:divBdr>
                      <w:divsChild>
                        <w:div w:id="46802319">
                          <w:marLeft w:val="0"/>
                          <w:marRight w:val="0"/>
                          <w:marTop w:val="0"/>
                          <w:marBottom w:val="0"/>
                          <w:divBdr>
                            <w:top w:val="none" w:sz="0" w:space="0" w:color="auto"/>
                            <w:left w:val="none" w:sz="0" w:space="0" w:color="auto"/>
                            <w:bottom w:val="none" w:sz="0" w:space="0" w:color="auto"/>
                            <w:right w:val="none" w:sz="0" w:space="0" w:color="auto"/>
                          </w:divBdr>
                          <w:divsChild>
                            <w:div w:id="1297417296">
                              <w:marLeft w:val="0"/>
                              <w:marRight w:val="0"/>
                              <w:marTop w:val="0"/>
                              <w:marBottom w:val="0"/>
                              <w:divBdr>
                                <w:top w:val="none" w:sz="0" w:space="0" w:color="auto"/>
                                <w:left w:val="none" w:sz="0" w:space="0" w:color="auto"/>
                                <w:bottom w:val="none" w:sz="0" w:space="0" w:color="auto"/>
                                <w:right w:val="none" w:sz="0" w:space="0" w:color="auto"/>
                              </w:divBdr>
                              <w:divsChild>
                                <w:div w:id="711223238">
                                  <w:marLeft w:val="0"/>
                                  <w:marRight w:val="0"/>
                                  <w:marTop w:val="0"/>
                                  <w:marBottom w:val="0"/>
                                  <w:divBdr>
                                    <w:top w:val="none" w:sz="0" w:space="0" w:color="auto"/>
                                    <w:left w:val="none" w:sz="0" w:space="0" w:color="auto"/>
                                    <w:bottom w:val="none" w:sz="0" w:space="0" w:color="auto"/>
                                    <w:right w:val="none" w:sz="0" w:space="0" w:color="auto"/>
                                  </w:divBdr>
                                  <w:divsChild>
                                    <w:div w:id="684866552">
                                      <w:marLeft w:val="75"/>
                                      <w:marRight w:val="0"/>
                                      <w:marTop w:val="0"/>
                                      <w:marBottom w:val="0"/>
                                      <w:divBdr>
                                        <w:top w:val="none" w:sz="0" w:space="0" w:color="auto"/>
                                        <w:left w:val="none" w:sz="0" w:space="0" w:color="auto"/>
                                        <w:bottom w:val="none" w:sz="0" w:space="0" w:color="auto"/>
                                        <w:right w:val="none" w:sz="0" w:space="0" w:color="auto"/>
                                      </w:divBdr>
                                      <w:divsChild>
                                        <w:div w:id="194774361">
                                          <w:marLeft w:val="0"/>
                                          <w:marRight w:val="0"/>
                                          <w:marTop w:val="0"/>
                                          <w:marBottom w:val="0"/>
                                          <w:divBdr>
                                            <w:top w:val="none" w:sz="0" w:space="0" w:color="auto"/>
                                            <w:left w:val="none" w:sz="0" w:space="0" w:color="auto"/>
                                            <w:bottom w:val="none" w:sz="0" w:space="0" w:color="auto"/>
                                            <w:right w:val="none" w:sz="0" w:space="0" w:color="auto"/>
                                          </w:divBdr>
                                          <w:divsChild>
                                            <w:div w:id="669450444">
                                              <w:marLeft w:val="0"/>
                                              <w:marRight w:val="0"/>
                                              <w:marTop w:val="0"/>
                                              <w:marBottom w:val="0"/>
                                              <w:divBdr>
                                                <w:top w:val="none" w:sz="0" w:space="0" w:color="auto"/>
                                                <w:left w:val="none" w:sz="0" w:space="0" w:color="auto"/>
                                                <w:bottom w:val="none" w:sz="0" w:space="0" w:color="auto"/>
                                                <w:right w:val="none" w:sz="0" w:space="0" w:color="auto"/>
                                              </w:divBdr>
                                              <w:divsChild>
                                                <w:div w:id="60122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2007124">
      <w:bodyDiv w:val="1"/>
      <w:marLeft w:val="0"/>
      <w:marRight w:val="0"/>
      <w:marTop w:val="0"/>
      <w:marBottom w:val="0"/>
      <w:divBdr>
        <w:top w:val="none" w:sz="0" w:space="0" w:color="auto"/>
        <w:left w:val="none" w:sz="0" w:space="0" w:color="auto"/>
        <w:bottom w:val="none" w:sz="0" w:space="0" w:color="auto"/>
        <w:right w:val="none" w:sz="0" w:space="0" w:color="auto"/>
      </w:divBdr>
    </w:div>
    <w:div w:id="592202054">
      <w:bodyDiv w:val="1"/>
      <w:marLeft w:val="0"/>
      <w:marRight w:val="0"/>
      <w:marTop w:val="0"/>
      <w:marBottom w:val="0"/>
      <w:divBdr>
        <w:top w:val="none" w:sz="0" w:space="0" w:color="auto"/>
        <w:left w:val="none" w:sz="0" w:space="0" w:color="auto"/>
        <w:bottom w:val="none" w:sz="0" w:space="0" w:color="auto"/>
        <w:right w:val="none" w:sz="0" w:space="0" w:color="auto"/>
      </w:divBdr>
    </w:div>
    <w:div w:id="592515273">
      <w:bodyDiv w:val="1"/>
      <w:marLeft w:val="0"/>
      <w:marRight w:val="0"/>
      <w:marTop w:val="0"/>
      <w:marBottom w:val="0"/>
      <w:divBdr>
        <w:top w:val="none" w:sz="0" w:space="0" w:color="auto"/>
        <w:left w:val="none" w:sz="0" w:space="0" w:color="auto"/>
        <w:bottom w:val="none" w:sz="0" w:space="0" w:color="auto"/>
        <w:right w:val="none" w:sz="0" w:space="0" w:color="auto"/>
      </w:divBdr>
    </w:div>
    <w:div w:id="594480319">
      <w:bodyDiv w:val="1"/>
      <w:marLeft w:val="0"/>
      <w:marRight w:val="0"/>
      <w:marTop w:val="0"/>
      <w:marBottom w:val="0"/>
      <w:divBdr>
        <w:top w:val="none" w:sz="0" w:space="0" w:color="auto"/>
        <w:left w:val="none" w:sz="0" w:space="0" w:color="auto"/>
        <w:bottom w:val="none" w:sz="0" w:space="0" w:color="auto"/>
        <w:right w:val="none" w:sz="0" w:space="0" w:color="auto"/>
      </w:divBdr>
    </w:div>
    <w:div w:id="601883372">
      <w:bodyDiv w:val="1"/>
      <w:marLeft w:val="0"/>
      <w:marRight w:val="0"/>
      <w:marTop w:val="0"/>
      <w:marBottom w:val="0"/>
      <w:divBdr>
        <w:top w:val="none" w:sz="0" w:space="0" w:color="auto"/>
        <w:left w:val="none" w:sz="0" w:space="0" w:color="auto"/>
        <w:bottom w:val="none" w:sz="0" w:space="0" w:color="auto"/>
        <w:right w:val="none" w:sz="0" w:space="0" w:color="auto"/>
      </w:divBdr>
    </w:div>
    <w:div w:id="603339665">
      <w:bodyDiv w:val="1"/>
      <w:marLeft w:val="0"/>
      <w:marRight w:val="0"/>
      <w:marTop w:val="0"/>
      <w:marBottom w:val="0"/>
      <w:divBdr>
        <w:top w:val="none" w:sz="0" w:space="0" w:color="auto"/>
        <w:left w:val="none" w:sz="0" w:space="0" w:color="auto"/>
        <w:bottom w:val="none" w:sz="0" w:space="0" w:color="auto"/>
        <w:right w:val="none" w:sz="0" w:space="0" w:color="auto"/>
      </w:divBdr>
    </w:div>
    <w:div w:id="610891365">
      <w:bodyDiv w:val="1"/>
      <w:marLeft w:val="0"/>
      <w:marRight w:val="0"/>
      <w:marTop w:val="0"/>
      <w:marBottom w:val="0"/>
      <w:divBdr>
        <w:top w:val="none" w:sz="0" w:space="0" w:color="auto"/>
        <w:left w:val="none" w:sz="0" w:space="0" w:color="auto"/>
        <w:bottom w:val="none" w:sz="0" w:space="0" w:color="auto"/>
        <w:right w:val="none" w:sz="0" w:space="0" w:color="auto"/>
      </w:divBdr>
    </w:div>
    <w:div w:id="615673165">
      <w:bodyDiv w:val="1"/>
      <w:marLeft w:val="0"/>
      <w:marRight w:val="0"/>
      <w:marTop w:val="0"/>
      <w:marBottom w:val="0"/>
      <w:divBdr>
        <w:top w:val="none" w:sz="0" w:space="0" w:color="auto"/>
        <w:left w:val="none" w:sz="0" w:space="0" w:color="auto"/>
        <w:bottom w:val="none" w:sz="0" w:space="0" w:color="auto"/>
        <w:right w:val="none" w:sz="0" w:space="0" w:color="auto"/>
      </w:divBdr>
    </w:div>
    <w:div w:id="618688371">
      <w:bodyDiv w:val="1"/>
      <w:marLeft w:val="0"/>
      <w:marRight w:val="0"/>
      <w:marTop w:val="0"/>
      <w:marBottom w:val="0"/>
      <w:divBdr>
        <w:top w:val="none" w:sz="0" w:space="0" w:color="auto"/>
        <w:left w:val="none" w:sz="0" w:space="0" w:color="auto"/>
        <w:bottom w:val="none" w:sz="0" w:space="0" w:color="auto"/>
        <w:right w:val="none" w:sz="0" w:space="0" w:color="auto"/>
      </w:divBdr>
    </w:div>
    <w:div w:id="620381072">
      <w:bodyDiv w:val="1"/>
      <w:marLeft w:val="0"/>
      <w:marRight w:val="0"/>
      <w:marTop w:val="0"/>
      <w:marBottom w:val="0"/>
      <w:divBdr>
        <w:top w:val="none" w:sz="0" w:space="0" w:color="auto"/>
        <w:left w:val="none" w:sz="0" w:space="0" w:color="auto"/>
        <w:bottom w:val="none" w:sz="0" w:space="0" w:color="auto"/>
        <w:right w:val="none" w:sz="0" w:space="0" w:color="auto"/>
      </w:divBdr>
    </w:div>
    <w:div w:id="628320219">
      <w:bodyDiv w:val="1"/>
      <w:marLeft w:val="0"/>
      <w:marRight w:val="0"/>
      <w:marTop w:val="0"/>
      <w:marBottom w:val="0"/>
      <w:divBdr>
        <w:top w:val="none" w:sz="0" w:space="0" w:color="auto"/>
        <w:left w:val="none" w:sz="0" w:space="0" w:color="auto"/>
        <w:bottom w:val="none" w:sz="0" w:space="0" w:color="auto"/>
        <w:right w:val="none" w:sz="0" w:space="0" w:color="auto"/>
      </w:divBdr>
      <w:divsChild>
        <w:div w:id="251743339">
          <w:marLeft w:val="0"/>
          <w:marRight w:val="0"/>
          <w:marTop w:val="0"/>
          <w:marBottom w:val="0"/>
          <w:divBdr>
            <w:top w:val="none" w:sz="0" w:space="0" w:color="auto"/>
            <w:left w:val="none" w:sz="0" w:space="0" w:color="auto"/>
            <w:bottom w:val="none" w:sz="0" w:space="0" w:color="auto"/>
            <w:right w:val="none" w:sz="0" w:space="0" w:color="auto"/>
          </w:divBdr>
        </w:div>
        <w:div w:id="994843615">
          <w:marLeft w:val="0"/>
          <w:marRight w:val="0"/>
          <w:marTop w:val="0"/>
          <w:marBottom w:val="0"/>
          <w:divBdr>
            <w:top w:val="none" w:sz="0" w:space="0" w:color="auto"/>
            <w:left w:val="none" w:sz="0" w:space="0" w:color="auto"/>
            <w:bottom w:val="none" w:sz="0" w:space="0" w:color="auto"/>
            <w:right w:val="none" w:sz="0" w:space="0" w:color="auto"/>
          </w:divBdr>
        </w:div>
        <w:div w:id="2056153677">
          <w:marLeft w:val="0"/>
          <w:marRight w:val="0"/>
          <w:marTop w:val="0"/>
          <w:marBottom w:val="0"/>
          <w:divBdr>
            <w:top w:val="none" w:sz="0" w:space="0" w:color="auto"/>
            <w:left w:val="none" w:sz="0" w:space="0" w:color="auto"/>
            <w:bottom w:val="none" w:sz="0" w:space="0" w:color="auto"/>
            <w:right w:val="none" w:sz="0" w:space="0" w:color="auto"/>
          </w:divBdr>
          <w:divsChild>
            <w:div w:id="234240183">
              <w:marLeft w:val="0"/>
              <w:marRight w:val="0"/>
              <w:marTop w:val="0"/>
              <w:marBottom w:val="0"/>
              <w:divBdr>
                <w:top w:val="none" w:sz="0" w:space="0" w:color="auto"/>
                <w:left w:val="none" w:sz="0" w:space="0" w:color="auto"/>
                <w:bottom w:val="none" w:sz="0" w:space="0" w:color="auto"/>
                <w:right w:val="none" w:sz="0" w:space="0" w:color="auto"/>
              </w:divBdr>
            </w:div>
            <w:div w:id="244074029">
              <w:marLeft w:val="0"/>
              <w:marRight w:val="0"/>
              <w:marTop w:val="0"/>
              <w:marBottom w:val="0"/>
              <w:divBdr>
                <w:top w:val="none" w:sz="0" w:space="0" w:color="auto"/>
                <w:left w:val="none" w:sz="0" w:space="0" w:color="auto"/>
                <w:bottom w:val="none" w:sz="0" w:space="0" w:color="auto"/>
                <w:right w:val="none" w:sz="0" w:space="0" w:color="auto"/>
              </w:divBdr>
            </w:div>
            <w:div w:id="659625833">
              <w:marLeft w:val="0"/>
              <w:marRight w:val="0"/>
              <w:marTop w:val="0"/>
              <w:marBottom w:val="0"/>
              <w:divBdr>
                <w:top w:val="none" w:sz="0" w:space="0" w:color="auto"/>
                <w:left w:val="none" w:sz="0" w:space="0" w:color="auto"/>
                <w:bottom w:val="none" w:sz="0" w:space="0" w:color="auto"/>
                <w:right w:val="none" w:sz="0" w:space="0" w:color="auto"/>
              </w:divBdr>
            </w:div>
            <w:div w:id="660158729">
              <w:marLeft w:val="0"/>
              <w:marRight w:val="0"/>
              <w:marTop w:val="0"/>
              <w:marBottom w:val="0"/>
              <w:divBdr>
                <w:top w:val="none" w:sz="0" w:space="0" w:color="auto"/>
                <w:left w:val="none" w:sz="0" w:space="0" w:color="auto"/>
                <w:bottom w:val="none" w:sz="0" w:space="0" w:color="auto"/>
                <w:right w:val="none" w:sz="0" w:space="0" w:color="auto"/>
              </w:divBdr>
            </w:div>
            <w:div w:id="797988543">
              <w:marLeft w:val="0"/>
              <w:marRight w:val="0"/>
              <w:marTop w:val="0"/>
              <w:marBottom w:val="0"/>
              <w:divBdr>
                <w:top w:val="none" w:sz="0" w:space="0" w:color="auto"/>
                <w:left w:val="none" w:sz="0" w:space="0" w:color="auto"/>
                <w:bottom w:val="none" w:sz="0" w:space="0" w:color="auto"/>
                <w:right w:val="none" w:sz="0" w:space="0" w:color="auto"/>
              </w:divBdr>
            </w:div>
            <w:div w:id="939945920">
              <w:marLeft w:val="0"/>
              <w:marRight w:val="0"/>
              <w:marTop w:val="0"/>
              <w:marBottom w:val="0"/>
              <w:divBdr>
                <w:top w:val="none" w:sz="0" w:space="0" w:color="auto"/>
                <w:left w:val="none" w:sz="0" w:space="0" w:color="auto"/>
                <w:bottom w:val="none" w:sz="0" w:space="0" w:color="auto"/>
                <w:right w:val="none" w:sz="0" w:space="0" w:color="auto"/>
              </w:divBdr>
            </w:div>
            <w:div w:id="944533621">
              <w:marLeft w:val="0"/>
              <w:marRight w:val="0"/>
              <w:marTop w:val="0"/>
              <w:marBottom w:val="0"/>
              <w:divBdr>
                <w:top w:val="none" w:sz="0" w:space="0" w:color="auto"/>
                <w:left w:val="none" w:sz="0" w:space="0" w:color="auto"/>
                <w:bottom w:val="none" w:sz="0" w:space="0" w:color="auto"/>
                <w:right w:val="none" w:sz="0" w:space="0" w:color="auto"/>
              </w:divBdr>
            </w:div>
            <w:div w:id="1265117378">
              <w:marLeft w:val="0"/>
              <w:marRight w:val="0"/>
              <w:marTop w:val="0"/>
              <w:marBottom w:val="0"/>
              <w:divBdr>
                <w:top w:val="none" w:sz="0" w:space="0" w:color="auto"/>
                <w:left w:val="none" w:sz="0" w:space="0" w:color="auto"/>
                <w:bottom w:val="none" w:sz="0" w:space="0" w:color="auto"/>
                <w:right w:val="none" w:sz="0" w:space="0" w:color="auto"/>
              </w:divBdr>
            </w:div>
            <w:div w:id="1269045766">
              <w:marLeft w:val="0"/>
              <w:marRight w:val="0"/>
              <w:marTop w:val="0"/>
              <w:marBottom w:val="0"/>
              <w:divBdr>
                <w:top w:val="none" w:sz="0" w:space="0" w:color="auto"/>
                <w:left w:val="none" w:sz="0" w:space="0" w:color="auto"/>
                <w:bottom w:val="none" w:sz="0" w:space="0" w:color="auto"/>
                <w:right w:val="none" w:sz="0" w:space="0" w:color="auto"/>
              </w:divBdr>
            </w:div>
            <w:div w:id="1338456892">
              <w:marLeft w:val="0"/>
              <w:marRight w:val="0"/>
              <w:marTop w:val="0"/>
              <w:marBottom w:val="0"/>
              <w:divBdr>
                <w:top w:val="none" w:sz="0" w:space="0" w:color="auto"/>
                <w:left w:val="none" w:sz="0" w:space="0" w:color="auto"/>
                <w:bottom w:val="none" w:sz="0" w:space="0" w:color="auto"/>
                <w:right w:val="none" w:sz="0" w:space="0" w:color="auto"/>
              </w:divBdr>
            </w:div>
            <w:div w:id="1675064591">
              <w:marLeft w:val="0"/>
              <w:marRight w:val="0"/>
              <w:marTop w:val="0"/>
              <w:marBottom w:val="0"/>
              <w:divBdr>
                <w:top w:val="none" w:sz="0" w:space="0" w:color="auto"/>
                <w:left w:val="none" w:sz="0" w:space="0" w:color="auto"/>
                <w:bottom w:val="none" w:sz="0" w:space="0" w:color="auto"/>
                <w:right w:val="none" w:sz="0" w:space="0" w:color="auto"/>
              </w:divBdr>
            </w:div>
            <w:div w:id="1776246839">
              <w:marLeft w:val="0"/>
              <w:marRight w:val="0"/>
              <w:marTop w:val="0"/>
              <w:marBottom w:val="0"/>
              <w:divBdr>
                <w:top w:val="none" w:sz="0" w:space="0" w:color="auto"/>
                <w:left w:val="none" w:sz="0" w:space="0" w:color="auto"/>
                <w:bottom w:val="none" w:sz="0" w:space="0" w:color="auto"/>
                <w:right w:val="none" w:sz="0" w:space="0" w:color="auto"/>
              </w:divBdr>
            </w:div>
            <w:div w:id="1843398106">
              <w:marLeft w:val="0"/>
              <w:marRight w:val="0"/>
              <w:marTop w:val="0"/>
              <w:marBottom w:val="0"/>
              <w:divBdr>
                <w:top w:val="none" w:sz="0" w:space="0" w:color="auto"/>
                <w:left w:val="none" w:sz="0" w:space="0" w:color="auto"/>
                <w:bottom w:val="none" w:sz="0" w:space="0" w:color="auto"/>
                <w:right w:val="none" w:sz="0" w:space="0" w:color="auto"/>
              </w:divBdr>
            </w:div>
          </w:divsChild>
        </w:div>
        <w:div w:id="2140411786">
          <w:marLeft w:val="0"/>
          <w:marRight w:val="0"/>
          <w:marTop w:val="0"/>
          <w:marBottom w:val="0"/>
          <w:divBdr>
            <w:top w:val="none" w:sz="0" w:space="0" w:color="auto"/>
            <w:left w:val="none" w:sz="0" w:space="0" w:color="auto"/>
            <w:bottom w:val="none" w:sz="0" w:space="0" w:color="auto"/>
            <w:right w:val="none" w:sz="0" w:space="0" w:color="auto"/>
          </w:divBdr>
          <w:divsChild>
            <w:div w:id="118115202">
              <w:marLeft w:val="0"/>
              <w:marRight w:val="0"/>
              <w:marTop w:val="0"/>
              <w:marBottom w:val="0"/>
              <w:divBdr>
                <w:top w:val="none" w:sz="0" w:space="0" w:color="auto"/>
                <w:left w:val="none" w:sz="0" w:space="0" w:color="auto"/>
                <w:bottom w:val="none" w:sz="0" w:space="0" w:color="auto"/>
                <w:right w:val="none" w:sz="0" w:space="0" w:color="auto"/>
              </w:divBdr>
            </w:div>
            <w:div w:id="128935214">
              <w:marLeft w:val="0"/>
              <w:marRight w:val="0"/>
              <w:marTop w:val="0"/>
              <w:marBottom w:val="0"/>
              <w:divBdr>
                <w:top w:val="none" w:sz="0" w:space="0" w:color="auto"/>
                <w:left w:val="none" w:sz="0" w:space="0" w:color="auto"/>
                <w:bottom w:val="none" w:sz="0" w:space="0" w:color="auto"/>
                <w:right w:val="none" w:sz="0" w:space="0" w:color="auto"/>
              </w:divBdr>
            </w:div>
            <w:div w:id="202716925">
              <w:marLeft w:val="0"/>
              <w:marRight w:val="0"/>
              <w:marTop w:val="0"/>
              <w:marBottom w:val="0"/>
              <w:divBdr>
                <w:top w:val="none" w:sz="0" w:space="0" w:color="auto"/>
                <w:left w:val="none" w:sz="0" w:space="0" w:color="auto"/>
                <w:bottom w:val="none" w:sz="0" w:space="0" w:color="auto"/>
                <w:right w:val="none" w:sz="0" w:space="0" w:color="auto"/>
              </w:divBdr>
            </w:div>
            <w:div w:id="366563776">
              <w:marLeft w:val="0"/>
              <w:marRight w:val="0"/>
              <w:marTop w:val="0"/>
              <w:marBottom w:val="0"/>
              <w:divBdr>
                <w:top w:val="none" w:sz="0" w:space="0" w:color="auto"/>
                <w:left w:val="none" w:sz="0" w:space="0" w:color="auto"/>
                <w:bottom w:val="none" w:sz="0" w:space="0" w:color="auto"/>
                <w:right w:val="none" w:sz="0" w:space="0" w:color="auto"/>
              </w:divBdr>
            </w:div>
            <w:div w:id="495071157">
              <w:marLeft w:val="0"/>
              <w:marRight w:val="0"/>
              <w:marTop w:val="0"/>
              <w:marBottom w:val="0"/>
              <w:divBdr>
                <w:top w:val="none" w:sz="0" w:space="0" w:color="auto"/>
                <w:left w:val="none" w:sz="0" w:space="0" w:color="auto"/>
                <w:bottom w:val="none" w:sz="0" w:space="0" w:color="auto"/>
                <w:right w:val="none" w:sz="0" w:space="0" w:color="auto"/>
              </w:divBdr>
            </w:div>
            <w:div w:id="539317827">
              <w:marLeft w:val="0"/>
              <w:marRight w:val="0"/>
              <w:marTop w:val="0"/>
              <w:marBottom w:val="0"/>
              <w:divBdr>
                <w:top w:val="none" w:sz="0" w:space="0" w:color="auto"/>
                <w:left w:val="none" w:sz="0" w:space="0" w:color="auto"/>
                <w:bottom w:val="none" w:sz="0" w:space="0" w:color="auto"/>
                <w:right w:val="none" w:sz="0" w:space="0" w:color="auto"/>
              </w:divBdr>
            </w:div>
            <w:div w:id="674697604">
              <w:marLeft w:val="0"/>
              <w:marRight w:val="0"/>
              <w:marTop w:val="0"/>
              <w:marBottom w:val="0"/>
              <w:divBdr>
                <w:top w:val="none" w:sz="0" w:space="0" w:color="auto"/>
                <w:left w:val="none" w:sz="0" w:space="0" w:color="auto"/>
                <w:bottom w:val="none" w:sz="0" w:space="0" w:color="auto"/>
                <w:right w:val="none" w:sz="0" w:space="0" w:color="auto"/>
              </w:divBdr>
            </w:div>
            <w:div w:id="847793782">
              <w:marLeft w:val="0"/>
              <w:marRight w:val="0"/>
              <w:marTop w:val="0"/>
              <w:marBottom w:val="0"/>
              <w:divBdr>
                <w:top w:val="none" w:sz="0" w:space="0" w:color="auto"/>
                <w:left w:val="none" w:sz="0" w:space="0" w:color="auto"/>
                <w:bottom w:val="none" w:sz="0" w:space="0" w:color="auto"/>
                <w:right w:val="none" w:sz="0" w:space="0" w:color="auto"/>
              </w:divBdr>
            </w:div>
            <w:div w:id="1023943994">
              <w:marLeft w:val="0"/>
              <w:marRight w:val="0"/>
              <w:marTop w:val="0"/>
              <w:marBottom w:val="0"/>
              <w:divBdr>
                <w:top w:val="none" w:sz="0" w:space="0" w:color="auto"/>
                <w:left w:val="none" w:sz="0" w:space="0" w:color="auto"/>
                <w:bottom w:val="none" w:sz="0" w:space="0" w:color="auto"/>
                <w:right w:val="none" w:sz="0" w:space="0" w:color="auto"/>
              </w:divBdr>
            </w:div>
            <w:div w:id="1245795433">
              <w:marLeft w:val="0"/>
              <w:marRight w:val="0"/>
              <w:marTop w:val="0"/>
              <w:marBottom w:val="0"/>
              <w:divBdr>
                <w:top w:val="none" w:sz="0" w:space="0" w:color="auto"/>
                <w:left w:val="none" w:sz="0" w:space="0" w:color="auto"/>
                <w:bottom w:val="none" w:sz="0" w:space="0" w:color="auto"/>
                <w:right w:val="none" w:sz="0" w:space="0" w:color="auto"/>
              </w:divBdr>
            </w:div>
            <w:div w:id="1295678318">
              <w:marLeft w:val="0"/>
              <w:marRight w:val="0"/>
              <w:marTop w:val="0"/>
              <w:marBottom w:val="0"/>
              <w:divBdr>
                <w:top w:val="none" w:sz="0" w:space="0" w:color="auto"/>
                <w:left w:val="none" w:sz="0" w:space="0" w:color="auto"/>
                <w:bottom w:val="none" w:sz="0" w:space="0" w:color="auto"/>
                <w:right w:val="none" w:sz="0" w:space="0" w:color="auto"/>
              </w:divBdr>
            </w:div>
            <w:div w:id="1345476391">
              <w:marLeft w:val="0"/>
              <w:marRight w:val="0"/>
              <w:marTop w:val="0"/>
              <w:marBottom w:val="0"/>
              <w:divBdr>
                <w:top w:val="none" w:sz="0" w:space="0" w:color="auto"/>
                <w:left w:val="none" w:sz="0" w:space="0" w:color="auto"/>
                <w:bottom w:val="none" w:sz="0" w:space="0" w:color="auto"/>
                <w:right w:val="none" w:sz="0" w:space="0" w:color="auto"/>
              </w:divBdr>
            </w:div>
            <w:div w:id="1390498595">
              <w:marLeft w:val="0"/>
              <w:marRight w:val="0"/>
              <w:marTop w:val="0"/>
              <w:marBottom w:val="0"/>
              <w:divBdr>
                <w:top w:val="none" w:sz="0" w:space="0" w:color="auto"/>
                <w:left w:val="none" w:sz="0" w:space="0" w:color="auto"/>
                <w:bottom w:val="none" w:sz="0" w:space="0" w:color="auto"/>
                <w:right w:val="none" w:sz="0" w:space="0" w:color="auto"/>
              </w:divBdr>
            </w:div>
            <w:div w:id="1528130731">
              <w:marLeft w:val="0"/>
              <w:marRight w:val="0"/>
              <w:marTop w:val="0"/>
              <w:marBottom w:val="0"/>
              <w:divBdr>
                <w:top w:val="none" w:sz="0" w:space="0" w:color="auto"/>
                <w:left w:val="none" w:sz="0" w:space="0" w:color="auto"/>
                <w:bottom w:val="none" w:sz="0" w:space="0" w:color="auto"/>
                <w:right w:val="none" w:sz="0" w:space="0" w:color="auto"/>
              </w:divBdr>
            </w:div>
            <w:div w:id="1586917393">
              <w:marLeft w:val="0"/>
              <w:marRight w:val="0"/>
              <w:marTop w:val="0"/>
              <w:marBottom w:val="0"/>
              <w:divBdr>
                <w:top w:val="none" w:sz="0" w:space="0" w:color="auto"/>
                <w:left w:val="none" w:sz="0" w:space="0" w:color="auto"/>
                <w:bottom w:val="none" w:sz="0" w:space="0" w:color="auto"/>
                <w:right w:val="none" w:sz="0" w:space="0" w:color="auto"/>
              </w:divBdr>
            </w:div>
            <w:div w:id="1793859815">
              <w:marLeft w:val="0"/>
              <w:marRight w:val="0"/>
              <w:marTop w:val="0"/>
              <w:marBottom w:val="0"/>
              <w:divBdr>
                <w:top w:val="none" w:sz="0" w:space="0" w:color="auto"/>
                <w:left w:val="none" w:sz="0" w:space="0" w:color="auto"/>
                <w:bottom w:val="none" w:sz="0" w:space="0" w:color="auto"/>
                <w:right w:val="none" w:sz="0" w:space="0" w:color="auto"/>
              </w:divBdr>
            </w:div>
            <w:div w:id="1809665433">
              <w:marLeft w:val="0"/>
              <w:marRight w:val="0"/>
              <w:marTop w:val="0"/>
              <w:marBottom w:val="0"/>
              <w:divBdr>
                <w:top w:val="none" w:sz="0" w:space="0" w:color="auto"/>
                <w:left w:val="none" w:sz="0" w:space="0" w:color="auto"/>
                <w:bottom w:val="none" w:sz="0" w:space="0" w:color="auto"/>
                <w:right w:val="none" w:sz="0" w:space="0" w:color="auto"/>
              </w:divBdr>
            </w:div>
            <w:div w:id="190653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182974">
      <w:bodyDiv w:val="1"/>
      <w:marLeft w:val="0"/>
      <w:marRight w:val="0"/>
      <w:marTop w:val="0"/>
      <w:marBottom w:val="0"/>
      <w:divBdr>
        <w:top w:val="none" w:sz="0" w:space="0" w:color="auto"/>
        <w:left w:val="none" w:sz="0" w:space="0" w:color="auto"/>
        <w:bottom w:val="none" w:sz="0" w:space="0" w:color="auto"/>
        <w:right w:val="none" w:sz="0" w:space="0" w:color="auto"/>
      </w:divBdr>
    </w:div>
    <w:div w:id="637566706">
      <w:bodyDiv w:val="1"/>
      <w:marLeft w:val="0"/>
      <w:marRight w:val="0"/>
      <w:marTop w:val="0"/>
      <w:marBottom w:val="0"/>
      <w:divBdr>
        <w:top w:val="none" w:sz="0" w:space="0" w:color="auto"/>
        <w:left w:val="none" w:sz="0" w:space="0" w:color="auto"/>
        <w:bottom w:val="none" w:sz="0" w:space="0" w:color="auto"/>
        <w:right w:val="none" w:sz="0" w:space="0" w:color="auto"/>
      </w:divBdr>
    </w:div>
    <w:div w:id="639069255">
      <w:bodyDiv w:val="1"/>
      <w:marLeft w:val="0"/>
      <w:marRight w:val="0"/>
      <w:marTop w:val="0"/>
      <w:marBottom w:val="0"/>
      <w:divBdr>
        <w:top w:val="none" w:sz="0" w:space="0" w:color="auto"/>
        <w:left w:val="none" w:sz="0" w:space="0" w:color="auto"/>
        <w:bottom w:val="none" w:sz="0" w:space="0" w:color="auto"/>
        <w:right w:val="none" w:sz="0" w:space="0" w:color="auto"/>
      </w:divBdr>
    </w:div>
    <w:div w:id="642539020">
      <w:bodyDiv w:val="1"/>
      <w:marLeft w:val="0"/>
      <w:marRight w:val="0"/>
      <w:marTop w:val="0"/>
      <w:marBottom w:val="0"/>
      <w:divBdr>
        <w:top w:val="none" w:sz="0" w:space="0" w:color="auto"/>
        <w:left w:val="none" w:sz="0" w:space="0" w:color="auto"/>
        <w:bottom w:val="none" w:sz="0" w:space="0" w:color="auto"/>
        <w:right w:val="none" w:sz="0" w:space="0" w:color="auto"/>
      </w:divBdr>
    </w:div>
    <w:div w:id="643849454">
      <w:bodyDiv w:val="1"/>
      <w:marLeft w:val="0"/>
      <w:marRight w:val="0"/>
      <w:marTop w:val="0"/>
      <w:marBottom w:val="0"/>
      <w:divBdr>
        <w:top w:val="none" w:sz="0" w:space="0" w:color="auto"/>
        <w:left w:val="none" w:sz="0" w:space="0" w:color="auto"/>
        <w:bottom w:val="none" w:sz="0" w:space="0" w:color="auto"/>
        <w:right w:val="none" w:sz="0" w:space="0" w:color="auto"/>
      </w:divBdr>
    </w:div>
    <w:div w:id="646207569">
      <w:bodyDiv w:val="1"/>
      <w:marLeft w:val="0"/>
      <w:marRight w:val="0"/>
      <w:marTop w:val="0"/>
      <w:marBottom w:val="0"/>
      <w:divBdr>
        <w:top w:val="none" w:sz="0" w:space="0" w:color="auto"/>
        <w:left w:val="none" w:sz="0" w:space="0" w:color="auto"/>
        <w:bottom w:val="none" w:sz="0" w:space="0" w:color="auto"/>
        <w:right w:val="none" w:sz="0" w:space="0" w:color="auto"/>
      </w:divBdr>
    </w:div>
    <w:div w:id="647589276">
      <w:bodyDiv w:val="1"/>
      <w:marLeft w:val="0"/>
      <w:marRight w:val="0"/>
      <w:marTop w:val="0"/>
      <w:marBottom w:val="0"/>
      <w:divBdr>
        <w:top w:val="none" w:sz="0" w:space="0" w:color="auto"/>
        <w:left w:val="none" w:sz="0" w:space="0" w:color="auto"/>
        <w:bottom w:val="none" w:sz="0" w:space="0" w:color="auto"/>
        <w:right w:val="none" w:sz="0" w:space="0" w:color="auto"/>
      </w:divBdr>
    </w:div>
    <w:div w:id="647979264">
      <w:bodyDiv w:val="1"/>
      <w:marLeft w:val="0"/>
      <w:marRight w:val="0"/>
      <w:marTop w:val="0"/>
      <w:marBottom w:val="0"/>
      <w:divBdr>
        <w:top w:val="none" w:sz="0" w:space="0" w:color="auto"/>
        <w:left w:val="none" w:sz="0" w:space="0" w:color="auto"/>
        <w:bottom w:val="none" w:sz="0" w:space="0" w:color="auto"/>
        <w:right w:val="none" w:sz="0" w:space="0" w:color="auto"/>
      </w:divBdr>
    </w:div>
    <w:div w:id="648902216">
      <w:bodyDiv w:val="1"/>
      <w:marLeft w:val="0"/>
      <w:marRight w:val="0"/>
      <w:marTop w:val="0"/>
      <w:marBottom w:val="0"/>
      <w:divBdr>
        <w:top w:val="none" w:sz="0" w:space="0" w:color="auto"/>
        <w:left w:val="none" w:sz="0" w:space="0" w:color="auto"/>
        <w:bottom w:val="none" w:sz="0" w:space="0" w:color="auto"/>
        <w:right w:val="none" w:sz="0" w:space="0" w:color="auto"/>
      </w:divBdr>
    </w:div>
    <w:div w:id="649944085">
      <w:bodyDiv w:val="1"/>
      <w:marLeft w:val="0"/>
      <w:marRight w:val="0"/>
      <w:marTop w:val="0"/>
      <w:marBottom w:val="0"/>
      <w:divBdr>
        <w:top w:val="none" w:sz="0" w:space="0" w:color="auto"/>
        <w:left w:val="none" w:sz="0" w:space="0" w:color="auto"/>
        <w:bottom w:val="none" w:sz="0" w:space="0" w:color="auto"/>
        <w:right w:val="none" w:sz="0" w:space="0" w:color="auto"/>
      </w:divBdr>
    </w:div>
    <w:div w:id="655955614">
      <w:bodyDiv w:val="1"/>
      <w:marLeft w:val="0"/>
      <w:marRight w:val="0"/>
      <w:marTop w:val="0"/>
      <w:marBottom w:val="0"/>
      <w:divBdr>
        <w:top w:val="none" w:sz="0" w:space="0" w:color="auto"/>
        <w:left w:val="none" w:sz="0" w:space="0" w:color="auto"/>
        <w:bottom w:val="none" w:sz="0" w:space="0" w:color="auto"/>
        <w:right w:val="none" w:sz="0" w:space="0" w:color="auto"/>
      </w:divBdr>
    </w:div>
    <w:div w:id="658267244">
      <w:bodyDiv w:val="1"/>
      <w:marLeft w:val="0"/>
      <w:marRight w:val="0"/>
      <w:marTop w:val="0"/>
      <w:marBottom w:val="0"/>
      <w:divBdr>
        <w:top w:val="none" w:sz="0" w:space="0" w:color="auto"/>
        <w:left w:val="none" w:sz="0" w:space="0" w:color="auto"/>
        <w:bottom w:val="none" w:sz="0" w:space="0" w:color="auto"/>
        <w:right w:val="none" w:sz="0" w:space="0" w:color="auto"/>
      </w:divBdr>
    </w:div>
    <w:div w:id="662590032">
      <w:bodyDiv w:val="1"/>
      <w:marLeft w:val="0"/>
      <w:marRight w:val="0"/>
      <w:marTop w:val="0"/>
      <w:marBottom w:val="0"/>
      <w:divBdr>
        <w:top w:val="none" w:sz="0" w:space="0" w:color="auto"/>
        <w:left w:val="none" w:sz="0" w:space="0" w:color="auto"/>
        <w:bottom w:val="none" w:sz="0" w:space="0" w:color="auto"/>
        <w:right w:val="none" w:sz="0" w:space="0" w:color="auto"/>
      </w:divBdr>
    </w:div>
    <w:div w:id="669139071">
      <w:bodyDiv w:val="1"/>
      <w:marLeft w:val="0"/>
      <w:marRight w:val="0"/>
      <w:marTop w:val="0"/>
      <w:marBottom w:val="0"/>
      <w:divBdr>
        <w:top w:val="none" w:sz="0" w:space="0" w:color="auto"/>
        <w:left w:val="none" w:sz="0" w:space="0" w:color="auto"/>
        <w:bottom w:val="none" w:sz="0" w:space="0" w:color="auto"/>
        <w:right w:val="none" w:sz="0" w:space="0" w:color="auto"/>
      </w:divBdr>
    </w:div>
    <w:div w:id="670261356">
      <w:bodyDiv w:val="1"/>
      <w:marLeft w:val="0"/>
      <w:marRight w:val="0"/>
      <w:marTop w:val="0"/>
      <w:marBottom w:val="0"/>
      <w:divBdr>
        <w:top w:val="none" w:sz="0" w:space="0" w:color="auto"/>
        <w:left w:val="none" w:sz="0" w:space="0" w:color="auto"/>
        <w:bottom w:val="none" w:sz="0" w:space="0" w:color="auto"/>
        <w:right w:val="none" w:sz="0" w:space="0" w:color="auto"/>
      </w:divBdr>
    </w:div>
    <w:div w:id="673453910">
      <w:bodyDiv w:val="1"/>
      <w:marLeft w:val="0"/>
      <w:marRight w:val="0"/>
      <w:marTop w:val="0"/>
      <w:marBottom w:val="0"/>
      <w:divBdr>
        <w:top w:val="none" w:sz="0" w:space="0" w:color="auto"/>
        <w:left w:val="none" w:sz="0" w:space="0" w:color="auto"/>
        <w:bottom w:val="none" w:sz="0" w:space="0" w:color="auto"/>
        <w:right w:val="none" w:sz="0" w:space="0" w:color="auto"/>
      </w:divBdr>
    </w:div>
    <w:div w:id="675812808">
      <w:bodyDiv w:val="1"/>
      <w:marLeft w:val="0"/>
      <w:marRight w:val="0"/>
      <w:marTop w:val="0"/>
      <w:marBottom w:val="0"/>
      <w:divBdr>
        <w:top w:val="none" w:sz="0" w:space="0" w:color="auto"/>
        <w:left w:val="none" w:sz="0" w:space="0" w:color="auto"/>
        <w:bottom w:val="none" w:sz="0" w:space="0" w:color="auto"/>
        <w:right w:val="none" w:sz="0" w:space="0" w:color="auto"/>
      </w:divBdr>
    </w:div>
    <w:div w:id="677082744">
      <w:bodyDiv w:val="1"/>
      <w:marLeft w:val="0"/>
      <w:marRight w:val="0"/>
      <w:marTop w:val="0"/>
      <w:marBottom w:val="0"/>
      <w:divBdr>
        <w:top w:val="none" w:sz="0" w:space="0" w:color="auto"/>
        <w:left w:val="none" w:sz="0" w:space="0" w:color="auto"/>
        <w:bottom w:val="none" w:sz="0" w:space="0" w:color="auto"/>
        <w:right w:val="none" w:sz="0" w:space="0" w:color="auto"/>
      </w:divBdr>
    </w:div>
    <w:div w:id="677774615">
      <w:bodyDiv w:val="1"/>
      <w:marLeft w:val="0"/>
      <w:marRight w:val="0"/>
      <w:marTop w:val="0"/>
      <w:marBottom w:val="0"/>
      <w:divBdr>
        <w:top w:val="none" w:sz="0" w:space="0" w:color="auto"/>
        <w:left w:val="none" w:sz="0" w:space="0" w:color="auto"/>
        <w:bottom w:val="none" w:sz="0" w:space="0" w:color="auto"/>
        <w:right w:val="none" w:sz="0" w:space="0" w:color="auto"/>
      </w:divBdr>
    </w:div>
    <w:div w:id="678701465">
      <w:bodyDiv w:val="1"/>
      <w:marLeft w:val="0"/>
      <w:marRight w:val="0"/>
      <w:marTop w:val="0"/>
      <w:marBottom w:val="0"/>
      <w:divBdr>
        <w:top w:val="none" w:sz="0" w:space="0" w:color="auto"/>
        <w:left w:val="none" w:sz="0" w:space="0" w:color="auto"/>
        <w:bottom w:val="none" w:sz="0" w:space="0" w:color="auto"/>
        <w:right w:val="none" w:sz="0" w:space="0" w:color="auto"/>
      </w:divBdr>
    </w:div>
    <w:div w:id="680159057">
      <w:bodyDiv w:val="1"/>
      <w:marLeft w:val="0"/>
      <w:marRight w:val="0"/>
      <w:marTop w:val="0"/>
      <w:marBottom w:val="0"/>
      <w:divBdr>
        <w:top w:val="none" w:sz="0" w:space="0" w:color="auto"/>
        <w:left w:val="none" w:sz="0" w:space="0" w:color="auto"/>
        <w:bottom w:val="none" w:sz="0" w:space="0" w:color="auto"/>
        <w:right w:val="none" w:sz="0" w:space="0" w:color="auto"/>
      </w:divBdr>
    </w:div>
    <w:div w:id="680208024">
      <w:bodyDiv w:val="1"/>
      <w:marLeft w:val="0"/>
      <w:marRight w:val="0"/>
      <w:marTop w:val="0"/>
      <w:marBottom w:val="0"/>
      <w:divBdr>
        <w:top w:val="none" w:sz="0" w:space="0" w:color="auto"/>
        <w:left w:val="none" w:sz="0" w:space="0" w:color="auto"/>
        <w:bottom w:val="none" w:sz="0" w:space="0" w:color="auto"/>
        <w:right w:val="none" w:sz="0" w:space="0" w:color="auto"/>
      </w:divBdr>
    </w:div>
    <w:div w:id="681325615">
      <w:bodyDiv w:val="1"/>
      <w:marLeft w:val="0"/>
      <w:marRight w:val="0"/>
      <w:marTop w:val="0"/>
      <w:marBottom w:val="0"/>
      <w:divBdr>
        <w:top w:val="none" w:sz="0" w:space="0" w:color="auto"/>
        <w:left w:val="none" w:sz="0" w:space="0" w:color="auto"/>
        <w:bottom w:val="none" w:sz="0" w:space="0" w:color="auto"/>
        <w:right w:val="none" w:sz="0" w:space="0" w:color="auto"/>
      </w:divBdr>
    </w:div>
    <w:div w:id="683242054">
      <w:bodyDiv w:val="1"/>
      <w:marLeft w:val="0"/>
      <w:marRight w:val="0"/>
      <w:marTop w:val="0"/>
      <w:marBottom w:val="0"/>
      <w:divBdr>
        <w:top w:val="none" w:sz="0" w:space="0" w:color="auto"/>
        <w:left w:val="none" w:sz="0" w:space="0" w:color="auto"/>
        <w:bottom w:val="none" w:sz="0" w:space="0" w:color="auto"/>
        <w:right w:val="none" w:sz="0" w:space="0" w:color="auto"/>
      </w:divBdr>
    </w:div>
    <w:div w:id="684480299">
      <w:bodyDiv w:val="1"/>
      <w:marLeft w:val="0"/>
      <w:marRight w:val="0"/>
      <w:marTop w:val="0"/>
      <w:marBottom w:val="0"/>
      <w:divBdr>
        <w:top w:val="none" w:sz="0" w:space="0" w:color="auto"/>
        <w:left w:val="none" w:sz="0" w:space="0" w:color="auto"/>
        <w:bottom w:val="none" w:sz="0" w:space="0" w:color="auto"/>
        <w:right w:val="none" w:sz="0" w:space="0" w:color="auto"/>
      </w:divBdr>
    </w:div>
    <w:div w:id="692388840">
      <w:bodyDiv w:val="1"/>
      <w:marLeft w:val="0"/>
      <w:marRight w:val="0"/>
      <w:marTop w:val="0"/>
      <w:marBottom w:val="0"/>
      <w:divBdr>
        <w:top w:val="none" w:sz="0" w:space="0" w:color="auto"/>
        <w:left w:val="none" w:sz="0" w:space="0" w:color="auto"/>
        <w:bottom w:val="none" w:sz="0" w:space="0" w:color="auto"/>
        <w:right w:val="none" w:sz="0" w:space="0" w:color="auto"/>
      </w:divBdr>
    </w:div>
    <w:div w:id="692465194">
      <w:bodyDiv w:val="1"/>
      <w:marLeft w:val="0"/>
      <w:marRight w:val="0"/>
      <w:marTop w:val="0"/>
      <w:marBottom w:val="0"/>
      <w:divBdr>
        <w:top w:val="none" w:sz="0" w:space="0" w:color="auto"/>
        <w:left w:val="none" w:sz="0" w:space="0" w:color="auto"/>
        <w:bottom w:val="none" w:sz="0" w:space="0" w:color="auto"/>
        <w:right w:val="none" w:sz="0" w:space="0" w:color="auto"/>
      </w:divBdr>
    </w:div>
    <w:div w:id="692613701">
      <w:bodyDiv w:val="1"/>
      <w:marLeft w:val="0"/>
      <w:marRight w:val="0"/>
      <w:marTop w:val="0"/>
      <w:marBottom w:val="0"/>
      <w:divBdr>
        <w:top w:val="none" w:sz="0" w:space="0" w:color="auto"/>
        <w:left w:val="none" w:sz="0" w:space="0" w:color="auto"/>
        <w:bottom w:val="none" w:sz="0" w:space="0" w:color="auto"/>
        <w:right w:val="none" w:sz="0" w:space="0" w:color="auto"/>
      </w:divBdr>
    </w:div>
    <w:div w:id="699939152">
      <w:bodyDiv w:val="1"/>
      <w:marLeft w:val="0"/>
      <w:marRight w:val="0"/>
      <w:marTop w:val="0"/>
      <w:marBottom w:val="0"/>
      <w:divBdr>
        <w:top w:val="none" w:sz="0" w:space="0" w:color="auto"/>
        <w:left w:val="none" w:sz="0" w:space="0" w:color="auto"/>
        <w:bottom w:val="none" w:sz="0" w:space="0" w:color="auto"/>
        <w:right w:val="none" w:sz="0" w:space="0" w:color="auto"/>
      </w:divBdr>
    </w:div>
    <w:div w:id="701370204">
      <w:bodyDiv w:val="1"/>
      <w:marLeft w:val="0"/>
      <w:marRight w:val="0"/>
      <w:marTop w:val="0"/>
      <w:marBottom w:val="0"/>
      <w:divBdr>
        <w:top w:val="none" w:sz="0" w:space="0" w:color="auto"/>
        <w:left w:val="none" w:sz="0" w:space="0" w:color="auto"/>
        <w:bottom w:val="none" w:sz="0" w:space="0" w:color="auto"/>
        <w:right w:val="none" w:sz="0" w:space="0" w:color="auto"/>
      </w:divBdr>
    </w:div>
    <w:div w:id="707602587">
      <w:bodyDiv w:val="1"/>
      <w:marLeft w:val="0"/>
      <w:marRight w:val="0"/>
      <w:marTop w:val="0"/>
      <w:marBottom w:val="0"/>
      <w:divBdr>
        <w:top w:val="none" w:sz="0" w:space="0" w:color="auto"/>
        <w:left w:val="none" w:sz="0" w:space="0" w:color="auto"/>
        <w:bottom w:val="none" w:sz="0" w:space="0" w:color="auto"/>
        <w:right w:val="none" w:sz="0" w:space="0" w:color="auto"/>
      </w:divBdr>
    </w:div>
    <w:div w:id="715590656">
      <w:bodyDiv w:val="1"/>
      <w:marLeft w:val="0"/>
      <w:marRight w:val="0"/>
      <w:marTop w:val="0"/>
      <w:marBottom w:val="0"/>
      <w:divBdr>
        <w:top w:val="none" w:sz="0" w:space="0" w:color="auto"/>
        <w:left w:val="none" w:sz="0" w:space="0" w:color="auto"/>
        <w:bottom w:val="none" w:sz="0" w:space="0" w:color="auto"/>
        <w:right w:val="none" w:sz="0" w:space="0" w:color="auto"/>
      </w:divBdr>
    </w:div>
    <w:div w:id="718170476">
      <w:bodyDiv w:val="1"/>
      <w:marLeft w:val="0"/>
      <w:marRight w:val="0"/>
      <w:marTop w:val="0"/>
      <w:marBottom w:val="0"/>
      <w:divBdr>
        <w:top w:val="none" w:sz="0" w:space="0" w:color="auto"/>
        <w:left w:val="none" w:sz="0" w:space="0" w:color="auto"/>
        <w:bottom w:val="none" w:sz="0" w:space="0" w:color="auto"/>
        <w:right w:val="none" w:sz="0" w:space="0" w:color="auto"/>
      </w:divBdr>
    </w:div>
    <w:div w:id="721564053">
      <w:bodyDiv w:val="1"/>
      <w:marLeft w:val="0"/>
      <w:marRight w:val="0"/>
      <w:marTop w:val="0"/>
      <w:marBottom w:val="0"/>
      <w:divBdr>
        <w:top w:val="none" w:sz="0" w:space="0" w:color="auto"/>
        <w:left w:val="none" w:sz="0" w:space="0" w:color="auto"/>
        <w:bottom w:val="none" w:sz="0" w:space="0" w:color="auto"/>
        <w:right w:val="none" w:sz="0" w:space="0" w:color="auto"/>
      </w:divBdr>
    </w:div>
    <w:div w:id="722600365">
      <w:bodyDiv w:val="1"/>
      <w:marLeft w:val="0"/>
      <w:marRight w:val="0"/>
      <w:marTop w:val="0"/>
      <w:marBottom w:val="0"/>
      <w:divBdr>
        <w:top w:val="none" w:sz="0" w:space="0" w:color="auto"/>
        <w:left w:val="none" w:sz="0" w:space="0" w:color="auto"/>
        <w:bottom w:val="none" w:sz="0" w:space="0" w:color="auto"/>
        <w:right w:val="none" w:sz="0" w:space="0" w:color="auto"/>
      </w:divBdr>
    </w:div>
    <w:div w:id="727530640">
      <w:bodyDiv w:val="1"/>
      <w:marLeft w:val="0"/>
      <w:marRight w:val="0"/>
      <w:marTop w:val="0"/>
      <w:marBottom w:val="0"/>
      <w:divBdr>
        <w:top w:val="none" w:sz="0" w:space="0" w:color="auto"/>
        <w:left w:val="none" w:sz="0" w:space="0" w:color="auto"/>
        <w:bottom w:val="none" w:sz="0" w:space="0" w:color="auto"/>
        <w:right w:val="none" w:sz="0" w:space="0" w:color="auto"/>
      </w:divBdr>
    </w:div>
    <w:div w:id="735707901">
      <w:bodyDiv w:val="1"/>
      <w:marLeft w:val="0"/>
      <w:marRight w:val="0"/>
      <w:marTop w:val="0"/>
      <w:marBottom w:val="0"/>
      <w:divBdr>
        <w:top w:val="none" w:sz="0" w:space="0" w:color="auto"/>
        <w:left w:val="none" w:sz="0" w:space="0" w:color="auto"/>
        <w:bottom w:val="none" w:sz="0" w:space="0" w:color="auto"/>
        <w:right w:val="none" w:sz="0" w:space="0" w:color="auto"/>
      </w:divBdr>
    </w:div>
    <w:div w:id="737943072">
      <w:bodyDiv w:val="1"/>
      <w:marLeft w:val="0"/>
      <w:marRight w:val="0"/>
      <w:marTop w:val="0"/>
      <w:marBottom w:val="0"/>
      <w:divBdr>
        <w:top w:val="none" w:sz="0" w:space="0" w:color="auto"/>
        <w:left w:val="none" w:sz="0" w:space="0" w:color="auto"/>
        <w:bottom w:val="none" w:sz="0" w:space="0" w:color="auto"/>
        <w:right w:val="none" w:sz="0" w:space="0" w:color="auto"/>
      </w:divBdr>
    </w:div>
    <w:div w:id="738135830">
      <w:bodyDiv w:val="1"/>
      <w:marLeft w:val="0"/>
      <w:marRight w:val="0"/>
      <w:marTop w:val="0"/>
      <w:marBottom w:val="0"/>
      <w:divBdr>
        <w:top w:val="none" w:sz="0" w:space="0" w:color="auto"/>
        <w:left w:val="none" w:sz="0" w:space="0" w:color="auto"/>
        <w:bottom w:val="none" w:sz="0" w:space="0" w:color="auto"/>
        <w:right w:val="none" w:sz="0" w:space="0" w:color="auto"/>
      </w:divBdr>
    </w:div>
    <w:div w:id="739328924">
      <w:bodyDiv w:val="1"/>
      <w:marLeft w:val="0"/>
      <w:marRight w:val="0"/>
      <w:marTop w:val="0"/>
      <w:marBottom w:val="0"/>
      <w:divBdr>
        <w:top w:val="none" w:sz="0" w:space="0" w:color="auto"/>
        <w:left w:val="none" w:sz="0" w:space="0" w:color="auto"/>
        <w:bottom w:val="none" w:sz="0" w:space="0" w:color="auto"/>
        <w:right w:val="none" w:sz="0" w:space="0" w:color="auto"/>
      </w:divBdr>
    </w:div>
    <w:div w:id="739404794">
      <w:bodyDiv w:val="1"/>
      <w:marLeft w:val="0"/>
      <w:marRight w:val="0"/>
      <w:marTop w:val="0"/>
      <w:marBottom w:val="0"/>
      <w:divBdr>
        <w:top w:val="none" w:sz="0" w:space="0" w:color="auto"/>
        <w:left w:val="none" w:sz="0" w:space="0" w:color="auto"/>
        <w:bottom w:val="none" w:sz="0" w:space="0" w:color="auto"/>
        <w:right w:val="none" w:sz="0" w:space="0" w:color="auto"/>
      </w:divBdr>
    </w:div>
    <w:div w:id="745151676">
      <w:bodyDiv w:val="1"/>
      <w:marLeft w:val="0"/>
      <w:marRight w:val="0"/>
      <w:marTop w:val="0"/>
      <w:marBottom w:val="0"/>
      <w:divBdr>
        <w:top w:val="none" w:sz="0" w:space="0" w:color="auto"/>
        <w:left w:val="none" w:sz="0" w:space="0" w:color="auto"/>
        <w:bottom w:val="none" w:sz="0" w:space="0" w:color="auto"/>
        <w:right w:val="none" w:sz="0" w:space="0" w:color="auto"/>
      </w:divBdr>
    </w:div>
    <w:div w:id="748815954">
      <w:bodyDiv w:val="1"/>
      <w:marLeft w:val="0"/>
      <w:marRight w:val="0"/>
      <w:marTop w:val="0"/>
      <w:marBottom w:val="0"/>
      <w:divBdr>
        <w:top w:val="none" w:sz="0" w:space="0" w:color="auto"/>
        <w:left w:val="none" w:sz="0" w:space="0" w:color="auto"/>
        <w:bottom w:val="none" w:sz="0" w:space="0" w:color="auto"/>
        <w:right w:val="none" w:sz="0" w:space="0" w:color="auto"/>
      </w:divBdr>
    </w:div>
    <w:div w:id="748892792">
      <w:bodyDiv w:val="1"/>
      <w:marLeft w:val="0"/>
      <w:marRight w:val="0"/>
      <w:marTop w:val="0"/>
      <w:marBottom w:val="0"/>
      <w:divBdr>
        <w:top w:val="none" w:sz="0" w:space="0" w:color="auto"/>
        <w:left w:val="none" w:sz="0" w:space="0" w:color="auto"/>
        <w:bottom w:val="none" w:sz="0" w:space="0" w:color="auto"/>
        <w:right w:val="none" w:sz="0" w:space="0" w:color="auto"/>
      </w:divBdr>
    </w:div>
    <w:div w:id="750740549">
      <w:bodyDiv w:val="1"/>
      <w:marLeft w:val="0"/>
      <w:marRight w:val="0"/>
      <w:marTop w:val="0"/>
      <w:marBottom w:val="0"/>
      <w:divBdr>
        <w:top w:val="none" w:sz="0" w:space="0" w:color="auto"/>
        <w:left w:val="none" w:sz="0" w:space="0" w:color="auto"/>
        <w:bottom w:val="none" w:sz="0" w:space="0" w:color="auto"/>
        <w:right w:val="none" w:sz="0" w:space="0" w:color="auto"/>
      </w:divBdr>
    </w:div>
    <w:div w:id="752431530">
      <w:bodyDiv w:val="1"/>
      <w:marLeft w:val="0"/>
      <w:marRight w:val="0"/>
      <w:marTop w:val="0"/>
      <w:marBottom w:val="0"/>
      <w:divBdr>
        <w:top w:val="none" w:sz="0" w:space="0" w:color="auto"/>
        <w:left w:val="none" w:sz="0" w:space="0" w:color="auto"/>
        <w:bottom w:val="none" w:sz="0" w:space="0" w:color="auto"/>
        <w:right w:val="none" w:sz="0" w:space="0" w:color="auto"/>
      </w:divBdr>
    </w:div>
    <w:div w:id="752746944">
      <w:bodyDiv w:val="1"/>
      <w:marLeft w:val="0"/>
      <w:marRight w:val="0"/>
      <w:marTop w:val="0"/>
      <w:marBottom w:val="0"/>
      <w:divBdr>
        <w:top w:val="none" w:sz="0" w:space="0" w:color="auto"/>
        <w:left w:val="none" w:sz="0" w:space="0" w:color="auto"/>
        <w:bottom w:val="none" w:sz="0" w:space="0" w:color="auto"/>
        <w:right w:val="none" w:sz="0" w:space="0" w:color="auto"/>
      </w:divBdr>
    </w:div>
    <w:div w:id="756293472">
      <w:bodyDiv w:val="1"/>
      <w:marLeft w:val="0"/>
      <w:marRight w:val="0"/>
      <w:marTop w:val="0"/>
      <w:marBottom w:val="0"/>
      <w:divBdr>
        <w:top w:val="none" w:sz="0" w:space="0" w:color="auto"/>
        <w:left w:val="none" w:sz="0" w:space="0" w:color="auto"/>
        <w:bottom w:val="none" w:sz="0" w:space="0" w:color="auto"/>
        <w:right w:val="none" w:sz="0" w:space="0" w:color="auto"/>
      </w:divBdr>
    </w:div>
    <w:div w:id="760487149">
      <w:bodyDiv w:val="1"/>
      <w:marLeft w:val="0"/>
      <w:marRight w:val="0"/>
      <w:marTop w:val="0"/>
      <w:marBottom w:val="0"/>
      <w:divBdr>
        <w:top w:val="none" w:sz="0" w:space="0" w:color="auto"/>
        <w:left w:val="none" w:sz="0" w:space="0" w:color="auto"/>
        <w:bottom w:val="none" w:sz="0" w:space="0" w:color="auto"/>
        <w:right w:val="none" w:sz="0" w:space="0" w:color="auto"/>
      </w:divBdr>
    </w:div>
    <w:div w:id="764308735">
      <w:bodyDiv w:val="1"/>
      <w:marLeft w:val="0"/>
      <w:marRight w:val="0"/>
      <w:marTop w:val="0"/>
      <w:marBottom w:val="0"/>
      <w:divBdr>
        <w:top w:val="none" w:sz="0" w:space="0" w:color="auto"/>
        <w:left w:val="none" w:sz="0" w:space="0" w:color="auto"/>
        <w:bottom w:val="none" w:sz="0" w:space="0" w:color="auto"/>
        <w:right w:val="none" w:sz="0" w:space="0" w:color="auto"/>
      </w:divBdr>
    </w:div>
    <w:div w:id="764806030">
      <w:bodyDiv w:val="1"/>
      <w:marLeft w:val="0"/>
      <w:marRight w:val="0"/>
      <w:marTop w:val="0"/>
      <w:marBottom w:val="0"/>
      <w:divBdr>
        <w:top w:val="none" w:sz="0" w:space="0" w:color="auto"/>
        <w:left w:val="none" w:sz="0" w:space="0" w:color="auto"/>
        <w:bottom w:val="none" w:sz="0" w:space="0" w:color="auto"/>
        <w:right w:val="none" w:sz="0" w:space="0" w:color="auto"/>
      </w:divBdr>
    </w:div>
    <w:div w:id="770970479">
      <w:bodyDiv w:val="1"/>
      <w:marLeft w:val="0"/>
      <w:marRight w:val="0"/>
      <w:marTop w:val="0"/>
      <w:marBottom w:val="0"/>
      <w:divBdr>
        <w:top w:val="none" w:sz="0" w:space="0" w:color="auto"/>
        <w:left w:val="none" w:sz="0" w:space="0" w:color="auto"/>
        <w:bottom w:val="none" w:sz="0" w:space="0" w:color="auto"/>
        <w:right w:val="none" w:sz="0" w:space="0" w:color="auto"/>
      </w:divBdr>
    </w:div>
    <w:div w:id="772936885">
      <w:bodyDiv w:val="1"/>
      <w:marLeft w:val="0"/>
      <w:marRight w:val="0"/>
      <w:marTop w:val="0"/>
      <w:marBottom w:val="0"/>
      <w:divBdr>
        <w:top w:val="none" w:sz="0" w:space="0" w:color="auto"/>
        <w:left w:val="none" w:sz="0" w:space="0" w:color="auto"/>
        <w:bottom w:val="none" w:sz="0" w:space="0" w:color="auto"/>
        <w:right w:val="none" w:sz="0" w:space="0" w:color="auto"/>
      </w:divBdr>
    </w:div>
    <w:div w:id="775367234">
      <w:bodyDiv w:val="1"/>
      <w:marLeft w:val="0"/>
      <w:marRight w:val="0"/>
      <w:marTop w:val="0"/>
      <w:marBottom w:val="0"/>
      <w:divBdr>
        <w:top w:val="none" w:sz="0" w:space="0" w:color="auto"/>
        <w:left w:val="none" w:sz="0" w:space="0" w:color="auto"/>
        <w:bottom w:val="none" w:sz="0" w:space="0" w:color="auto"/>
        <w:right w:val="none" w:sz="0" w:space="0" w:color="auto"/>
      </w:divBdr>
    </w:div>
    <w:div w:id="778987259">
      <w:bodyDiv w:val="1"/>
      <w:marLeft w:val="0"/>
      <w:marRight w:val="0"/>
      <w:marTop w:val="0"/>
      <w:marBottom w:val="0"/>
      <w:divBdr>
        <w:top w:val="none" w:sz="0" w:space="0" w:color="auto"/>
        <w:left w:val="none" w:sz="0" w:space="0" w:color="auto"/>
        <w:bottom w:val="none" w:sz="0" w:space="0" w:color="auto"/>
        <w:right w:val="none" w:sz="0" w:space="0" w:color="auto"/>
      </w:divBdr>
    </w:div>
    <w:div w:id="779108801">
      <w:bodyDiv w:val="1"/>
      <w:marLeft w:val="0"/>
      <w:marRight w:val="0"/>
      <w:marTop w:val="0"/>
      <w:marBottom w:val="0"/>
      <w:divBdr>
        <w:top w:val="none" w:sz="0" w:space="0" w:color="auto"/>
        <w:left w:val="none" w:sz="0" w:space="0" w:color="auto"/>
        <w:bottom w:val="none" w:sz="0" w:space="0" w:color="auto"/>
        <w:right w:val="none" w:sz="0" w:space="0" w:color="auto"/>
      </w:divBdr>
    </w:div>
    <w:div w:id="779489293">
      <w:bodyDiv w:val="1"/>
      <w:marLeft w:val="0"/>
      <w:marRight w:val="0"/>
      <w:marTop w:val="0"/>
      <w:marBottom w:val="0"/>
      <w:divBdr>
        <w:top w:val="none" w:sz="0" w:space="0" w:color="auto"/>
        <w:left w:val="none" w:sz="0" w:space="0" w:color="auto"/>
        <w:bottom w:val="none" w:sz="0" w:space="0" w:color="auto"/>
        <w:right w:val="none" w:sz="0" w:space="0" w:color="auto"/>
      </w:divBdr>
    </w:div>
    <w:div w:id="780344601">
      <w:bodyDiv w:val="1"/>
      <w:marLeft w:val="0"/>
      <w:marRight w:val="0"/>
      <w:marTop w:val="0"/>
      <w:marBottom w:val="0"/>
      <w:divBdr>
        <w:top w:val="none" w:sz="0" w:space="0" w:color="auto"/>
        <w:left w:val="none" w:sz="0" w:space="0" w:color="auto"/>
        <w:bottom w:val="none" w:sz="0" w:space="0" w:color="auto"/>
        <w:right w:val="none" w:sz="0" w:space="0" w:color="auto"/>
      </w:divBdr>
    </w:div>
    <w:div w:id="781074439">
      <w:bodyDiv w:val="1"/>
      <w:marLeft w:val="0"/>
      <w:marRight w:val="0"/>
      <w:marTop w:val="0"/>
      <w:marBottom w:val="0"/>
      <w:divBdr>
        <w:top w:val="none" w:sz="0" w:space="0" w:color="auto"/>
        <w:left w:val="none" w:sz="0" w:space="0" w:color="auto"/>
        <w:bottom w:val="none" w:sz="0" w:space="0" w:color="auto"/>
        <w:right w:val="none" w:sz="0" w:space="0" w:color="auto"/>
      </w:divBdr>
    </w:div>
    <w:div w:id="782531758">
      <w:bodyDiv w:val="1"/>
      <w:marLeft w:val="0"/>
      <w:marRight w:val="0"/>
      <w:marTop w:val="0"/>
      <w:marBottom w:val="0"/>
      <w:divBdr>
        <w:top w:val="none" w:sz="0" w:space="0" w:color="auto"/>
        <w:left w:val="none" w:sz="0" w:space="0" w:color="auto"/>
        <w:bottom w:val="none" w:sz="0" w:space="0" w:color="auto"/>
        <w:right w:val="none" w:sz="0" w:space="0" w:color="auto"/>
      </w:divBdr>
    </w:div>
    <w:div w:id="785857307">
      <w:bodyDiv w:val="1"/>
      <w:marLeft w:val="0"/>
      <w:marRight w:val="0"/>
      <w:marTop w:val="0"/>
      <w:marBottom w:val="0"/>
      <w:divBdr>
        <w:top w:val="none" w:sz="0" w:space="0" w:color="auto"/>
        <w:left w:val="none" w:sz="0" w:space="0" w:color="auto"/>
        <w:bottom w:val="none" w:sz="0" w:space="0" w:color="auto"/>
        <w:right w:val="none" w:sz="0" w:space="0" w:color="auto"/>
      </w:divBdr>
    </w:div>
    <w:div w:id="787240395">
      <w:bodyDiv w:val="1"/>
      <w:marLeft w:val="0"/>
      <w:marRight w:val="0"/>
      <w:marTop w:val="0"/>
      <w:marBottom w:val="0"/>
      <w:divBdr>
        <w:top w:val="none" w:sz="0" w:space="0" w:color="auto"/>
        <w:left w:val="none" w:sz="0" w:space="0" w:color="auto"/>
        <w:bottom w:val="none" w:sz="0" w:space="0" w:color="auto"/>
        <w:right w:val="none" w:sz="0" w:space="0" w:color="auto"/>
      </w:divBdr>
    </w:div>
    <w:div w:id="788477635">
      <w:bodyDiv w:val="1"/>
      <w:marLeft w:val="0"/>
      <w:marRight w:val="0"/>
      <w:marTop w:val="0"/>
      <w:marBottom w:val="0"/>
      <w:divBdr>
        <w:top w:val="none" w:sz="0" w:space="0" w:color="auto"/>
        <w:left w:val="none" w:sz="0" w:space="0" w:color="auto"/>
        <w:bottom w:val="none" w:sz="0" w:space="0" w:color="auto"/>
        <w:right w:val="none" w:sz="0" w:space="0" w:color="auto"/>
      </w:divBdr>
    </w:div>
    <w:div w:id="790129315">
      <w:bodyDiv w:val="1"/>
      <w:marLeft w:val="0"/>
      <w:marRight w:val="0"/>
      <w:marTop w:val="0"/>
      <w:marBottom w:val="0"/>
      <w:divBdr>
        <w:top w:val="none" w:sz="0" w:space="0" w:color="auto"/>
        <w:left w:val="none" w:sz="0" w:space="0" w:color="auto"/>
        <w:bottom w:val="none" w:sz="0" w:space="0" w:color="auto"/>
        <w:right w:val="none" w:sz="0" w:space="0" w:color="auto"/>
      </w:divBdr>
    </w:div>
    <w:div w:id="790824705">
      <w:bodyDiv w:val="1"/>
      <w:marLeft w:val="0"/>
      <w:marRight w:val="0"/>
      <w:marTop w:val="0"/>
      <w:marBottom w:val="0"/>
      <w:divBdr>
        <w:top w:val="none" w:sz="0" w:space="0" w:color="auto"/>
        <w:left w:val="none" w:sz="0" w:space="0" w:color="auto"/>
        <w:bottom w:val="none" w:sz="0" w:space="0" w:color="auto"/>
        <w:right w:val="none" w:sz="0" w:space="0" w:color="auto"/>
      </w:divBdr>
    </w:div>
    <w:div w:id="793058182">
      <w:bodyDiv w:val="1"/>
      <w:marLeft w:val="0"/>
      <w:marRight w:val="0"/>
      <w:marTop w:val="0"/>
      <w:marBottom w:val="0"/>
      <w:divBdr>
        <w:top w:val="none" w:sz="0" w:space="0" w:color="auto"/>
        <w:left w:val="none" w:sz="0" w:space="0" w:color="auto"/>
        <w:bottom w:val="none" w:sz="0" w:space="0" w:color="auto"/>
        <w:right w:val="none" w:sz="0" w:space="0" w:color="auto"/>
      </w:divBdr>
    </w:div>
    <w:div w:id="794635880">
      <w:bodyDiv w:val="1"/>
      <w:marLeft w:val="0"/>
      <w:marRight w:val="0"/>
      <w:marTop w:val="0"/>
      <w:marBottom w:val="0"/>
      <w:divBdr>
        <w:top w:val="none" w:sz="0" w:space="0" w:color="auto"/>
        <w:left w:val="none" w:sz="0" w:space="0" w:color="auto"/>
        <w:bottom w:val="none" w:sz="0" w:space="0" w:color="auto"/>
        <w:right w:val="none" w:sz="0" w:space="0" w:color="auto"/>
      </w:divBdr>
    </w:div>
    <w:div w:id="797794055">
      <w:bodyDiv w:val="1"/>
      <w:marLeft w:val="0"/>
      <w:marRight w:val="0"/>
      <w:marTop w:val="0"/>
      <w:marBottom w:val="0"/>
      <w:divBdr>
        <w:top w:val="none" w:sz="0" w:space="0" w:color="auto"/>
        <w:left w:val="none" w:sz="0" w:space="0" w:color="auto"/>
        <w:bottom w:val="none" w:sz="0" w:space="0" w:color="auto"/>
        <w:right w:val="none" w:sz="0" w:space="0" w:color="auto"/>
      </w:divBdr>
    </w:div>
    <w:div w:id="799497544">
      <w:bodyDiv w:val="1"/>
      <w:marLeft w:val="0"/>
      <w:marRight w:val="0"/>
      <w:marTop w:val="0"/>
      <w:marBottom w:val="0"/>
      <w:divBdr>
        <w:top w:val="none" w:sz="0" w:space="0" w:color="auto"/>
        <w:left w:val="none" w:sz="0" w:space="0" w:color="auto"/>
        <w:bottom w:val="none" w:sz="0" w:space="0" w:color="auto"/>
        <w:right w:val="none" w:sz="0" w:space="0" w:color="auto"/>
      </w:divBdr>
    </w:div>
    <w:div w:id="801268929">
      <w:bodyDiv w:val="1"/>
      <w:marLeft w:val="0"/>
      <w:marRight w:val="0"/>
      <w:marTop w:val="0"/>
      <w:marBottom w:val="0"/>
      <w:divBdr>
        <w:top w:val="none" w:sz="0" w:space="0" w:color="auto"/>
        <w:left w:val="none" w:sz="0" w:space="0" w:color="auto"/>
        <w:bottom w:val="none" w:sz="0" w:space="0" w:color="auto"/>
        <w:right w:val="none" w:sz="0" w:space="0" w:color="auto"/>
      </w:divBdr>
    </w:div>
    <w:div w:id="801459918">
      <w:bodyDiv w:val="1"/>
      <w:marLeft w:val="0"/>
      <w:marRight w:val="0"/>
      <w:marTop w:val="0"/>
      <w:marBottom w:val="0"/>
      <w:divBdr>
        <w:top w:val="none" w:sz="0" w:space="0" w:color="auto"/>
        <w:left w:val="none" w:sz="0" w:space="0" w:color="auto"/>
        <w:bottom w:val="none" w:sz="0" w:space="0" w:color="auto"/>
        <w:right w:val="none" w:sz="0" w:space="0" w:color="auto"/>
      </w:divBdr>
    </w:div>
    <w:div w:id="806356733">
      <w:bodyDiv w:val="1"/>
      <w:marLeft w:val="0"/>
      <w:marRight w:val="0"/>
      <w:marTop w:val="0"/>
      <w:marBottom w:val="0"/>
      <w:divBdr>
        <w:top w:val="none" w:sz="0" w:space="0" w:color="auto"/>
        <w:left w:val="none" w:sz="0" w:space="0" w:color="auto"/>
        <w:bottom w:val="none" w:sz="0" w:space="0" w:color="auto"/>
        <w:right w:val="none" w:sz="0" w:space="0" w:color="auto"/>
      </w:divBdr>
    </w:div>
    <w:div w:id="810290247">
      <w:bodyDiv w:val="1"/>
      <w:marLeft w:val="0"/>
      <w:marRight w:val="0"/>
      <w:marTop w:val="0"/>
      <w:marBottom w:val="0"/>
      <w:divBdr>
        <w:top w:val="none" w:sz="0" w:space="0" w:color="auto"/>
        <w:left w:val="none" w:sz="0" w:space="0" w:color="auto"/>
        <w:bottom w:val="none" w:sz="0" w:space="0" w:color="auto"/>
        <w:right w:val="none" w:sz="0" w:space="0" w:color="auto"/>
      </w:divBdr>
    </w:div>
    <w:div w:id="813452177">
      <w:bodyDiv w:val="1"/>
      <w:marLeft w:val="0"/>
      <w:marRight w:val="0"/>
      <w:marTop w:val="0"/>
      <w:marBottom w:val="0"/>
      <w:divBdr>
        <w:top w:val="none" w:sz="0" w:space="0" w:color="auto"/>
        <w:left w:val="none" w:sz="0" w:space="0" w:color="auto"/>
        <w:bottom w:val="none" w:sz="0" w:space="0" w:color="auto"/>
        <w:right w:val="none" w:sz="0" w:space="0" w:color="auto"/>
      </w:divBdr>
    </w:div>
    <w:div w:id="814880985">
      <w:bodyDiv w:val="1"/>
      <w:marLeft w:val="0"/>
      <w:marRight w:val="0"/>
      <w:marTop w:val="0"/>
      <w:marBottom w:val="0"/>
      <w:divBdr>
        <w:top w:val="none" w:sz="0" w:space="0" w:color="auto"/>
        <w:left w:val="none" w:sz="0" w:space="0" w:color="auto"/>
        <w:bottom w:val="none" w:sz="0" w:space="0" w:color="auto"/>
        <w:right w:val="none" w:sz="0" w:space="0" w:color="auto"/>
      </w:divBdr>
    </w:div>
    <w:div w:id="815099787">
      <w:bodyDiv w:val="1"/>
      <w:marLeft w:val="0"/>
      <w:marRight w:val="0"/>
      <w:marTop w:val="0"/>
      <w:marBottom w:val="0"/>
      <w:divBdr>
        <w:top w:val="none" w:sz="0" w:space="0" w:color="auto"/>
        <w:left w:val="none" w:sz="0" w:space="0" w:color="auto"/>
        <w:bottom w:val="none" w:sz="0" w:space="0" w:color="auto"/>
        <w:right w:val="none" w:sz="0" w:space="0" w:color="auto"/>
      </w:divBdr>
    </w:div>
    <w:div w:id="820847229">
      <w:bodyDiv w:val="1"/>
      <w:marLeft w:val="0"/>
      <w:marRight w:val="0"/>
      <w:marTop w:val="0"/>
      <w:marBottom w:val="0"/>
      <w:divBdr>
        <w:top w:val="none" w:sz="0" w:space="0" w:color="auto"/>
        <w:left w:val="none" w:sz="0" w:space="0" w:color="auto"/>
        <w:bottom w:val="none" w:sz="0" w:space="0" w:color="auto"/>
        <w:right w:val="none" w:sz="0" w:space="0" w:color="auto"/>
      </w:divBdr>
    </w:div>
    <w:div w:id="825560340">
      <w:bodyDiv w:val="1"/>
      <w:marLeft w:val="0"/>
      <w:marRight w:val="0"/>
      <w:marTop w:val="0"/>
      <w:marBottom w:val="0"/>
      <w:divBdr>
        <w:top w:val="none" w:sz="0" w:space="0" w:color="auto"/>
        <w:left w:val="none" w:sz="0" w:space="0" w:color="auto"/>
        <w:bottom w:val="none" w:sz="0" w:space="0" w:color="auto"/>
        <w:right w:val="none" w:sz="0" w:space="0" w:color="auto"/>
      </w:divBdr>
    </w:div>
    <w:div w:id="826022482">
      <w:bodyDiv w:val="1"/>
      <w:marLeft w:val="0"/>
      <w:marRight w:val="0"/>
      <w:marTop w:val="0"/>
      <w:marBottom w:val="0"/>
      <w:divBdr>
        <w:top w:val="none" w:sz="0" w:space="0" w:color="auto"/>
        <w:left w:val="none" w:sz="0" w:space="0" w:color="auto"/>
        <w:bottom w:val="none" w:sz="0" w:space="0" w:color="auto"/>
        <w:right w:val="none" w:sz="0" w:space="0" w:color="auto"/>
      </w:divBdr>
    </w:div>
    <w:div w:id="827207150">
      <w:bodyDiv w:val="1"/>
      <w:marLeft w:val="0"/>
      <w:marRight w:val="0"/>
      <w:marTop w:val="0"/>
      <w:marBottom w:val="0"/>
      <w:divBdr>
        <w:top w:val="none" w:sz="0" w:space="0" w:color="auto"/>
        <w:left w:val="none" w:sz="0" w:space="0" w:color="auto"/>
        <w:bottom w:val="none" w:sz="0" w:space="0" w:color="auto"/>
        <w:right w:val="none" w:sz="0" w:space="0" w:color="auto"/>
      </w:divBdr>
    </w:div>
    <w:div w:id="828180018">
      <w:bodyDiv w:val="1"/>
      <w:marLeft w:val="0"/>
      <w:marRight w:val="0"/>
      <w:marTop w:val="0"/>
      <w:marBottom w:val="0"/>
      <w:divBdr>
        <w:top w:val="none" w:sz="0" w:space="0" w:color="auto"/>
        <w:left w:val="none" w:sz="0" w:space="0" w:color="auto"/>
        <w:bottom w:val="none" w:sz="0" w:space="0" w:color="auto"/>
        <w:right w:val="none" w:sz="0" w:space="0" w:color="auto"/>
      </w:divBdr>
    </w:div>
    <w:div w:id="832254897">
      <w:bodyDiv w:val="1"/>
      <w:marLeft w:val="0"/>
      <w:marRight w:val="0"/>
      <w:marTop w:val="0"/>
      <w:marBottom w:val="0"/>
      <w:divBdr>
        <w:top w:val="none" w:sz="0" w:space="0" w:color="auto"/>
        <w:left w:val="none" w:sz="0" w:space="0" w:color="auto"/>
        <w:bottom w:val="none" w:sz="0" w:space="0" w:color="auto"/>
        <w:right w:val="none" w:sz="0" w:space="0" w:color="auto"/>
      </w:divBdr>
      <w:divsChild>
        <w:div w:id="30426855">
          <w:marLeft w:val="0"/>
          <w:marRight w:val="0"/>
          <w:marTop w:val="0"/>
          <w:marBottom w:val="0"/>
          <w:divBdr>
            <w:top w:val="none" w:sz="0" w:space="0" w:color="auto"/>
            <w:left w:val="none" w:sz="0" w:space="0" w:color="auto"/>
            <w:bottom w:val="none" w:sz="0" w:space="0" w:color="auto"/>
            <w:right w:val="none" w:sz="0" w:space="0" w:color="auto"/>
          </w:divBdr>
        </w:div>
        <w:div w:id="33048039">
          <w:marLeft w:val="0"/>
          <w:marRight w:val="0"/>
          <w:marTop w:val="0"/>
          <w:marBottom w:val="0"/>
          <w:divBdr>
            <w:top w:val="none" w:sz="0" w:space="0" w:color="auto"/>
            <w:left w:val="none" w:sz="0" w:space="0" w:color="auto"/>
            <w:bottom w:val="none" w:sz="0" w:space="0" w:color="auto"/>
            <w:right w:val="none" w:sz="0" w:space="0" w:color="auto"/>
          </w:divBdr>
        </w:div>
        <w:div w:id="129061132">
          <w:marLeft w:val="0"/>
          <w:marRight w:val="0"/>
          <w:marTop w:val="0"/>
          <w:marBottom w:val="0"/>
          <w:divBdr>
            <w:top w:val="none" w:sz="0" w:space="0" w:color="auto"/>
            <w:left w:val="none" w:sz="0" w:space="0" w:color="auto"/>
            <w:bottom w:val="none" w:sz="0" w:space="0" w:color="auto"/>
            <w:right w:val="none" w:sz="0" w:space="0" w:color="auto"/>
          </w:divBdr>
        </w:div>
        <w:div w:id="222329910">
          <w:marLeft w:val="0"/>
          <w:marRight w:val="0"/>
          <w:marTop w:val="0"/>
          <w:marBottom w:val="0"/>
          <w:divBdr>
            <w:top w:val="none" w:sz="0" w:space="0" w:color="auto"/>
            <w:left w:val="none" w:sz="0" w:space="0" w:color="auto"/>
            <w:bottom w:val="none" w:sz="0" w:space="0" w:color="auto"/>
            <w:right w:val="none" w:sz="0" w:space="0" w:color="auto"/>
          </w:divBdr>
        </w:div>
        <w:div w:id="277414842">
          <w:marLeft w:val="0"/>
          <w:marRight w:val="0"/>
          <w:marTop w:val="0"/>
          <w:marBottom w:val="0"/>
          <w:divBdr>
            <w:top w:val="none" w:sz="0" w:space="0" w:color="auto"/>
            <w:left w:val="none" w:sz="0" w:space="0" w:color="auto"/>
            <w:bottom w:val="none" w:sz="0" w:space="0" w:color="auto"/>
            <w:right w:val="none" w:sz="0" w:space="0" w:color="auto"/>
          </w:divBdr>
        </w:div>
        <w:div w:id="346950968">
          <w:marLeft w:val="0"/>
          <w:marRight w:val="0"/>
          <w:marTop w:val="0"/>
          <w:marBottom w:val="0"/>
          <w:divBdr>
            <w:top w:val="none" w:sz="0" w:space="0" w:color="auto"/>
            <w:left w:val="none" w:sz="0" w:space="0" w:color="auto"/>
            <w:bottom w:val="none" w:sz="0" w:space="0" w:color="auto"/>
            <w:right w:val="none" w:sz="0" w:space="0" w:color="auto"/>
          </w:divBdr>
        </w:div>
        <w:div w:id="398407307">
          <w:marLeft w:val="0"/>
          <w:marRight w:val="0"/>
          <w:marTop w:val="0"/>
          <w:marBottom w:val="0"/>
          <w:divBdr>
            <w:top w:val="none" w:sz="0" w:space="0" w:color="auto"/>
            <w:left w:val="none" w:sz="0" w:space="0" w:color="auto"/>
            <w:bottom w:val="none" w:sz="0" w:space="0" w:color="auto"/>
            <w:right w:val="none" w:sz="0" w:space="0" w:color="auto"/>
          </w:divBdr>
        </w:div>
        <w:div w:id="456723640">
          <w:marLeft w:val="0"/>
          <w:marRight w:val="0"/>
          <w:marTop w:val="0"/>
          <w:marBottom w:val="0"/>
          <w:divBdr>
            <w:top w:val="none" w:sz="0" w:space="0" w:color="auto"/>
            <w:left w:val="none" w:sz="0" w:space="0" w:color="auto"/>
            <w:bottom w:val="none" w:sz="0" w:space="0" w:color="auto"/>
            <w:right w:val="none" w:sz="0" w:space="0" w:color="auto"/>
          </w:divBdr>
        </w:div>
        <w:div w:id="477767944">
          <w:marLeft w:val="0"/>
          <w:marRight w:val="0"/>
          <w:marTop w:val="0"/>
          <w:marBottom w:val="0"/>
          <w:divBdr>
            <w:top w:val="none" w:sz="0" w:space="0" w:color="auto"/>
            <w:left w:val="none" w:sz="0" w:space="0" w:color="auto"/>
            <w:bottom w:val="none" w:sz="0" w:space="0" w:color="auto"/>
            <w:right w:val="none" w:sz="0" w:space="0" w:color="auto"/>
          </w:divBdr>
        </w:div>
        <w:div w:id="555622660">
          <w:marLeft w:val="0"/>
          <w:marRight w:val="0"/>
          <w:marTop w:val="0"/>
          <w:marBottom w:val="0"/>
          <w:divBdr>
            <w:top w:val="none" w:sz="0" w:space="0" w:color="auto"/>
            <w:left w:val="none" w:sz="0" w:space="0" w:color="auto"/>
            <w:bottom w:val="none" w:sz="0" w:space="0" w:color="auto"/>
            <w:right w:val="none" w:sz="0" w:space="0" w:color="auto"/>
          </w:divBdr>
        </w:div>
        <w:div w:id="556673248">
          <w:marLeft w:val="0"/>
          <w:marRight w:val="0"/>
          <w:marTop w:val="0"/>
          <w:marBottom w:val="0"/>
          <w:divBdr>
            <w:top w:val="none" w:sz="0" w:space="0" w:color="auto"/>
            <w:left w:val="none" w:sz="0" w:space="0" w:color="auto"/>
            <w:bottom w:val="none" w:sz="0" w:space="0" w:color="auto"/>
            <w:right w:val="none" w:sz="0" w:space="0" w:color="auto"/>
          </w:divBdr>
        </w:div>
        <w:div w:id="652680452">
          <w:marLeft w:val="0"/>
          <w:marRight w:val="0"/>
          <w:marTop w:val="0"/>
          <w:marBottom w:val="0"/>
          <w:divBdr>
            <w:top w:val="none" w:sz="0" w:space="0" w:color="auto"/>
            <w:left w:val="none" w:sz="0" w:space="0" w:color="auto"/>
            <w:bottom w:val="none" w:sz="0" w:space="0" w:color="auto"/>
            <w:right w:val="none" w:sz="0" w:space="0" w:color="auto"/>
          </w:divBdr>
        </w:div>
        <w:div w:id="721636861">
          <w:marLeft w:val="0"/>
          <w:marRight w:val="0"/>
          <w:marTop w:val="0"/>
          <w:marBottom w:val="0"/>
          <w:divBdr>
            <w:top w:val="none" w:sz="0" w:space="0" w:color="auto"/>
            <w:left w:val="none" w:sz="0" w:space="0" w:color="auto"/>
            <w:bottom w:val="none" w:sz="0" w:space="0" w:color="auto"/>
            <w:right w:val="none" w:sz="0" w:space="0" w:color="auto"/>
          </w:divBdr>
        </w:div>
        <w:div w:id="740255755">
          <w:marLeft w:val="0"/>
          <w:marRight w:val="0"/>
          <w:marTop w:val="0"/>
          <w:marBottom w:val="0"/>
          <w:divBdr>
            <w:top w:val="none" w:sz="0" w:space="0" w:color="auto"/>
            <w:left w:val="none" w:sz="0" w:space="0" w:color="auto"/>
            <w:bottom w:val="none" w:sz="0" w:space="0" w:color="auto"/>
            <w:right w:val="none" w:sz="0" w:space="0" w:color="auto"/>
          </w:divBdr>
        </w:div>
        <w:div w:id="809401984">
          <w:marLeft w:val="0"/>
          <w:marRight w:val="0"/>
          <w:marTop w:val="0"/>
          <w:marBottom w:val="0"/>
          <w:divBdr>
            <w:top w:val="none" w:sz="0" w:space="0" w:color="auto"/>
            <w:left w:val="none" w:sz="0" w:space="0" w:color="auto"/>
            <w:bottom w:val="none" w:sz="0" w:space="0" w:color="auto"/>
            <w:right w:val="none" w:sz="0" w:space="0" w:color="auto"/>
          </w:divBdr>
        </w:div>
        <w:div w:id="825583856">
          <w:marLeft w:val="0"/>
          <w:marRight w:val="0"/>
          <w:marTop w:val="0"/>
          <w:marBottom w:val="0"/>
          <w:divBdr>
            <w:top w:val="none" w:sz="0" w:space="0" w:color="auto"/>
            <w:left w:val="none" w:sz="0" w:space="0" w:color="auto"/>
            <w:bottom w:val="none" w:sz="0" w:space="0" w:color="auto"/>
            <w:right w:val="none" w:sz="0" w:space="0" w:color="auto"/>
          </w:divBdr>
        </w:div>
        <w:div w:id="871577165">
          <w:marLeft w:val="0"/>
          <w:marRight w:val="0"/>
          <w:marTop w:val="0"/>
          <w:marBottom w:val="0"/>
          <w:divBdr>
            <w:top w:val="none" w:sz="0" w:space="0" w:color="auto"/>
            <w:left w:val="none" w:sz="0" w:space="0" w:color="auto"/>
            <w:bottom w:val="none" w:sz="0" w:space="0" w:color="auto"/>
            <w:right w:val="none" w:sz="0" w:space="0" w:color="auto"/>
          </w:divBdr>
        </w:div>
        <w:div w:id="896673150">
          <w:marLeft w:val="0"/>
          <w:marRight w:val="0"/>
          <w:marTop w:val="0"/>
          <w:marBottom w:val="0"/>
          <w:divBdr>
            <w:top w:val="none" w:sz="0" w:space="0" w:color="auto"/>
            <w:left w:val="none" w:sz="0" w:space="0" w:color="auto"/>
            <w:bottom w:val="none" w:sz="0" w:space="0" w:color="auto"/>
            <w:right w:val="none" w:sz="0" w:space="0" w:color="auto"/>
          </w:divBdr>
        </w:div>
        <w:div w:id="929659996">
          <w:marLeft w:val="0"/>
          <w:marRight w:val="0"/>
          <w:marTop w:val="0"/>
          <w:marBottom w:val="0"/>
          <w:divBdr>
            <w:top w:val="none" w:sz="0" w:space="0" w:color="auto"/>
            <w:left w:val="none" w:sz="0" w:space="0" w:color="auto"/>
            <w:bottom w:val="none" w:sz="0" w:space="0" w:color="auto"/>
            <w:right w:val="none" w:sz="0" w:space="0" w:color="auto"/>
          </w:divBdr>
        </w:div>
        <w:div w:id="967276517">
          <w:marLeft w:val="0"/>
          <w:marRight w:val="0"/>
          <w:marTop w:val="0"/>
          <w:marBottom w:val="0"/>
          <w:divBdr>
            <w:top w:val="none" w:sz="0" w:space="0" w:color="auto"/>
            <w:left w:val="none" w:sz="0" w:space="0" w:color="auto"/>
            <w:bottom w:val="none" w:sz="0" w:space="0" w:color="auto"/>
            <w:right w:val="none" w:sz="0" w:space="0" w:color="auto"/>
          </w:divBdr>
        </w:div>
        <w:div w:id="1433283665">
          <w:marLeft w:val="0"/>
          <w:marRight w:val="0"/>
          <w:marTop w:val="0"/>
          <w:marBottom w:val="0"/>
          <w:divBdr>
            <w:top w:val="none" w:sz="0" w:space="0" w:color="auto"/>
            <w:left w:val="none" w:sz="0" w:space="0" w:color="auto"/>
            <w:bottom w:val="none" w:sz="0" w:space="0" w:color="auto"/>
            <w:right w:val="none" w:sz="0" w:space="0" w:color="auto"/>
          </w:divBdr>
        </w:div>
        <w:div w:id="1486896026">
          <w:marLeft w:val="0"/>
          <w:marRight w:val="0"/>
          <w:marTop w:val="0"/>
          <w:marBottom w:val="0"/>
          <w:divBdr>
            <w:top w:val="none" w:sz="0" w:space="0" w:color="auto"/>
            <w:left w:val="none" w:sz="0" w:space="0" w:color="auto"/>
            <w:bottom w:val="none" w:sz="0" w:space="0" w:color="auto"/>
            <w:right w:val="none" w:sz="0" w:space="0" w:color="auto"/>
          </w:divBdr>
        </w:div>
        <w:div w:id="1496187275">
          <w:marLeft w:val="0"/>
          <w:marRight w:val="0"/>
          <w:marTop w:val="0"/>
          <w:marBottom w:val="0"/>
          <w:divBdr>
            <w:top w:val="none" w:sz="0" w:space="0" w:color="auto"/>
            <w:left w:val="none" w:sz="0" w:space="0" w:color="auto"/>
            <w:bottom w:val="none" w:sz="0" w:space="0" w:color="auto"/>
            <w:right w:val="none" w:sz="0" w:space="0" w:color="auto"/>
          </w:divBdr>
        </w:div>
        <w:div w:id="1512834897">
          <w:marLeft w:val="0"/>
          <w:marRight w:val="0"/>
          <w:marTop w:val="0"/>
          <w:marBottom w:val="0"/>
          <w:divBdr>
            <w:top w:val="none" w:sz="0" w:space="0" w:color="auto"/>
            <w:left w:val="none" w:sz="0" w:space="0" w:color="auto"/>
            <w:bottom w:val="none" w:sz="0" w:space="0" w:color="auto"/>
            <w:right w:val="none" w:sz="0" w:space="0" w:color="auto"/>
          </w:divBdr>
        </w:div>
        <w:div w:id="1528248922">
          <w:marLeft w:val="0"/>
          <w:marRight w:val="0"/>
          <w:marTop w:val="0"/>
          <w:marBottom w:val="0"/>
          <w:divBdr>
            <w:top w:val="none" w:sz="0" w:space="0" w:color="auto"/>
            <w:left w:val="none" w:sz="0" w:space="0" w:color="auto"/>
            <w:bottom w:val="none" w:sz="0" w:space="0" w:color="auto"/>
            <w:right w:val="none" w:sz="0" w:space="0" w:color="auto"/>
          </w:divBdr>
        </w:div>
        <w:div w:id="1551838807">
          <w:marLeft w:val="0"/>
          <w:marRight w:val="0"/>
          <w:marTop w:val="0"/>
          <w:marBottom w:val="0"/>
          <w:divBdr>
            <w:top w:val="none" w:sz="0" w:space="0" w:color="auto"/>
            <w:left w:val="none" w:sz="0" w:space="0" w:color="auto"/>
            <w:bottom w:val="none" w:sz="0" w:space="0" w:color="auto"/>
            <w:right w:val="none" w:sz="0" w:space="0" w:color="auto"/>
          </w:divBdr>
        </w:div>
        <w:div w:id="1588148699">
          <w:marLeft w:val="0"/>
          <w:marRight w:val="0"/>
          <w:marTop w:val="0"/>
          <w:marBottom w:val="0"/>
          <w:divBdr>
            <w:top w:val="none" w:sz="0" w:space="0" w:color="auto"/>
            <w:left w:val="none" w:sz="0" w:space="0" w:color="auto"/>
            <w:bottom w:val="none" w:sz="0" w:space="0" w:color="auto"/>
            <w:right w:val="none" w:sz="0" w:space="0" w:color="auto"/>
          </w:divBdr>
        </w:div>
        <w:div w:id="1768958952">
          <w:marLeft w:val="0"/>
          <w:marRight w:val="0"/>
          <w:marTop w:val="0"/>
          <w:marBottom w:val="0"/>
          <w:divBdr>
            <w:top w:val="none" w:sz="0" w:space="0" w:color="auto"/>
            <w:left w:val="none" w:sz="0" w:space="0" w:color="auto"/>
            <w:bottom w:val="none" w:sz="0" w:space="0" w:color="auto"/>
            <w:right w:val="none" w:sz="0" w:space="0" w:color="auto"/>
          </w:divBdr>
        </w:div>
        <w:div w:id="1897163075">
          <w:marLeft w:val="0"/>
          <w:marRight w:val="0"/>
          <w:marTop w:val="0"/>
          <w:marBottom w:val="0"/>
          <w:divBdr>
            <w:top w:val="none" w:sz="0" w:space="0" w:color="auto"/>
            <w:left w:val="none" w:sz="0" w:space="0" w:color="auto"/>
            <w:bottom w:val="none" w:sz="0" w:space="0" w:color="auto"/>
            <w:right w:val="none" w:sz="0" w:space="0" w:color="auto"/>
          </w:divBdr>
        </w:div>
        <w:div w:id="1932660549">
          <w:marLeft w:val="0"/>
          <w:marRight w:val="0"/>
          <w:marTop w:val="0"/>
          <w:marBottom w:val="0"/>
          <w:divBdr>
            <w:top w:val="none" w:sz="0" w:space="0" w:color="auto"/>
            <w:left w:val="none" w:sz="0" w:space="0" w:color="auto"/>
            <w:bottom w:val="none" w:sz="0" w:space="0" w:color="auto"/>
            <w:right w:val="none" w:sz="0" w:space="0" w:color="auto"/>
          </w:divBdr>
        </w:div>
        <w:div w:id="2029864537">
          <w:marLeft w:val="0"/>
          <w:marRight w:val="0"/>
          <w:marTop w:val="0"/>
          <w:marBottom w:val="0"/>
          <w:divBdr>
            <w:top w:val="none" w:sz="0" w:space="0" w:color="auto"/>
            <w:left w:val="none" w:sz="0" w:space="0" w:color="auto"/>
            <w:bottom w:val="none" w:sz="0" w:space="0" w:color="auto"/>
            <w:right w:val="none" w:sz="0" w:space="0" w:color="auto"/>
          </w:divBdr>
        </w:div>
        <w:div w:id="2037583081">
          <w:marLeft w:val="0"/>
          <w:marRight w:val="0"/>
          <w:marTop w:val="0"/>
          <w:marBottom w:val="0"/>
          <w:divBdr>
            <w:top w:val="none" w:sz="0" w:space="0" w:color="auto"/>
            <w:left w:val="none" w:sz="0" w:space="0" w:color="auto"/>
            <w:bottom w:val="none" w:sz="0" w:space="0" w:color="auto"/>
            <w:right w:val="none" w:sz="0" w:space="0" w:color="auto"/>
          </w:divBdr>
        </w:div>
      </w:divsChild>
    </w:div>
    <w:div w:id="835727277">
      <w:bodyDiv w:val="1"/>
      <w:marLeft w:val="0"/>
      <w:marRight w:val="0"/>
      <w:marTop w:val="0"/>
      <w:marBottom w:val="0"/>
      <w:divBdr>
        <w:top w:val="none" w:sz="0" w:space="0" w:color="auto"/>
        <w:left w:val="none" w:sz="0" w:space="0" w:color="auto"/>
        <w:bottom w:val="none" w:sz="0" w:space="0" w:color="auto"/>
        <w:right w:val="none" w:sz="0" w:space="0" w:color="auto"/>
      </w:divBdr>
    </w:div>
    <w:div w:id="836113759">
      <w:bodyDiv w:val="1"/>
      <w:marLeft w:val="0"/>
      <w:marRight w:val="0"/>
      <w:marTop w:val="0"/>
      <w:marBottom w:val="0"/>
      <w:divBdr>
        <w:top w:val="none" w:sz="0" w:space="0" w:color="auto"/>
        <w:left w:val="none" w:sz="0" w:space="0" w:color="auto"/>
        <w:bottom w:val="none" w:sz="0" w:space="0" w:color="auto"/>
        <w:right w:val="none" w:sz="0" w:space="0" w:color="auto"/>
      </w:divBdr>
    </w:div>
    <w:div w:id="839271425">
      <w:bodyDiv w:val="1"/>
      <w:marLeft w:val="0"/>
      <w:marRight w:val="0"/>
      <w:marTop w:val="0"/>
      <w:marBottom w:val="0"/>
      <w:divBdr>
        <w:top w:val="none" w:sz="0" w:space="0" w:color="auto"/>
        <w:left w:val="none" w:sz="0" w:space="0" w:color="auto"/>
        <w:bottom w:val="none" w:sz="0" w:space="0" w:color="auto"/>
        <w:right w:val="none" w:sz="0" w:space="0" w:color="auto"/>
      </w:divBdr>
    </w:div>
    <w:div w:id="840782248">
      <w:bodyDiv w:val="1"/>
      <w:marLeft w:val="0"/>
      <w:marRight w:val="0"/>
      <w:marTop w:val="0"/>
      <w:marBottom w:val="0"/>
      <w:divBdr>
        <w:top w:val="none" w:sz="0" w:space="0" w:color="auto"/>
        <w:left w:val="none" w:sz="0" w:space="0" w:color="auto"/>
        <w:bottom w:val="none" w:sz="0" w:space="0" w:color="auto"/>
        <w:right w:val="none" w:sz="0" w:space="0" w:color="auto"/>
      </w:divBdr>
    </w:div>
    <w:div w:id="847477090">
      <w:bodyDiv w:val="1"/>
      <w:marLeft w:val="0"/>
      <w:marRight w:val="0"/>
      <w:marTop w:val="0"/>
      <w:marBottom w:val="0"/>
      <w:divBdr>
        <w:top w:val="none" w:sz="0" w:space="0" w:color="auto"/>
        <w:left w:val="none" w:sz="0" w:space="0" w:color="auto"/>
        <w:bottom w:val="none" w:sz="0" w:space="0" w:color="auto"/>
        <w:right w:val="none" w:sz="0" w:space="0" w:color="auto"/>
      </w:divBdr>
    </w:div>
    <w:div w:id="850994110">
      <w:bodyDiv w:val="1"/>
      <w:marLeft w:val="0"/>
      <w:marRight w:val="0"/>
      <w:marTop w:val="0"/>
      <w:marBottom w:val="0"/>
      <w:divBdr>
        <w:top w:val="none" w:sz="0" w:space="0" w:color="auto"/>
        <w:left w:val="none" w:sz="0" w:space="0" w:color="auto"/>
        <w:bottom w:val="none" w:sz="0" w:space="0" w:color="auto"/>
        <w:right w:val="none" w:sz="0" w:space="0" w:color="auto"/>
      </w:divBdr>
    </w:div>
    <w:div w:id="853039234">
      <w:bodyDiv w:val="1"/>
      <w:marLeft w:val="0"/>
      <w:marRight w:val="0"/>
      <w:marTop w:val="0"/>
      <w:marBottom w:val="0"/>
      <w:divBdr>
        <w:top w:val="none" w:sz="0" w:space="0" w:color="auto"/>
        <w:left w:val="none" w:sz="0" w:space="0" w:color="auto"/>
        <w:bottom w:val="none" w:sz="0" w:space="0" w:color="auto"/>
        <w:right w:val="none" w:sz="0" w:space="0" w:color="auto"/>
      </w:divBdr>
    </w:div>
    <w:div w:id="857163757">
      <w:bodyDiv w:val="1"/>
      <w:marLeft w:val="0"/>
      <w:marRight w:val="0"/>
      <w:marTop w:val="0"/>
      <w:marBottom w:val="0"/>
      <w:divBdr>
        <w:top w:val="none" w:sz="0" w:space="0" w:color="auto"/>
        <w:left w:val="none" w:sz="0" w:space="0" w:color="auto"/>
        <w:bottom w:val="none" w:sz="0" w:space="0" w:color="auto"/>
        <w:right w:val="none" w:sz="0" w:space="0" w:color="auto"/>
      </w:divBdr>
    </w:div>
    <w:div w:id="860706194">
      <w:bodyDiv w:val="1"/>
      <w:marLeft w:val="0"/>
      <w:marRight w:val="0"/>
      <w:marTop w:val="0"/>
      <w:marBottom w:val="0"/>
      <w:divBdr>
        <w:top w:val="none" w:sz="0" w:space="0" w:color="auto"/>
        <w:left w:val="none" w:sz="0" w:space="0" w:color="auto"/>
        <w:bottom w:val="none" w:sz="0" w:space="0" w:color="auto"/>
        <w:right w:val="none" w:sz="0" w:space="0" w:color="auto"/>
      </w:divBdr>
    </w:div>
    <w:div w:id="861432730">
      <w:bodyDiv w:val="1"/>
      <w:marLeft w:val="0"/>
      <w:marRight w:val="0"/>
      <w:marTop w:val="0"/>
      <w:marBottom w:val="0"/>
      <w:divBdr>
        <w:top w:val="none" w:sz="0" w:space="0" w:color="auto"/>
        <w:left w:val="none" w:sz="0" w:space="0" w:color="auto"/>
        <w:bottom w:val="none" w:sz="0" w:space="0" w:color="auto"/>
        <w:right w:val="none" w:sz="0" w:space="0" w:color="auto"/>
      </w:divBdr>
    </w:div>
    <w:div w:id="863784259">
      <w:bodyDiv w:val="1"/>
      <w:marLeft w:val="0"/>
      <w:marRight w:val="0"/>
      <w:marTop w:val="0"/>
      <w:marBottom w:val="0"/>
      <w:divBdr>
        <w:top w:val="none" w:sz="0" w:space="0" w:color="auto"/>
        <w:left w:val="none" w:sz="0" w:space="0" w:color="auto"/>
        <w:bottom w:val="none" w:sz="0" w:space="0" w:color="auto"/>
        <w:right w:val="none" w:sz="0" w:space="0" w:color="auto"/>
      </w:divBdr>
    </w:div>
    <w:div w:id="874344161">
      <w:bodyDiv w:val="1"/>
      <w:marLeft w:val="0"/>
      <w:marRight w:val="0"/>
      <w:marTop w:val="0"/>
      <w:marBottom w:val="0"/>
      <w:divBdr>
        <w:top w:val="none" w:sz="0" w:space="0" w:color="auto"/>
        <w:left w:val="none" w:sz="0" w:space="0" w:color="auto"/>
        <w:bottom w:val="none" w:sz="0" w:space="0" w:color="auto"/>
        <w:right w:val="none" w:sz="0" w:space="0" w:color="auto"/>
      </w:divBdr>
    </w:div>
    <w:div w:id="877666699">
      <w:bodyDiv w:val="1"/>
      <w:marLeft w:val="0"/>
      <w:marRight w:val="0"/>
      <w:marTop w:val="0"/>
      <w:marBottom w:val="0"/>
      <w:divBdr>
        <w:top w:val="none" w:sz="0" w:space="0" w:color="auto"/>
        <w:left w:val="none" w:sz="0" w:space="0" w:color="auto"/>
        <w:bottom w:val="none" w:sz="0" w:space="0" w:color="auto"/>
        <w:right w:val="none" w:sz="0" w:space="0" w:color="auto"/>
      </w:divBdr>
    </w:div>
    <w:div w:id="879316720">
      <w:bodyDiv w:val="1"/>
      <w:marLeft w:val="0"/>
      <w:marRight w:val="0"/>
      <w:marTop w:val="0"/>
      <w:marBottom w:val="0"/>
      <w:divBdr>
        <w:top w:val="none" w:sz="0" w:space="0" w:color="auto"/>
        <w:left w:val="none" w:sz="0" w:space="0" w:color="auto"/>
        <w:bottom w:val="none" w:sz="0" w:space="0" w:color="auto"/>
        <w:right w:val="none" w:sz="0" w:space="0" w:color="auto"/>
      </w:divBdr>
    </w:div>
    <w:div w:id="881480725">
      <w:bodyDiv w:val="1"/>
      <w:marLeft w:val="0"/>
      <w:marRight w:val="0"/>
      <w:marTop w:val="0"/>
      <w:marBottom w:val="0"/>
      <w:divBdr>
        <w:top w:val="none" w:sz="0" w:space="0" w:color="auto"/>
        <w:left w:val="none" w:sz="0" w:space="0" w:color="auto"/>
        <w:bottom w:val="none" w:sz="0" w:space="0" w:color="auto"/>
        <w:right w:val="none" w:sz="0" w:space="0" w:color="auto"/>
      </w:divBdr>
    </w:div>
    <w:div w:id="886532912">
      <w:bodyDiv w:val="1"/>
      <w:marLeft w:val="0"/>
      <w:marRight w:val="0"/>
      <w:marTop w:val="0"/>
      <w:marBottom w:val="0"/>
      <w:divBdr>
        <w:top w:val="none" w:sz="0" w:space="0" w:color="auto"/>
        <w:left w:val="none" w:sz="0" w:space="0" w:color="auto"/>
        <w:bottom w:val="none" w:sz="0" w:space="0" w:color="auto"/>
        <w:right w:val="none" w:sz="0" w:space="0" w:color="auto"/>
      </w:divBdr>
    </w:div>
    <w:div w:id="887765790">
      <w:bodyDiv w:val="1"/>
      <w:marLeft w:val="0"/>
      <w:marRight w:val="0"/>
      <w:marTop w:val="0"/>
      <w:marBottom w:val="0"/>
      <w:divBdr>
        <w:top w:val="none" w:sz="0" w:space="0" w:color="auto"/>
        <w:left w:val="none" w:sz="0" w:space="0" w:color="auto"/>
        <w:bottom w:val="none" w:sz="0" w:space="0" w:color="auto"/>
        <w:right w:val="none" w:sz="0" w:space="0" w:color="auto"/>
      </w:divBdr>
    </w:div>
    <w:div w:id="892960060">
      <w:bodyDiv w:val="1"/>
      <w:marLeft w:val="0"/>
      <w:marRight w:val="0"/>
      <w:marTop w:val="0"/>
      <w:marBottom w:val="0"/>
      <w:divBdr>
        <w:top w:val="none" w:sz="0" w:space="0" w:color="auto"/>
        <w:left w:val="none" w:sz="0" w:space="0" w:color="auto"/>
        <w:bottom w:val="none" w:sz="0" w:space="0" w:color="auto"/>
        <w:right w:val="none" w:sz="0" w:space="0" w:color="auto"/>
      </w:divBdr>
    </w:div>
    <w:div w:id="900796193">
      <w:bodyDiv w:val="1"/>
      <w:marLeft w:val="0"/>
      <w:marRight w:val="0"/>
      <w:marTop w:val="0"/>
      <w:marBottom w:val="0"/>
      <w:divBdr>
        <w:top w:val="none" w:sz="0" w:space="0" w:color="auto"/>
        <w:left w:val="none" w:sz="0" w:space="0" w:color="auto"/>
        <w:bottom w:val="none" w:sz="0" w:space="0" w:color="auto"/>
        <w:right w:val="none" w:sz="0" w:space="0" w:color="auto"/>
      </w:divBdr>
    </w:div>
    <w:div w:id="900823372">
      <w:bodyDiv w:val="1"/>
      <w:marLeft w:val="0"/>
      <w:marRight w:val="0"/>
      <w:marTop w:val="0"/>
      <w:marBottom w:val="0"/>
      <w:divBdr>
        <w:top w:val="none" w:sz="0" w:space="0" w:color="auto"/>
        <w:left w:val="none" w:sz="0" w:space="0" w:color="auto"/>
        <w:bottom w:val="none" w:sz="0" w:space="0" w:color="auto"/>
        <w:right w:val="none" w:sz="0" w:space="0" w:color="auto"/>
      </w:divBdr>
    </w:div>
    <w:div w:id="903955651">
      <w:bodyDiv w:val="1"/>
      <w:marLeft w:val="0"/>
      <w:marRight w:val="0"/>
      <w:marTop w:val="0"/>
      <w:marBottom w:val="0"/>
      <w:divBdr>
        <w:top w:val="none" w:sz="0" w:space="0" w:color="auto"/>
        <w:left w:val="none" w:sz="0" w:space="0" w:color="auto"/>
        <w:bottom w:val="none" w:sz="0" w:space="0" w:color="auto"/>
        <w:right w:val="none" w:sz="0" w:space="0" w:color="auto"/>
      </w:divBdr>
    </w:div>
    <w:div w:id="908343488">
      <w:bodyDiv w:val="1"/>
      <w:marLeft w:val="0"/>
      <w:marRight w:val="0"/>
      <w:marTop w:val="0"/>
      <w:marBottom w:val="0"/>
      <w:divBdr>
        <w:top w:val="none" w:sz="0" w:space="0" w:color="auto"/>
        <w:left w:val="none" w:sz="0" w:space="0" w:color="auto"/>
        <w:bottom w:val="none" w:sz="0" w:space="0" w:color="auto"/>
        <w:right w:val="none" w:sz="0" w:space="0" w:color="auto"/>
      </w:divBdr>
    </w:div>
    <w:div w:id="911044038">
      <w:bodyDiv w:val="1"/>
      <w:marLeft w:val="0"/>
      <w:marRight w:val="0"/>
      <w:marTop w:val="0"/>
      <w:marBottom w:val="0"/>
      <w:divBdr>
        <w:top w:val="none" w:sz="0" w:space="0" w:color="auto"/>
        <w:left w:val="none" w:sz="0" w:space="0" w:color="auto"/>
        <w:bottom w:val="none" w:sz="0" w:space="0" w:color="auto"/>
        <w:right w:val="none" w:sz="0" w:space="0" w:color="auto"/>
      </w:divBdr>
    </w:div>
    <w:div w:id="912083610">
      <w:bodyDiv w:val="1"/>
      <w:marLeft w:val="0"/>
      <w:marRight w:val="0"/>
      <w:marTop w:val="0"/>
      <w:marBottom w:val="0"/>
      <w:divBdr>
        <w:top w:val="none" w:sz="0" w:space="0" w:color="auto"/>
        <w:left w:val="none" w:sz="0" w:space="0" w:color="auto"/>
        <w:bottom w:val="none" w:sz="0" w:space="0" w:color="auto"/>
        <w:right w:val="none" w:sz="0" w:space="0" w:color="auto"/>
      </w:divBdr>
    </w:div>
    <w:div w:id="914709696">
      <w:bodyDiv w:val="1"/>
      <w:marLeft w:val="0"/>
      <w:marRight w:val="0"/>
      <w:marTop w:val="0"/>
      <w:marBottom w:val="0"/>
      <w:divBdr>
        <w:top w:val="none" w:sz="0" w:space="0" w:color="auto"/>
        <w:left w:val="none" w:sz="0" w:space="0" w:color="auto"/>
        <w:bottom w:val="none" w:sz="0" w:space="0" w:color="auto"/>
        <w:right w:val="none" w:sz="0" w:space="0" w:color="auto"/>
      </w:divBdr>
    </w:div>
    <w:div w:id="915019751">
      <w:bodyDiv w:val="1"/>
      <w:marLeft w:val="0"/>
      <w:marRight w:val="0"/>
      <w:marTop w:val="0"/>
      <w:marBottom w:val="0"/>
      <w:divBdr>
        <w:top w:val="none" w:sz="0" w:space="0" w:color="auto"/>
        <w:left w:val="none" w:sz="0" w:space="0" w:color="auto"/>
        <w:bottom w:val="none" w:sz="0" w:space="0" w:color="auto"/>
        <w:right w:val="none" w:sz="0" w:space="0" w:color="auto"/>
      </w:divBdr>
    </w:div>
    <w:div w:id="916480270">
      <w:bodyDiv w:val="1"/>
      <w:marLeft w:val="0"/>
      <w:marRight w:val="0"/>
      <w:marTop w:val="0"/>
      <w:marBottom w:val="0"/>
      <w:divBdr>
        <w:top w:val="none" w:sz="0" w:space="0" w:color="auto"/>
        <w:left w:val="none" w:sz="0" w:space="0" w:color="auto"/>
        <w:bottom w:val="none" w:sz="0" w:space="0" w:color="auto"/>
        <w:right w:val="none" w:sz="0" w:space="0" w:color="auto"/>
      </w:divBdr>
    </w:div>
    <w:div w:id="920793394">
      <w:bodyDiv w:val="1"/>
      <w:marLeft w:val="0"/>
      <w:marRight w:val="0"/>
      <w:marTop w:val="0"/>
      <w:marBottom w:val="0"/>
      <w:divBdr>
        <w:top w:val="none" w:sz="0" w:space="0" w:color="auto"/>
        <w:left w:val="none" w:sz="0" w:space="0" w:color="auto"/>
        <w:bottom w:val="none" w:sz="0" w:space="0" w:color="auto"/>
        <w:right w:val="none" w:sz="0" w:space="0" w:color="auto"/>
      </w:divBdr>
    </w:div>
    <w:div w:id="921643529">
      <w:bodyDiv w:val="1"/>
      <w:marLeft w:val="0"/>
      <w:marRight w:val="0"/>
      <w:marTop w:val="0"/>
      <w:marBottom w:val="0"/>
      <w:divBdr>
        <w:top w:val="none" w:sz="0" w:space="0" w:color="auto"/>
        <w:left w:val="none" w:sz="0" w:space="0" w:color="auto"/>
        <w:bottom w:val="none" w:sz="0" w:space="0" w:color="auto"/>
        <w:right w:val="none" w:sz="0" w:space="0" w:color="auto"/>
      </w:divBdr>
    </w:div>
    <w:div w:id="922639589">
      <w:bodyDiv w:val="1"/>
      <w:marLeft w:val="0"/>
      <w:marRight w:val="0"/>
      <w:marTop w:val="0"/>
      <w:marBottom w:val="0"/>
      <w:divBdr>
        <w:top w:val="none" w:sz="0" w:space="0" w:color="auto"/>
        <w:left w:val="none" w:sz="0" w:space="0" w:color="auto"/>
        <w:bottom w:val="none" w:sz="0" w:space="0" w:color="auto"/>
        <w:right w:val="none" w:sz="0" w:space="0" w:color="auto"/>
      </w:divBdr>
    </w:div>
    <w:div w:id="926117563">
      <w:bodyDiv w:val="1"/>
      <w:marLeft w:val="0"/>
      <w:marRight w:val="0"/>
      <w:marTop w:val="0"/>
      <w:marBottom w:val="0"/>
      <w:divBdr>
        <w:top w:val="none" w:sz="0" w:space="0" w:color="auto"/>
        <w:left w:val="none" w:sz="0" w:space="0" w:color="auto"/>
        <w:bottom w:val="none" w:sz="0" w:space="0" w:color="auto"/>
        <w:right w:val="none" w:sz="0" w:space="0" w:color="auto"/>
      </w:divBdr>
    </w:div>
    <w:div w:id="928930057">
      <w:bodyDiv w:val="1"/>
      <w:marLeft w:val="0"/>
      <w:marRight w:val="0"/>
      <w:marTop w:val="0"/>
      <w:marBottom w:val="0"/>
      <w:divBdr>
        <w:top w:val="none" w:sz="0" w:space="0" w:color="auto"/>
        <w:left w:val="none" w:sz="0" w:space="0" w:color="auto"/>
        <w:bottom w:val="none" w:sz="0" w:space="0" w:color="auto"/>
        <w:right w:val="none" w:sz="0" w:space="0" w:color="auto"/>
      </w:divBdr>
    </w:div>
    <w:div w:id="930966493">
      <w:bodyDiv w:val="1"/>
      <w:marLeft w:val="0"/>
      <w:marRight w:val="0"/>
      <w:marTop w:val="0"/>
      <w:marBottom w:val="0"/>
      <w:divBdr>
        <w:top w:val="none" w:sz="0" w:space="0" w:color="auto"/>
        <w:left w:val="none" w:sz="0" w:space="0" w:color="auto"/>
        <w:bottom w:val="none" w:sz="0" w:space="0" w:color="auto"/>
        <w:right w:val="none" w:sz="0" w:space="0" w:color="auto"/>
      </w:divBdr>
    </w:div>
    <w:div w:id="934090386">
      <w:bodyDiv w:val="1"/>
      <w:marLeft w:val="0"/>
      <w:marRight w:val="0"/>
      <w:marTop w:val="0"/>
      <w:marBottom w:val="0"/>
      <w:divBdr>
        <w:top w:val="none" w:sz="0" w:space="0" w:color="auto"/>
        <w:left w:val="none" w:sz="0" w:space="0" w:color="auto"/>
        <w:bottom w:val="none" w:sz="0" w:space="0" w:color="auto"/>
        <w:right w:val="none" w:sz="0" w:space="0" w:color="auto"/>
      </w:divBdr>
    </w:div>
    <w:div w:id="940140178">
      <w:bodyDiv w:val="1"/>
      <w:marLeft w:val="0"/>
      <w:marRight w:val="0"/>
      <w:marTop w:val="0"/>
      <w:marBottom w:val="0"/>
      <w:divBdr>
        <w:top w:val="none" w:sz="0" w:space="0" w:color="auto"/>
        <w:left w:val="none" w:sz="0" w:space="0" w:color="auto"/>
        <w:bottom w:val="none" w:sz="0" w:space="0" w:color="auto"/>
        <w:right w:val="none" w:sz="0" w:space="0" w:color="auto"/>
      </w:divBdr>
    </w:div>
    <w:div w:id="940648509">
      <w:bodyDiv w:val="1"/>
      <w:marLeft w:val="0"/>
      <w:marRight w:val="0"/>
      <w:marTop w:val="0"/>
      <w:marBottom w:val="0"/>
      <w:divBdr>
        <w:top w:val="none" w:sz="0" w:space="0" w:color="auto"/>
        <w:left w:val="none" w:sz="0" w:space="0" w:color="auto"/>
        <w:bottom w:val="none" w:sz="0" w:space="0" w:color="auto"/>
        <w:right w:val="none" w:sz="0" w:space="0" w:color="auto"/>
      </w:divBdr>
    </w:div>
    <w:div w:id="944387356">
      <w:bodyDiv w:val="1"/>
      <w:marLeft w:val="0"/>
      <w:marRight w:val="0"/>
      <w:marTop w:val="0"/>
      <w:marBottom w:val="0"/>
      <w:divBdr>
        <w:top w:val="none" w:sz="0" w:space="0" w:color="auto"/>
        <w:left w:val="none" w:sz="0" w:space="0" w:color="auto"/>
        <w:bottom w:val="none" w:sz="0" w:space="0" w:color="auto"/>
        <w:right w:val="none" w:sz="0" w:space="0" w:color="auto"/>
      </w:divBdr>
    </w:div>
    <w:div w:id="945578624">
      <w:bodyDiv w:val="1"/>
      <w:marLeft w:val="0"/>
      <w:marRight w:val="0"/>
      <w:marTop w:val="0"/>
      <w:marBottom w:val="0"/>
      <w:divBdr>
        <w:top w:val="none" w:sz="0" w:space="0" w:color="auto"/>
        <w:left w:val="none" w:sz="0" w:space="0" w:color="auto"/>
        <w:bottom w:val="none" w:sz="0" w:space="0" w:color="auto"/>
        <w:right w:val="none" w:sz="0" w:space="0" w:color="auto"/>
      </w:divBdr>
    </w:div>
    <w:div w:id="947784615">
      <w:bodyDiv w:val="1"/>
      <w:marLeft w:val="0"/>
      <w:marRight w:val="0"/>
      <w:marTop w:val="0"/>
      <w:marBottom w:val="0"/>
      <w:divBdr>
        <w:top w:val="none" w:sz="0" w:space="0" w:color="auto"/>
        <w:left w:val="none" w:sz="0" w:space="0" w:color="auto"/>
        <w:bottom w:val="none" w:sz="0" w:space="0" w:color="auto"/>
        <w:right w:val="none" w:sz="0" w:space="0" w:color="auto"/>
      </w:divBdr>
    </w:div>
    <w:div w:id="950360183">
      <w:bodyDiv w:val="1"/>
      <w:marLeft w:val="0"/>
      <w:marRight w:val="0"/>
      <w:marTop w:val="0"/>
      <w:marBottom w:val="0"/>
      <w:divBdr>
        <w:top w:val="none" w:sz="0" w:space="0" w:color="auto"/>
        <w:left w:val="none" w:sz="0" w:space="0" w:color="auto"/>
        <w:bottom w:val="none" w:sz="0" w:space="0" w:color="auto"/>
        <w:right w:val="none" w:sz="0" w:space="0" w:color="auto"/>
      </w:divBdr>
      <w:divsChild>
        <w:div w:id="1730300121">
          <w:marLeft w:val="0"/>
          <w:marRight w:val="0"/>
          <w:marTop w:val="100"/>
          <w:marBottom w:val="100"/>
          <w:divBdr>
            <w:top w:val="none" w:sz="0" w:space="0" w:color="auto"/>
            <w:left w:val="none" w:sz="0" w:space="0" w:color="auto"/>
            <w:bottom w:val="none" w:sz="0" w:space="0" w:color="auto"/>
            <w:right w:val="none" w:sz="0" w:space="0" w:color="auto"/>
          </w:divBdr>
          <w:divsChild>
            <w:div w:id="926233219">
              <w:marLeft w:val="0"/>
              <w:marRight w:val="0"/>
              <w:marTop w:val="0"/>
              <w:marBottom w:val="0"/>
              <w:divBdr>
                <w:top w:val="none" w:sz="0" w:space="0" w:color="auto"/>
                <w:left w:val="none" w:sz="0" w:space="0" w:color="auto"/>
                <w:bottom w:val="none" w:sz="0" w:space="0" w:color="auto"/>
                <w:right w:val="none" w:sz="0" w:space="0" w:color="auto"/>
              </w:divBdr>
              <w:divsChild>
                <w:div w:id="1366368913">
                  <w:marLeft w:val="0"/>
                  <w:marRight w:val="0"/>
                  <w:marTop w:val="0"/>
                  <w:marBottom w:val="0"/>
                  <w:divBdr>
                    <w:top w:val="none" w:sz="0" w:space="0" w:color="auto"/>
                    <w:left w:val="none" w:sz="0" w:space="0" w:color="auto"/>
                    <w:bottom w:val="none" w:sz="0" w:space="0" w:color="auto"/>
                    <w:right w:val="none" w:sz="0" w:space="0" w:color="auto"/>
                  </w:divBdr>
                  <w:divsChild>
                    <w:div w:id="334844285">
                      <w:marLeft w:val="0"/>
                      <w:marRight w:val="0"/>
                      <w:marTop w:val="0"/>
                      <w:marBottom w:val="0"/>
                      <w:divBdr>
                        <w:top w:val="none" w:sz="0" w:space="0" w:color="auto"/>
                        <w:left w:val="none" w:sz="0" w:space="0" w:color="auto"/>
                        <w:bottom w:val="none" w:sz="0" w:space="0" w:color="auto"/>
                        <w:right w:val="none" w:sz="0" w:space="0" w:color="auto"/>
                      </w:divBdr>
                      <w:divsChild>
                        <w:div w:id="17349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939486">
      <w:bodyDiv w:val="1"/>
      <w:marLeft w:val="0"/>
      <w:marRight w:val="0"/>
      <w:marTop w:val="0"/>
      <w:marBottom w:val="0"/>
      <w:divBdr>
        <w:top w:val="none" w:sz="0" w:space="0" w:color="auto"/>
        <w:left w:val="none" w:sz="0" w:space="0" w:color="auto"/>
        <w:bottom w:val="none" w:sz="0" w:space="0" w:color="auto"/>
        <w:right w:val="none" w:sz="0" w:space="0" w:color="auto"/>
      </w:divBdr>
    </w:div>
    <w:div w:id="952980428">
      <w:bodyDiv w:val="1"/>
      <w:marLeft w:val="0"/>
      <w:marRight w:val="0"/>
      <w:marTop w:val="0"/>
      <w:marBottom w:val="0"/>
      <w:divBdr>
        <w:top w:val="none" w:sz="0" w:space="0" w:color="auto"/>
        <w:left w:val="none" w:sz="0" w:space="0" w:color="auto"/>
        <w:bottom w:val="none" w:sz="0" w:space="0" w:color="auto"/>
        <w:right w:val="none" w:sz="0" w:space="0" w:color="auto"/>
      </w:divBdr>
    </w:div>
    <w:div w:id="953437314">
      <w:bodyDiv w:val="1"/>
      <w:marLeft w:val="0"/>
      <w:marRight w:val="0"/>
      <w:marTop w:val="0"/>
      <w:marBottom w:val="0"/>
      <w:divBdr>
        <w:top w:val="none" w:sz="0" w:space="0" w:color="auto"/>
        <w:left w:val="none" w:sz="0" w:space="0" w:color="auto"/>
        <w:bottom w:val="none" w:sz="0" w:space="0" w:color="auto"/>
        <w:right w:val="none" w:sz="0" w:space="0" w:color="auto"/>
      </w:divBdr>
    </w:div>
    <w:div w:id="953554971">
      <w:bodyDiv w:val="1"/>
      <w:marLeft w:val="0"/>
      <w:marRight w:val="0"/>
      <w:marTop w:val="0"/>
      <w:marBottom w:val="0"/>
      <w:divBdr>
        <w:top w:val="none" w:sz="0" w:space="0" w:color="auto"/>
        <w:left w:val="none" w:sz="0" w:space="0" w:color="auto"/>
        <w:bottom w:val="none" w:sz="0" w:space="0" w:color="auto"/>
        <w:right w:val="none" w:sz="0" w:space="0" w:color="auto"/>
      </w:divBdr>
    </w:div>
    <w:div w:id="958098792">
      <w:bodyDiv w:val="1"/>
      <w:marLeft w:val="0"/>
      <w:marRight w:val="0"/>
      <w:marTop w:val="0"/>
      <w:marBottom w:val="0"/>
      <w:divBdr>
        <w:top w:val="none" w:sz="0" w:space="0" w:color="auto"/>
        <w:left w:val="none" w:sz="0" w:space="0" w:color="auto"/>
        <w:bottom w:val="none" w:sz="0" w:space="0" w:color="auto"/>
        <w:right w:val="none" w:sz="0" w:space="0" w:color="auto"/>
      </w:divBdr>
    </w:div>
    <w:div w:id="961036662">
      <w:bodyDiv w:val="1"/>
      <w:marLeft w:val="0"/>
      <w:marRight w:val="0"/>
      <w:marTop w:val="0"/>
      <w:marBottom w:val="0"/>
      <w:divBdr>
        <w:top w:val="none" w:sz="0" w:space="0" w:color="auto"/>
        <w:left w:val="none" w:sz="0" w:space="0" w:color="auto"/>
        <w:bottom w:val="none" w:sz="0" w:space="0" w:color="auto"/>
        <w:right w:val="none" w:sz="0" w:space="0" w:color="auto"/>
      </w:divBdr>
    </w:div>
    <w:div w:id="964769642">
      <w:bodyDiv w:val="1"/>
      <w:marLeft w:val="0"/>
      <w:marRight w:val="0"/>
      <w:marTop w:val="0"/>
      <w:marBottom w:val="0"/>
      <w:divBdr>
        <w:top w:val="none" w:sz="0" w:space="0" w:color="auto"/>
        <w:left w:val="none" w:sz="0" w:space="0" w:color="auto"/>
        <w:bottom w:val="none" w:sz="0" w:space="0" w:color="auto"/>
        <w:right w:val="none" w:sz="0" w:space="0" w:color="auto"/>
      </w:divBdr>
    </w:div>
    <w:div w:id="965355589">
      <w:bodyDiv w:val="1"/>
      <w:marLeft w:val="0"/>
      <w:marRight w:val="0"/>
      <w:marTop w:val="0"/>
      <w:marBottom w:val="0"/>
      <w:divBdr>
        <w:top w:val="none" w:sz="0" w:space="0" w:color="auto"/>
        <w:left w:val="none" w:sz="0" w:space="0" w:color="auto"/>
        <w:bottom w:val="none" w:sz="0" w:space="0" w:color="auto"/>
        <w:right w:val="none" w:sz="0" w:space="0" w:color="auto"/>
      </w:divBdr>
    </w:div>
    <w:div w:id="966660599">
      <w:bodyDiv w:val="1"/>
      <w:marLeft w:val="0"/>
      <w:marRight w:val="0"/>
      <w:marTop w:val="0"/>
      <w:marBottom w:val="0"/>
      <w:divBdr>
        <w:top w:val="none" w:sz="0" w:space="0" w:color="auto"/>
        <w:left w:val="none" w:sz="0" w:space="0" w:color="auto"/>
        <w:bottom w:val="none" w:sz="0" w:space="0" w:color="auto"/>
        <w:right w:val="none" w:sz="0" w:space="0" w:color="auto"/>
      </w:divBdr>
    </w:div>
    <w:div w:id="981887901">
      <w:bodyDiv w:val="1"/>
      <w:marLeft w:val="0"/>
      <w:marRight w:val="0"/>
      <w:marTop w:val="0"/>
      <w:marBottom w:val="0"/>
      <w:divBdr>
        <w:top w:val="none" w:sz="0" w:space="0" w:color="auto"/>
        <w:left w:val="none" w:sz="0" w:space="0" w:color="auto"/>
        <w:bottom w:val="none" w:sz="0" w:space="0" w:color="auto"/>
        <w:right w:val="none" w:sz="0" w:space="0" w:color="auto"/>
      </w:divBdr>
    </w:div>
    <w:div w:id="987779647">
      <w:bodyDiv w:val="1"/>
      <w:marLeft w:val="0"/>
      <w:marRight w:val="0"/>
      <w:marTop w:val="0"/>
      <w:marBottom w:val="0"/>
      <w:divBdr>
        <w:top w:val="none" w:sz="0" w:space="0" w:color="auto"/>
        <w:left w:val="none" w:sz="0" w:space="0" w:color="auto"/>
        <w:bottom w:val="none" w:sz="0" w:space="0" w:color="auto"/>
        <w:right w:val="none" w:sz="0" w:space="0" w:color="auto"/>
      </w:divBdr>
    </w:div>
    <w:div w:id="989554490">
      <w:bodyDiv w:val="1"/>
      <w:marLeft w:val="0"/>
      <w:marRight w:val="0"/>
      <w:marTop w:val="0"/>
      <w:marBottom w:val="0"/>
      <w:divBdr>
        <w:top w:val="none" w:sz="0" w:space="0" w:color="auto"/>
        <w:left w:val="none" w:sz="0" w:space="0" w:color="auto"/>
        <w:bottom w:val="none" w:sz="0" w:space="0" w:color="auto"/>
        <w:right w:val="none" w:sz="0" w:space="0" w:color="auto"/>
      </w:divBdr>
    </w:div>
    <w:div w:id="990016741">
      <w:bodyDiv w:val="1"/>
      <w:marLeft w:val="0"/>
      <w:marRight w:val="0"/>
      <w:marTop w:val="0"/>
      <w:marBottom w:val="0"/>
      <w:divBdr>
        <w:top w:val="none" w:sz="0" w:space="0" w:color="auto"/>
        <w:left w:val="none" w:sz="0" w:space="0" w:color="auto"/>
        <w:bottom w:val="none" w:sz="0" w:space="0" w:color="auto"/>
        <w:right w:val="none" w:sz="0" w:space="0" w:color="auto"/>
      </w:divBdr>
    </w:div>
    <w:div w:id="991370202">
      <w:bodyDiv w:val="1"/>
      <w:marLeft w:val="0"/>
      <w:marRight w:val="0"/>
      <w:marTop w:val="0"/>
      <w:marBottom w:val="0"/>
      <w:divBdr>
        <w:top w:val="none" w:sz="0" w:space="0" w:color="auto"/>
        <w:left w:val="none" w:sz="0" w:space="0" w:color="auto"/>
        <w:bottom w:val="none" w:sz="0" w:space="0" w:color="auto"/>
        <w:right w:val="none" w:sz="0" w:space="0" w:color="auto"/>
      </w:divBdr>
    </w:div>
    <w:div w:id="991954726">
      <w:bodyDiv w:val="1"/>
      <w:marLeft w:val="0"/>
      <w:marRight w:val="0"/>
      <w:marTop w:val="0"/>
      <w:marBottom w:val="0"/>
      <w:divBdr>
        <w:top w:val="none" w:sz="0" w:space="0" w:color="auto"/>
        <w:left w:val="none" w:sz="0" w:space="0" w:color="auto"/>
        <w:bottom w:val="none" w:sz="0" w:space="0" w:color="auto"/>
        <w:right w:val="none" w:sz="0" w:space="0" w:color="auto"/>
      </w:divBdr>
    </w:div>
    <w:div w:id="993291236">
      <w:bodyDiv w:val="1"/>
      <w:marLeft w:val="0"/>
      <w:marRight w:val="0"/>
      <w:marTop w:val="0"/>
      <w:marBottom w:val="0"/>
      <w:divBdr>
        <w:top w:val="none" w:sz="0" w:space="0" w:color="auto"/>
        <w:left w:val="none" w:sz="0" w:space="0" w:color="auto"/>
        <w:bottom w:val="none" w:sz="0" w:space="0" w:color="auto"/>
        <w:right w:val="none" w:sz="0" w:space="0" w:color="auto"/>
      </w:divBdr>
    </w:div>
    <w:div w:id="995766249">
      <w:bodyDiv w:val="1"/>
      <w:marLeft w:val="0"/>
      <w:marRight w:val="0"/>
      <w:marTop w:val="0"/>
      <w:marBottom w:val="0"/>
      <w:divBdr>
        <w:top w:val="none" w:sz="0" w:space="0" w:color="auto"/>
        <w:left w:val="none" w:sz="0" w:space="0" w:color="auto"/>
        <w:bottom w:val="none" w:sz="0" w:space="0" w:color="auto"/>
        <w:right w:val="none" w:sz="0" w:space="0" w:color="auto"/>
      </w:divBdr>
    </w:div>
    <w:div w:id="996229393">
      <w:bodyDiv w:val="1"/>
      <w:marLeft w:val="0"/>
      <w:marRight w:val="0"/>
      <w:marTop w:val="0"/>
      <w:marBottom w:val="0"/>
      <w:divBdr>
        <w:top w:val="none" w:sz="0" w:space="0" w:color="auto"/>
        <w:left w:val="none" w:sz="0" w:space="0" w:color="auto"/>
        <w:bottom w:val="none" w:sz="0" w:space="0" w:color="auto"/>
        <w:right w:val="none" w:sz="0" w:space="0" w:color="auto"/>
      </w:divBdr>
    </w:div>
    <w:div w:id="1003749839">
      <w:bodyDiv w:val="1"/>
      <w:marLeft w:val="0"/>
      <w:marRight w:val="0"/>
      <w:marTop w:val="0"/>
      <w:marBottom w:val="0"/>
      <w:divBdr>
        <w:top w:val="none" w:sz="0" w:space="0" w:color="auto"/>
        <w:left w:val="none" w:sz="0" w:space="0" w:color="auto"/>
        <w:bottom w:val="none" w:sz="0" w:space="0" w:color="auto"/>
        <w:right w:val="none" w:sz="0" w:space="0" w:color="auto"/>
      </w:divBdr>
    </w:div>
    <w:div w:id="1005746736">
      <w:bodyDiv w:val="1"/>
      <w:marLeft w:val="0"/>
      <w:marRight w:val="0"/>
      <w:marTop w:val="0"/>
      <w:marBottom w:val="0"/>
      <w:divBdr>
        <w:top w:val="none" w:sz="0" w:space="0" w:color="auto"/>
        <w:left w:val="none" w:sz="0" w:space="0" w:color="auto"/>
        <w:bottom w:val="none" w:sz="0" w:space="0" w:color="auto"/>
        <w:right w:val="none" w:sz="0" w:space="0" w:color="auto"/>
      </w:divBdr>
    </w:div>
    <w:div w:id="1006593106">
      <w:bodyDiv w:val="1"/>
      <w:marLeft w:val="0"/>
      <w:marRight w:val="0"/>
      <w:marTop w:val="0"/>
      <w:marBottom w:val="0"/>
      <w:divBdr>
        <w:top w:val="none" w:sz="0" w:space="0" w:color="auto"/>
        <w:left w:val="none" w:sz="0" w:space="0" w:color="auto"/>
        <w:bottom w:val="none" w:sz="0" w:space="0" w:color="auto"/>
        <w:right w:val="none" w:sz="0" w:space="0" w:color="auto"/>
      </w:divBdr>
    </w:div>
    <w:div w:id="1010837381">
      <w:bodyDiv w:val="1"/>
      <w:marLeft w:val="0"/>
      <w:marRight w:val="0"/>
      <w:marTop w:val="0"/>
      <w:marBottom w:val="0"/>
      <w:divBdr>
        <w:top w:val="none" w:sz="0" w:space="0" w:color="auto"/>
        <w:left w:val="none" w:sz="0" w:space="0" w:color="auto"/>
        <w:bottom w:val="none" w:sz="0" w:space="0" w:color="auto"/>
        <w:right w:val="none" w:sz="0" w:space="0" w:color="auto"/>
      </w:divBdr>
    </w:div>
    <w:div w:id="1013992855">
      <w:bodyDiv w:val="1"/>
      <w:marLeft w:val="0"/>
      <w:marRight w:val="0"/>
      <w:marTop w:val="0"/>
      <w:marBottom w:val="0"/>
      <w:divBdr>
        <w:top w:val="none" w:sz="0" w:space="0" w:color="auto"/>
        <w:left w:val="none" w:sz="0" w:space="0" w:color="auto"/>
        <w:bottom w:val="none" w:sz="0" w:space="0" w:color="auto"/>
        <w:right w:val="none" w:sz="0" w:space="0" w:color="auto"/>
      </w:divBdr>
    </w:div>
    <w:div w:id="1015183880">
      <w:bodyDiv w:val="1"/>
      <w:marLeft w:val="0"/>
      <w:marRight w:val="0"/>
      <w:marTop w:val="0"/>
      <w:marBottom w:val="0"/>
      <w:divBdr>
        <w:top w:val="none" w:sz="0" w:space="0" w:color="auto"/>
        <w:left w:val="none" w:sz="0" w:space="0" w:color="auto"/>
        <w:bottom w:val="none" w:sz="0" w:space="0" w:color="auto"/>
        <w:right w:val="none" w:sz="0" w:space="0" w:color="auto"/>
      </w:divBdr>
    </w:div>
    <w:div w:id="1023481541">
      <w:bodyDiv w:val="1"/>
      <w:marLeft w:val="0"/>
      <w:marRight w:val="0"/>
      <w:marTop w:val="0"/>
      <w:marBottom w:val="0"/>
      <w:divBdr>
        <w:top w:val="none" w:sz="0" w:space="0" w:color="auto"/>
        <w:left w:val="none" w:sz="0" w:space="0" w:color="auto"/>
        <w:bottom w:val="none" w:sz="0" w:space="0" w:color="auto"/>
        <w:right w:val="none" w:sz="0" w:space="0" w:color="auto"/>
      </w:divBdr>
    </w:div>
    <w:div w:id="1024134416">
      <w:bodyDiv w:val="1"/>
      <w:marLeft w:val="0"/>
      <w:marRight w:val="0"/>
      <w:marTop w:val="0"/>
      <w:marBottom w:val="0"/>
      <w:divBdr>
        <w:top w:val="none" w:sz="0" w:space="0" w:color="auto"/>
        <w:left w:val="none" w:sz="0" w:space="0" w:color="auto"/>
        <w:bottom w:val="none" w:sz="0" w:space="0" w:color="auto"/>
        <w:right w:val="none" w:sz="0" w:space="0" w:color="auto"/>
      </w:divBdr>
    </w:div>
    <w:div w:id="1027100102">
      <w:bodyDiv w:val="1"/>
      <w:marLeft w:val="0"/>
      <w:marRight w:val="0"/>
      <w:marTop w:val="0"/>
      <w:marBottom w:val="0"/>
      <w:divBdr>
        <w:top w:val="none" w:sz="0" w:space="0" w:color="auto"/>
        <w:left w:val="none" w:sz="0" w:space="0" w:color="auto"/>
        <w:bottom w:val="none" w:sz="0" w:space="0" w:color="auto"/>
        <w:right w:val="none" w:sz="0" w:space="0" w:color="auto"/>
      </w:divBdr>
    </w:div>
    <w:div w:id="1027146292">
      <w:bodyDiv w:val="1"/>
      <w:marLeft w:val="0"/>
      <w:marRight w:val="0"/>
      <w:marTop w:val="0"/>
      <w:marBottom w:val="0"/>
      <w:divBdr>
        <w:top w:val="none" w:sz="0" w:space="0" w:color="auto"/>
        <w:left w:val="none" w:sz="0" w:space="0" w:color="auto"/>
        <w:bottom w:val="none" w:sz="0" w:space="0" w:color="auto"/>
        <w:right w:val="none" w:sz="0" w:space="0" w:color="auto"/>
      </w:divBdr>
    </w:div>
    <w:div w:id="1028457815">
      <w:bodyDiv w:val="1"/>
      <w:marLeft w:val="0"/>
      <w:marRight w:val="0"/>
      <w:marTop w:val="0"/>
      <w:marBottom w:val="0"/>
      <w:divBdr>
        <w:top w:val="none" w:sz="0" w:space="0" w:color="auto"/>
        <w:left w:val="none" w:sz="0" w:space="0" w:color="auto"/>
        <w:bottom w:val="none" w:sz="0" w:space="0" w:color="auto"/>
        <w:right w:val="none" w:sz="0" w:space="0" w:color="auto"/>
      </w:divBdr>
    </w:div>
    <w:div w:id="1030453059">
      <w:bodyDiv w:val="1"/>
      <w:marLeft w:val="0"/>
      <w:marRight w:val="0"/>
      <w:marTop w:val="0"/>
      <w:marBottom w:val="0"/>
      <w:divBdr>
        <w:top w:val="none" w:sz="0" w:space="0" w:color="auto"/>
        <w:left w:val="none" w:sz="0" w:space="0" w:color="auto"/>
        <w:bottom w:val="none" w:sz="0" w:space="0" w:color="auto"/>
        <w:right w:val="none" w:sz="0" w:space="0" w:color="auto"/>
      </w:divBdr>
    </w:div>
    <w:div w:id="1033460382">
      <w:bodyDiv w:val="1"/>
      <w:marLeft w:val="0"/>
      <w:marRight w:val="0"/>
      <w:marTop w:val="0"/>
      <w:marBottom w:val="0"/>
      <w:divBdr>
        <w:top w:val="none" w:sz="0" w:space="0" w:color="auto"/>
        <w:left w:val="none" w:sz="0" w:space="0" w:color="auto"/>
        <w:bottom w:val="none" w:sz="0" w:space="0" w:color="auto"/>
        <w:right w:val="none" w:sz="0" w:space="0" w:color="auto"/>
      </w:divBdr>
    </w:div>
    <w:div w:id="1033573756">
      <w:bodyDiv w:val="1"/>
      <w:marLeft w:val="0"/>
      <w:marRight w:val="0"/>
      <w:marTop w:val="0"/>
      <w:marBottom w:val="0"/>
      <w:divBdr>
        <w:top w:val="none" w:sz="0" w:space="0" w:color="auto"/>
        <w:left w:val="none" w:sz="0" w:space="0" w:color="auto"/>
        <w:bottom w:val="none" w:sz="0" w:space="0" w:color="auto"/>
        <w:right w:val="none" w:sz="0" w:space="0" w:color="auto"/>
      </w:divBdr>
    </w:div>
    <w:div w:id="1034815407">
      <w:bodyDiv w:val="1"/>
      <w:marLeft w:val="0"/>
      <w:marRight w:val="0"/>
      <w:marTop w:val="0"/>
      <w:marBottom w:val="0"/>
      <w:divBdr>
        <w:top w:val="none" w:sz="0" w:space="0" w:color="auto"/>
        <w:left w:val="none" w:sz="0" w:space="0" w:color="auto"/>
        <w:bottom w:val="none" w:sz="0" w:space="0" w:color="auto"/>
        <w:right w:val="none" w:sz="0" w:space="0" w:color="auto"/>
      </w:divBdr>
    </w:div>
    <w:div w:id="1036664627">
      <w:bodyDiv w:val="1"/>
      <w:marLeft w:val="0"/>
      <w:marRight w:val="0"/>
      <w:marTop w:val="0"/>
      <w:marBottom w:val="0"/>
      <w:divBdr>
        <w:top w:val="none" w:sz="0" w:space="0" w:color="auto"/>
        <w:left w:val="none" w:sz="0" w:space="0" w:color="auto"/>
        <w:bottom w:val="none" w:sz="0" w:space="0" w:color="auto"/>
        <w:right w:val="none" w:sz="0" w:space="0" w:color="auto"/>
      </w:divBdr>
    </w:div>
    <w:div w:id="1040397980">
      <w:bodyDiv w:val="1"/>
      <w:marLeft w:val="0"/>
      <w:marRight w:val="0"/>
      <w:marTop w:val="0"/>
      <w:marBottom w:val="0"/>
      <w:divBdr>
        <w:top w:val="none" w:sz="0" w:space="0" w:color="auto"/>
        <w:left w:val="none" w:sz="0" w:space="0" w:color="auto"/>
        <w:bottom w:val="none" w:sz="0" w:space="0" w:color="auto"/>
        <w:right w:val="none" w:sz="0" w:space="0" w:color="auto"/>
      </w:divBdr>
    </w:div>
    <w:div w:id="1041587842">
      <w:bodyDiv w:val="1"/>
      <w:marLeft w:val="0"/>
      <w:marRight w:val="0"/>
      <w:marTop w:val="0"/>
      <w:marBottom w:val="0"/>
      <w:divBdr>
        <w:top w:val="none" w:sz="0" w:space="0" w:color="auto"/>
        <w:left w:val="none" w:sz="0" w:space="0" w:color="auto"/>
        <w:bottom w:val="none" w:sz="0" w:space="0" w:color="auto"/>
        <w:right w:val="none" w:sz="0" w:space="0" w:color="auto"/>
      </w:divBdr>
    </w:div>
    <w:div w:id="1044210387">
      <w:bodyDiv w:val="1"/>
      <w:marLeft w:val="0"/>
      <w:marRight w:val="0"/>
      <w:marTop w:val="0"/>
      <w:marBottom w:val="0"/>
      <w:divBdr>
        <w:top w:val="none" w:sz="0" w:space="0" w:color="auto"/>
        <w:left w:val="none" w:sz="0" w:space="0" w:color="auto"/>
        <w:bottom w:val="none" w:sz="0" w:space="0" w:color="auto"/>
        <w:right w:val="none" w:sz="0" w:space="0" w:color="auto"/>
      </w:divBdr>
    </w:div>
    <w:div w:id="1046611248">
      <w:bodyDiv w:val="1"/>
      <w:marLeft w:val="0"/>
      <w:marRight w:val="0"/>
      <w:marTop w:val="0"/>
      <w:marBottom w:val="0"/>
      <w:divBdr>
        <w:top w:val="none" w:sz="0" w:space="0" w:color="auto"/>
        <w:left w:val="none" w:sz="0" w:space="0" w:color="auto"/>
        <w:bottom w:val="none" w:sz="0" w:space="0" w:color="auto"/>
        <w:right w:val="none" w:sz="0" w:space="0" w:color="auto"/>
      </w:divBdr>
    </w:div>
    <w:div w:id="1047216310">
      <w:bodyDiv w:val="1"/>
      <w:marLeft w:val="0"/>
      <w:marRight w:val="0"/>
      <w:marTop w:val="0"/>
      <w:marBottom w:val="0"/>
      <w:divBdr>
        <w:top w:val="none" w:sz="0" w:space="0" w:color="auto"/>
        <w:left w:val="none" w:sz="0" w:space="0" w:color="auto"/>
        <w:bottom w:val="none" w:sz="0" w:space="0" w:color="auto"/>
        <w:right w:val="none" w:sz="0" w:space="0" w:color="auto"/>
      </w:divBdr>
    </w:div>
    <w:div w:id="1049766509">
      <w:bodyDiv w:val="1"/>
      <w:marLeft w:val="0"/>
      <w:marRight w:val="0"/>
      <w:marTop w:val="0"/>
      <w:marBottom w:val="0"/>
      <w:divBdr>
        <w:top w:val="none" w:sz="0" w:space="0" w:color="auto"/>
        <w:left w:val="none" w:sz="0" w:space="0" w:color="auto"/>
        <w:bottom w:val="none" w:sz="0" w:space="0" w:color="auto"/>
        <w:right w:val="none" w:sz="0" w:space="0" w:color="auto"/>
      </w:divBdr>
    </w:div>
    <w:div w:id="1053581088">
      <w:bodyDiv w:val="1"/>
      <w:marLeft w:val="0"/>
      <w:marRight w:val="0"/>
      <w:marTop w:val="0"/>
      <w:marBottom w:val="0"/>
      <w:divBdr>
        <w:top w:val="none" w:sz="0" w:space="0" w:color="auto"/>
        <w:left w:val="none" w:sz="0" w:space="0" w:color="auto"/>
        <w:bottom w:val="none" w:sz="0" w:space="0" w:color="auto"/>
        <w:right w:val="none" w:sz="0" w:space="0" w:color="auto"/>
      </w:divBdr>
    </w:div>
    <w:div w:id="1055009555">
      <w:bodyDiv w:val="1"/>
      <w:marLeft w:val="0"/>
      <w:marRight w:val="0"/>
      <w:marTop w:val="0"/>
      <w:marBottom w:val="0"/>
      <w:divBdr>
        <w:top w:val="none" w:sz="0" w:space="0" w:color="auto"/>
        <w:left w:val="none" w:sz="0" w:space="0" w:color="auto"/>
        <w:bottom w:val="none" w:sz="0" w:space="0" w:color="auto"/>
        <w:right w:val="none" w:sz="0" w:space="0" w:color="auto"/>
      </w:divBdr>
    </w:div>
    <w:div w:id="1061291944">
      <w:bodyDiv w:val="1"/>
      <w:marLeft w:val="0"/>
      <w:marRight w:val="0"/>
      <w:marTop w:val="0"/>
      <w:marBottom w:val="0"/>
      <w:divBdr>
        <w:top w:val="none" w:sz="0" w:space="0" w:color="auto"/>
        <w:left w:val="none" w:sz="0" w:space="0" w:color="auto"/>
        <w:bottom w:val="none" w:sz="0" w:space="0" w:color="auto"/>
        <w:right w:val="none" w:sz="0" w:space="0" w:color="auto"/>
      </w:divBdr>
    </w:div>
    <w:div w:id="1061439481">
      <w:bodyDiv w:val="1"/>
      <w:marLeft w:val="0"/>
      <w:marRight w:val="0"/>
      <w:marTop w:val="0"/>
      <w:marBottom w:val="0"/>
      <w:divBdr>
        <w:top w:val="none" w:sz="0" w:space="0" w:color="auto"/>
        <w:left w:val="none" w:sz="0" w:space="0" w:color="auto"/>
        <w:bottom w:val="none" w:sz="0" w:space="0" w:color="auto"/>
        <w:right w:val="none" w:sz="0" w:space="0" w:color="auto"/>
      </w:divBdr>
    </w:div>
    <w:div w:id="1065449166">
      <w:bodyDiv w:val="1"/>
      <w:marLeft w:val="0"/>
      <w:marRight w:val="0"/>
      <w:marTop w:val="0"/>
      <w:marBottom w:val="0"/>
      <w:divBdr>
        <w:top w:val="none" w:sz="0" w:space="0" w:color="auto"/>
        <w:left w:val="none" w:sz="0" w:space="0" w:color="auto"/>
        <w:bottom w:val="none" w:sz="0" w:space="0" w:color="auto"/>
        <w:right w:val="none" w:sz="0" w:space="0" w:color="auto"/>
      </w:divBdr>
    </w:div>
    <w:div w:id="1068185142">
      <w:bodyDiv w:val="1"/>
      <w:marLeft w:val="0"/>
      <w:marRight w:val="0"/>
      <w:marTop w:val="0"/>
      <w:marBottom w:val="0"/>
      <w:divBdr>
        <w:top w:val="none" w:sz="0" w:space="0" w:color="auto"/>
        <w:left w:val="none" w:sz="0" w:space="0" w:color="auto"/>
        <w:bottom w:val="none" w:sz="0" w:space="0" w:color="auto"/>
        <w:right w:val="none" w:sz="0" w:space="0" w:color="auto"/>
      </w:divBdr>
    </w:div>
    <w:div w:id="1071924340">
      <w:bodyDiv w:val="1"/>
      <w:marLeft w:val="0"/>
      <w:marRight w:val="0"/>
      <w:marTop w:val="0"/>
      <w:marBottom w:val="0"/>
      <w:divBdr>
        <w:top w:val="none" w:sz="0" w:space="0" w:color="auto"/>
        <w:left w:val="none" w:sz="0" w:space="0" w:color="auto"/>
        <w:bottom w:val="none" w:sz="0" w:space="0" w:color="auto"/>
        <w:right w:val="none" w:sz="0" w:space="0" w:color="auto"/>
      </w:divBdr>
    </w:div>
    <w:div w:id="1072388332">
      <w:bodyDiv w:val="1"/>
      <w:marLeft w:val="0"/>
      <w:marRight w:val="0"/>
      <w:marTop w:val="0"/>
      <w:marBottom w:val="0"/>
      <w:divBdr>
        <w:top w:val="none" w:sz="0" w:space="0" w:color="auto"/>
        <w:left w:val="none" w:sz="0" w:space="0" w:color="auto"/>
        <w:bottom w:val="none" w:sz="0" w:space="0" w:color="auto"/>
        <w:right w:val="none" w:sz="0" w:space="0" w:color="auto"/>
      </w:divBdr>
    </w:div>
    <w:div w:id="1074663622">
      <w:bodyDiv w:val="1"/>
      <w:marLeft w:val="0"/>
      <w:marRight w:val="0"/>
      <w:marTop w:val="0"/>
      <w:marBottom w:val="0"/>
      <w:divBdr>
        <w:top w:val="none" w:sz="0" w:space="0" w:color="auto"/>
        <w:left w:val="none" w:sz="0" w:space="0" w:color="auto"/>
        <w:bottom w:val="none" w:sz="0" w:space="0" w:color="auto"/>
        <w:right w:val="none" w:sz="0" w:space="0" w:color="auto"/>
      </w:divBdr>
    </w:div>
    <w:div w:id="1077484093">
      <w:bodyDiv w:val="1"/>
      <w:marLeft w:val="0"/>
      <w:marRight w:val="0"/>
      <w:marTop w:val="0"/>
      <w:marBottom w:val="0"/>
      <w:divBdr>
        <w:top w:val="none" w:sz="0" w:space="0" w:color="auto"/>
        <w:left w:val="none" w:sz="0" w:space="0" w:color="auto"/>
        <w:bottom w:val="none" w:sz="0" w:space="0" w:color="auto"/>
        <w:right w:val="none" w:sz="0" w:space="0" w:color="auto"/>
      </w:divBdr>
      <w:divsChild>
        <w:div w:id="568732723">
          <w:marLeft w:val="240"/>
          <w:marRight w:val="240"/>
          <w:marTop w:val="240"/>
          <w:marBottom w:val="240"/>
          <w:divBdr>
            <w:top w:val="none" w:sz="0" w:space="0" w:color="auto"/>
            <w:left w:val="none" w:sz="0" w:space="0" w:color="auto"/>
            <w:bottom w:val="none" w:sz="0" w:space="0" w:color="auto"/>
            <w:right w:val="none" w:sz="0" w:space="0" w:color="auto"/>
          </w:divBdr>
          <w:divsChild>
            <w:div w:id="388765909">
              <w:marLeft w:val="0"/>
              <w:marRight w:val="0"/>
              <w:marTop w:val="240"/>
              <w:marBottom w:val="240"/>
              <w:divBdr>
                <w:top w:val="none" w:sz="0" w:space="0" w:color="auto"/>
                <w:left w:val="none" w:sz="0" w:space="0" w:color="auto"/>
                <w:bottom w:val="none" w:sz="0" w:space="0" w:color="auto"/>
                <w:right w:val="none" w:sz="0" w:space="0" w:color="auto"/>
              </w:divBdr>
              <w:divsChild>
                <w:div w:id="1400011515">
                  <w:marLeft w:val="0"/>
                  <w:marRight w:val="3600"/>
                  <w:marTop w:val="0"/>
                  <w:marBottom w:val="0"/>
                  <w:divBdr>
                    <w:top w:val="none" w:sz="0" w:space="0" w:color="auto"/>
                    <w:left w:val="none" w:sz="0" w:space="0" w:color="auto"/>
                    <w:bottom w:val="none" w:sz="0" w:space="0" w:color="auto"/>
                    <w:right w:val="none" w:sz="0" w:space="0" w:color="auto"/>
                  </w:divBdr>
                  <w:divsChild>
                    <w:div w:id="1282153649">
                      <w:marLeft w:val="0"/>
                      <w:marRight w:val="240"/>
                      <w:marTop w:val="0"/>
                      <w:marBottom w:val="0"/>
                      <w:divBdr>
                        <w:top w:val="none" w:sz="0" w:space="0" w:color="auto"/>
                        <w:left w:val="none" w:sz="0" w:space="0" w:color="auto"/>
                        <w:bottom w:val="none" w:sz="0" w:space="0" w:color="auto"/>
                        <w:right w:val="none" w:sz="0" w:space="0" w:color="auto"/>
                      </w:divBdr>
                      <w:divsChild>
                        <w:div w:id="1683430834">
                          <w:marLeft w:val="0"/>
                          <w:marRight w:val="0"/>
                          <w:marTop w:val="0"/>
                          <w:marBottom w:val="0"/>
                          <w:divBdr>
                            <w:top w:val="none" w:sz="0" w:space="0" w:color="auto"/>
                            <w:left w:val="none" w:sz="0" w:space="0" w:color="auto"/>
                            <w:bottom w:val="none" w:sz="0" w:space="0" w:color="auto"/>
                            <w:right w:val="none" w:sz="0" w:space="0" w:color="auto"/>
                          </w:divBdr>
                          <w:divsChild>
                            <w:div w:id="1224683576">
                              <w:marLeft w:val="0"/>
                              <w:marRight w:val="0"/>
                              <w:marTop w:val="0"/>
                              <w:marBottom w:val="0"/>
                              <w:divBdr>
                                <w:top w:val="none" w:sz="0" w:space="0" w:color="auto"/>
                                <w:left w:val="none" w:sz="0" w:space="0" w:color="auto"/>
                                <w:bottom w:val="none" w:sz="0" w:space="0" w:color="auto"/>
                                <w:right w:val="none" w:sz="0" w:space="0" w:color="auto"/>
                              </w:divBdr>
                              <w:divsChild>
                                <w:div w:id="33491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2436">
      <w:bodyDiv w:val="1"/>
      <w:marLeft w:val="0"/>
      <w:marRight w:val="0"/>
      <w:marTop w:val="0"/>
      <w:marBottom w:val="0"/>
      <w:divBdr>
        <w:top w:val="none" w:sz="0" w:space="0" w:color="auto"/>
        <w:left w:val="none" w:sz="0" w:space="0" w:color="auto"/>
        <w:bottom w:val="none" w:sz="0" w:space="0" w:color="auto"/>
        <w:right w:val="none" w:sz="0" w:space="0" w:color="auto"/>
      </w:divBdr>
    </w:div>
    <w:div w:id="1091657567">
      <w:bodyDiv w:val="1"/>
      <w:marLeft w:val="0"/>
      <w:marRight w:val="0"/>
      <w:marTop w:val="0"/>
      <w:marBottom w:val="0"/>
      <w:divBdr>
        <w:top w:val="none" w:sz="0" w:space="0" w:color="auto"/>
        <w:left w:val="none" w:sz="0" w:space="0" w:color="auto"/>
        <w:bottom w:val="none" w:sz="0" w:space="0" w:color="auto"/>
        <w:right w:val="none" w:sz="0" w:space="0" w:color="auto"/>
      </w:divBdr>
      <w:divsChild>
        <w:div w:id="492986940">
          <w:marLeft w:val="0"/>
          <w:marRight w:val="0"/>
          <w:marTop w:val="0"/>
          <w:marBottom w:val="0"/>
          <w:divBdr>
            <w:top w:val="none" w:sz="0" w:space="0" w:color="auto"/>
            <w:left w:val="none" w:sz="0" w:space="0" w:color="auto"/>
            <w:bottom w:val="none" w:sz="0" w:space="0" w:color="auto"/>
            <w:right w:val="none" w:sz="0" w:space="0" w:color="auto"/>
          </w:divBdr>
          <w:divsChild>
            <w:div w:id="1456100866">
              <w:marLeft w:val="0"/>
              <w:marRight w:val="0"/>
              <w:marTop w:val="0"/>
              <w:marBottom w:val="0"/>
              <w:divBdr>
                <w:top w:val="none" w:sz="0" w:space="0" w:color="auto"/>
                <w:left w:val="none" w:sz="0" w:space="0" w:color="auto"/>
                <w:bottom w:val="none" w:sz="0" w:space="0" w:color="auto"/>
                <w:right w:val="none" w:sz="0" w:space="0" w:color="auto"/>
              </w:divBdr>
              <w:divsChild>
                <w:div w:id="1673794724">
                  <w:marLeft w:val="0"/>
                  <w:marRight w:val="0"/>
                  <w:marTop w:val="0"/>
                  <w:marBottom w:val="0"/>
                  <w:divBdr>
                    <w:top w:val="none" w:sz="0" w:space="0" w:color="auto"/>
                    <w:left w:val="none" w:sz="0" w:space="0" w:color="auto"/>
                    <w:bottom w:val="none" w:sz="0" w:space="0" w:color="auto"/>
                    <w:right w:val="none" w:sz="0" w:space="0" w:color="auto"/>
                  </w:divBdr>
                  <w:divsChild>
                    <w:div w:id="1242061182">
                      <w:marLeft w:val="0"/>
                      <w:marRight w:val="0"/>
                      <w:marTop w:val="0"/>
                      <w:marBottom w:val="0"/>
                      <w:divBdr>
                        <w:top w:val="none" w:sz="0" w:space="0" w:color="auto"/>
                        <w:left w:val="none" w:sz="0" w:space="0" w:color="auto"/>
                        <w:bottom w:val="single" w:sz="12" w:space="7" w:color="F76918"/>
                        <w:right w:val="none" w:sz="0" w:space="0" w:color="auto"/>
                      </w:divBdr>
                      <w:divsChild>
                        <w:div w:id="158186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476975">
      <w:bodyDiv w:val="1"/>
      <w:marLeft w:val="0"/>
      <w:marRight w:val="0"/>
      <w:marTop w:val="0"/>
      <w:marBottom w:val="0"/>
      <w:divBdr>
        <w:top w:val="none" w:sz="0" w:space="0" w:color="auto"/>
        <w:left w:val="none" w:sz="0" w:space="0" w:color="auto"/>
        <w:bottom w:val="none" w:sz="0" w:space="0" w:color="auto"/>
        <w:right w:val="none" w:sz="0" w:space="0" w:color="auto"/>
      </w:divBdr>
    </w:div>
    <w:div w:id="1095442461">
      <w:bodyDiv w:val="1"/>
      <w:marLeft w:val="0"/>
      <w:marRight w:val="0"/>
      <w:marTop w:val="0"/>
      <w:marBottom w:val="0"/>
      <w:divBdr>
        <w:top w:val="none" w:sz="0" w:space="0" w:color="auto"/>
        <w:left w:val="none" w:sz="0" w:space="0" w:color="auto"/>
        <w:bottom w:val="none" w:sz="0" w:space="0" w:color="auto"/>
        <w:right w:val="none" w:sz="0" w:space="0" w:color="auto"/>
      </w:divBdr>
    </w:div>
    <w:div w:id="1097480330">
      <w:bodyDiv w:val="1"/>
      <w:marLeft w:val="0"/>
      <w:marRight w:val="0"/>
      <w:marTop w:val="0"/>
      <w:marBottom w:val="0"/>
      <w:divBdr>
        <w:top w:val="none" w:sz="0" w:space="0" w:color="auto"/>
        <w:left w:val="none" w:sz="0" w:space="0" w:color="auto"/>
        <w:bottom w:val="none" w:sz="0" w:space="0" w:color="auto"/>
        <w:right w:val="none" w:sz="0" w:space="0" w:color="auto"/>
      </w:divBdr>
      <w:divsChild>
        <w:div w:id="1246576">
          <w:marLeft w:val="0"/>
          <w:marRight w:val="0"/>
          <w:marTop w:val="0"/>
          <w:marBottom w:val="0"/>
          <w:divBdr>
            <w:top w:val="none" w:sz="0" w:space="0" w:color="auto"/>
            <w:left w:val="none" w:sz="0" w:space="0" w:color="auto"/>
            <w:bottom w:val="none" w:sz="0" w:space="0" w:color="auto"/>
            <w:right w:val="none" w:sz="0" w:space="0" w:color="auto"/>
          </w:divBdr>
        </w:div>
        <w:div w:id="45840087">
          <w:marLeft w:val="0"/>
          <w:marRight w:val="0"/>
          <w:marTop w:val="0"/>
          <w:marBottom w:val="0"/>
          <w:divBdr>
            <w:top w:val="none" w:sz="0" w:space="0" w:color="auto"/>
            <w:left w:val="none" w:sz="0" w:space="0" w:color="auto"/>
            <w:bottom w:val="none" w:sz="0" w:space="0" w:color="auto"/>
            <w:right w:val="none" w:sz="0" w:space="0" w:color="auto"/>
          </w:divBdr>
        </w:div>
        <w:div w:id="92240325">
          <w:marLeft w:val="0"/>
          <w:marRight w:val="0"/>
          <w:marTop w:val="0"/>
          <w:marBottom w:val="0"/>
          <w:divBdr>
            <w:top w:val="none" w:sz="0" w:space="0" w:color="auto"/>
            <w:left w:val="none" w:sz="0" w:space="0" w:color="auto"/>
            <w:bottom w:val="none" w:sz="0" w:space="0" w:color="auto"/>
            <w:right w:val="none" w:sz="0" w:space="0" w:color="auto"/>
          </w:divBdr>
        </w:div>
        <w:div w:id="165636885">
          <w:marLeft w:val="0"/>
          <w:marRight w:val="0"/>
          <w:marTop w:val="0"/>
          <w:marBottom w:val="0"/>
          <w:divBdr>
            <w:top w:val="none" w:sz="0" w:space="0" w:color="auto"/>
            <w:left w:val="none" w:sz="0" w:space="0" w:color="auto"/>
            <w:bottom w:val="none" w:sz="0" w:space="0" w:color="auto"/>
            <w:right w:val="none" w:sz="0" w:space="0" w:color="auto"/>
          </w:divBdr>
        </w:div>
        <w:div w:id="214045827">
          <w:marLeft w:val="0"/>
          <w:marRight w:val="0"/>
          <w:marTop w:val="0"/>
          <w:marBottom w:val="0"/>
          <w:divBdr>
            <w:top w:val="none" w:sz="0" w:space="0" w:color="auto"/>
            <w:left w:val="none" w:sz="0" w:space="0" w:color="auto"/>
            <w:bottom w:val="none" w:sz="0" w:space="0" w:color="auto"/>
            <w:right w:val="none" w:sz="0" w:space="0" w:color="auto"/>
          </w:divBdr>
        </w:div>
        <w:div w:id="238760664">
          <w:marLeft w:val="0"/>
          <w:marRight w:val="0"/>
          <w:marTop w:val="0"/>
          <w:marBottom w:val="0"/>
          <w:divBdr>
            <w:top w:val="none" w:sz="0" w:space="0" w:color="auto"/>
            <w:left w:val="none" w:sz="0" w:space="0" w:color="auto"/>
            <w:bottom w:val="none" w:sz="0" w:space="0" w:color="auto"/>
            <w:right w:val="none" w:sz="0" w:space="0" w:color="auto"/>
          </w:divBdr>
        </w:div>
        <w:div w:id="268050290">
          <w:marLeft w:val="0"/>
          <w:marRight w:val="0"/>
          <w:marTop w:val="0"/>
          <w:marBottom w:val="0"/>
          <w:divBdr>
            <w:top w:val="none" w:sz="0" w:space="0" w:color="auto"/>
            <w:left w:val="none" w:sz="0" w:space="0" w:color="auto"/>
            <w:bottom w:val="none" w:sz="0" w:space="0" w:color="auto"/>
            <w:right w:val="none" w:sz="0" w:space="0" w:color="auto"/>
          </w:divBdr>
        </w:div>
        <w:div w:id="269750376">
          <w:marLeft w:val="0"/>
          <w:marRight w:val="0"/>
          <w:marTop w:val="0"/>
          <w:marBottom w:val="0"/>
          <w:divBdr>
            <w:top w:val="none" w:sz="0" w:space="0" w:color="auto"/>
            <w:left w:val="none" w:sz="0" w:space="0" w:color="auto"/>
            <w:bottom w:val="none" w:sz="0" w:space="0" w:color="auto"/>
            <w:right w:val="none" w:sz="0" w:space="0" w:color="auto"/>
          </w:divBdr>
        </w:div>
        <w:div w:id="272833076">
          <w:marLeft w:val="0"/>
          <w:marRight w:val="0"/>
          <w:marTop w:val="0"/>
          <w:marBottom w:val="0"/>
          <w:divBdr>
            <w:top w:val="none" w:sz="0" w:space="0" w:color="auto"/>
            <w:left w:val="none" w:sz="0" w:space="0" w:color="auto"/>
            <w:bottom w:val="none" w:sz="0" w:space="0" w:color="auto"/>
            <w:right w:val="none" w:sz="0" w:space="0" w:color="auto"/>
          </w:divBdr>
        </w:div>
        <w:div w:id="281692954">
          <w:marLeft w:val="0"/>
          <w:marRight w:val="0"/>
          <w:marTop w:val="0"/>
          <w:marBottom w:val="0"/>
          <w:divBdr>
            <w:top w:val="none" w:sz="0" w:space="0" w:color="auto"/>
            <w:left w:val="none" w:sz="0" w:space="0" w:color="auto"/>
            <w:bottom w:val="none" w:sz="0" w:space="0" w:color="auto"/>
            <w:right w:val="none" w:sz="0" w:space="0" w:color="auto"/>
          </w:divBdr>
        </w:div>
        <w:div w:id="311982060">
          <w:marLeft w:val="0"/>
          <w:marRight w:val="0"/>
          <w:marTop w:val="0"/>
          <w:marBottom w:val="0"/>
          <w:divBdr>
            <w:top w:val="none" w:sz="0" w:space="0" w:color="auto"/>
            <w:left w:val="none" w:sz="0" w:space="0" w:color="auto"/>
            <w:bottom w:val="none" w:sz="0" w:space="0" w:color="auto"/>
            <w:right w:val="none" w:sz="0" w:space="0" w:color="auto"/>
          </w:divBdr>
        </w:div>
        <w:div w:id="350572822">
          <w:marLeft w:val="0"/>
          <w:marRight w:val="0"/>
          <w:marTop w:val="0"/>
          <w:marBottom w:val="0"/>
          <w:divBdr>
            <w:top w:val="none" w:sz="0" w:space="0" w:color="auto"/>
            <w:left w:val="none" w:sz="0" w:space="0" w:color="auto"/>
            <w:bottom w:val="none" w:sz="0" w:space="0" w:color="auto"/>
            <w:right w:val="none" w:sz="0" w:space="0" w:color="auto"/>
          </w:divBdr>
        </w:div>
        <w:div w:id="390158392">
          <w:marLeft w:val="0"/>
          <w:marRight w:val="0"/>
          <w:marTop w:val="0"/>
          <w:marBottom w:val="0"/>
          <w:divBdr>
            <w:top w:val="none" w:sz="0" w:space="0" w:color="auto"/>
            <w:left w:val="none" w:sz="0" w:space="0" w:color="auto"/>
            <w:bottom w:val="none" w:sz="0" w:space="0" w:color="auto"/>
            <w:right w:val="none" w:sz="0" w:space="0" w:color="auto"/>
          </w:divBdr>
        </w:div>
        <w:div w:id="414253364">
          <w:marLeft w:val="0"/>
          <w:marRight w:val="0"/>
          <w:marTop w:val="0"/>
          <w:marBottom w:val="0"/>
          <w:divBdr>
            <w:top w:val="none" w:sz="0" w:space="0" w:color="auto"/>
            <w:left w:val="none" w:sz="0" w:space="0" w:color="auto"/>
            <w:bottom w:val="none" w:sz="0" w:space="0" w:color="auto"/>
            <w:right w:val="none" w:sz="0" w:space="0" w:color="auto"/>
          </w:divBdr>
        </w:div>
        <w:div w:id="477847645">
          <w:marLeft w:val="0"/>
          <w:marRight w:val="0"/>
          <w:marTop w:val="0"/>
          <w:marBottom w:val="0"/>
          <w:divBdr>
            <w:top w:val="none" w:sz="0" w:space="0" w:color="auto"/>
            <w:left w:val="none" w:sz="0" w:space="0" w:color="auto"/>
            <w:bottom w:val="none" w:sz="0" w:space="0" w:color="auto"/>
            <w:right w:val="none" w:sz="0" w:space="0" w:color="auto"/>
          </w:divBdr>
        </w:div>
        <w:div w:id="504561964">
          <w:marLeft w:val="0"/>
          <w:marRight w:val="0"/>
          <w:marTop w:val="0"/>
          <w:marBottom w:val="0"/>
          <w:divBdr>
            <w:top w:val="none" w:sz="0" w:space="0" w:color="auto"/>
            <w:left w:val="none" w:sz="0" w:space="0" w:color="auto"/>
            <w:bottom w:val="none" w:sz="0" w:space="0" w:color="auto"/>
            <w:right w:val="none" w:sz="0" w:space="0" w:color="auto"/>
          </w:divBdr>
        </w:div>
        <w:div w:id="602956893">
          <w:marLeft w:val="0"/>
          <w:marRight w:val="0"/>
          <w:marTop w:val="0"/>
          <w:marBottom w:val="0"/>
          <w:divBdr>
            <w:top w:val="none" w:sz="0" w:space="0" w:color="auto"/>
            <w:left w:val="none" w:sz="0" w:space="0" w:color="auto"/>
            <w:bottom w:val="none" w:sz="0" w:space="0" w:color="auto"/>
            <w:right w:val="none" w:sz="0" w:space="0" w:color="auto"/>
          </w:divBdr>
        </w:div>
        <w:div w:id="608976793">
          <w:marLeft w:val="0"/>
          <w:marRight w:val="0"/>
          <w:marTop w:val="0"/>
          <w:marBottom w:val="0"/>
          <w:divBdr>
            <w:top w:val="none" w:sz="0" w:space="0" w:color="auto"/>
            <w:left w:val="none" w:sz="0" w:space="0" w:color="auto"/>
            <w:bottom w:val="none" w:sz="0" w:space="0" w:color="auto"/>
            <w:right w:val="none" w:sz="0" w:space="0" w:color="auto"/>
          </w:divBdr>
        </w:div>
        <w:div w:id="675809375">
          <w:marLeft w:val="0"/>
          <w:marRight w:val="0"/>
          <w:marTop w:val="0"/>
          <w:marBottom w:val="0"/>
          <w:divBdr>
            <w:top w:val="none" w:sz="0" w:space="0" w:color="auto"/>
            <w:left w:val="none" w:sz="0" w:space="0" w:color="auto"/>
            <w:bottom w:val="none" w:sz="0" w:space="0" w:color="auto"/>
            <w:right w:val="none" w:sz="0" w:space="0" w:color="auto"/>
          </w:divBdr>
        </w:div>
        <w:div w:id="701983371">
          <w:marLeft w:val="0"/>
          <w:marRight w:val="0"/>
          <w:marTop w:val="0"/>
          <w:marBottom w:val="0"/>
          <w:divBdr>
            <w:top w:val="none" w:sz="0" w:space="0" w:color="auto"/>
            <w:left w:val="none" w:sz="0" w:space="0" w:color="auto"/>
            <w:bottom w:val="none" w:sz="0" w:space="0" w:color="auto"/>
            <w:right w:val="none" w:sz="0" w:space="0" w:color="auto"/>
          </w:divBdr>
        </w:div>
        <w:div w:id="720052626">
          <w:marLeft w:val="0"/>
          <w:marRight w:val="0"/>
          <w:marTop w:val="0"/>
          <w:marBottom w:val="0"/>
          <w:divBdr>
            <w:top w:val="none" w:sz="0" w:space="0" w:color="auto"/>
            <w:left w:val="none" w:sz="0" w:space="0" w:color="auto"/>
            <w:bottom w:val="none" w:sz="0" w:space="0" w:color="auto"/>
            <w:right w:val="none" w:sz="0" w:space="0" w:color="auto"/>
          </w:divBdr>
        </w:div>
        <w:div w:id="750544526">
          <w:marLeft w:val="0"/>
          <w:marRight w:val="0"/>
          <w:marTop w:val="0"/>
          <w:marBottom w:val="0"/>
          <w:divBdr>
            <w:top w:val="none" w:sz="0" w:space="0" w:color="auto"/>
            <w:left w:val="none" w:sz="0" w:space="0" w:color="auto"/>
            <w:bottom w:val="none" w:sz="0" w:space="0" w:color="auto"/>
            <w:right w:val="none" w:sz="0" w:space="0" w:color="auto"/>
          </w:divBdr>
        </w:div>
        <w:div w:id="813261270">
          <w:marLeft w:val="0"/>
          <w:marRight w:val="0"/>
          <w:marTop w:val="0"/>
          <w:marBottom w:val="0"/>
          <w:divBdr>
            <w:top w:val="none" w:sz="0" w:space="0" w:color="auto"/>
            <w:left w:val="none" w:sz="0" w:space="0" w:color="auto"/>
            <w:bottom w:val="none" w:sz="0" w:space="0" w:color="auto"/>
            <w:right w:val="none" w:sz="0" w:space="0" w:color="auto"/>
          </w:divBdr>
        </w:div>
        <w:div w:id="893272848">
          <w:marLeft w:val="0"/>
          <w:marRight w:val="0"/>
          <w:marTop w:val="0"/>
          <w:marBottom w:val="0"/>
          <w:divBdr>
            <w:top w:val="none" w:sz="0" w:space="0" w:color="auto"/>
            <w:left w:val="none" w:sz="0" w:space="0" w:color="auto"/>
            <w:bottom w:val="none" w:sz="0" w:space="0" w:color="auto"/>
            <w:right w:val="none" w:sz="0" w:space="0" w:color="auto"/>
          </w:divBdr>
        </w:div>
        <w:div w:id="985354485">
          <w:marLeft w:val="0"/>
          <w:marRight w:val="0"/>
          <w:marTop w:val="0"/>
          <w:marBottom w:val="0"/>
          <w:divBdr>
            <w:top w:val="none" w:sz="0" w:space="0" w:color="auto"/>
            <w:left w:val="none" w:sz="0" w:space="0" w:color="auto"/>
            <w:bottom w:val="none" w:sz="0" w:space="0" w:color="auto"/>
            <w:right w:val="none" w:sz="0" w:space="0" w:color="auto"/>
          </w:divBdr>
        </w:div>
        <w:div w:id="986205471">
          <w:marLeft w:val="0"/>
          <w:marRight w:val="0"/>
          <w:marTop w:val="0"/>
          <w:marBottom w:val="0"/>
          <w:divBdr>
            <w:top w:val="none" w:sz="0" w:space="0" w:color="auto"/>
            <w:left w:val="none" w:sz="0" w:space="0" w:color="auto"/>
            <w:bottom w:val="none" w:sz="0" w:space="0" w:color="auto"/>
            <w:right w:val="none" w:sz="0" w:space="0" w:color="auto"/>
          </w:divBdr>
        </w:div>
        <w:div w:id="1015813027">
          <w:marLeft w:val="0"/>
          <w:marRight w:val="0"/>
          <w:marTop w:val="0"/>
          <w:marBottom w:val="0"/>
          <w:divBdr>
            <w:top w:val="none" w:sz="0" w:space="0" w:color="auto"/>
            <w:left w:val="none" w:sz="0" w:space="0" w:color="auto"/>
            <w:bottom w:val="none" w:sz="0" w:space="0" w:color="auto"/>
            <w:right w:val="none" w:sz="0" w:space="0" w:color="auto"/>
          </w:divBdr>
        </w:div>
        <w:div w:id="1052264668">
          <w:marLeft w:val="0"/>
          <w:marRight w:val="0"/>
          <w:marTop w:val="0"/>
          <w:marBottom w:val="0"/>
          <w:divBdr>
            <w:top w:val="none" w:sz="0" w:space="0" w:color="auto"/>
            <w:left w:val="none" w:sz="0" w:space="0" w:color="auto"/>
            <w:bottom w:val="none" w:sz="0" w:space="0" w:color="auto"/>
            <w:right w:val="none" w:sz="0" w:space="0" w:color="auto"/>
          </w:divBdr>
        </w:div>
        <w:div w:id="1058020586">
          <w:marLeft w:val="0"/>
          <w:marRight w:val="0"/>
          <w:marTop w:val="0"/>
          <w:marBottom w:val="0"/>
          <w:divBdr>
            <w:top w:val="none" w:sz="0" w:space="0" w:color="auto"/>
            <w:left w:val="none" w:sz="0" w:space="0" w:color="auto"/>
            <w:bottom w:val="none" w:sz="0" w:space="0" w:color="auto"/>
            <w:right w:val="none" w:sz="0" w:space="0" w:color="auto"/>
          </w:divBdr>
        </w:div>
        <w:div w:id="1079979923">
          <w:marLeft w:val="0"/>
          <w:marRight w:val="0"/>
          <w:marTop w:val="0"/>
          <w:marBottom w:val="0"/>
          <w:divBdr>
            <w:top w:val="none" w:sz="0" w:space="0" w:color="auto"/>
            <w:left w:val="none" w:sz="0" w:space="0" w:color="auto"/>
            <w:bottom w:val="none" w:sz="0" w:space="0" w:color="auto"/>
            <w:right w:val="none" w:sz="0" w:space="0" w:color="auto"/>
          </w:divBdr>
        </w:div>
        <w:div w:id="1080249384">
          <w:marLeft w:val="0"/>
          <w:marRight w:val="0"/>
          <w:marTop w:val="0"/>
          <w:marBottom w:val="0"/>
          <w:divBdr>
            <w:top w:val="none" w:sz="0" w:space="0" w:color="auto"/>
            <w:left w:val="none" w:sz="0" w:space="0" w:color="auto"/>
            <w:bottom w:val="none" w:sz="0" w:space="0" w:color="auto"/>
            <w:right w:val="none" w:sz="0" w:space="0" w:color="auto"/>
          </w:divBdr>
        </w:div>
        <w:div w:id="1096636689">
          <w:marLeft w:val="0"/>
          <w:marRight w:val="0"/>
          <w:marTop w:val="0"/>
          <w:marBottom w:val="0"/>
          <w:divBdr>
            <w:top w:val="none" w:sz="0" w:space="0" w:color="auto"/>
            <w:left w:val="none" w:sz="0" w:space="0" w:color="auto"/>
            <w:bottom w:val="none" w:sz="0" w:space="0" w:color="auto"/>
            <w:right w:val="none" w:sz="0" w:space="0" w:color="auto"/>
          </w:divBdr>
        </w:div>
        <w:div w:id="1165705005">
          <w:marLeft w:val="0"/>
          <w:marRight w:val="0"/>
          <w:marTop w:val="0"/>
          <w:marBottom w:val="0"/>
          <w:divBdr>
            <w:top w:val="none" w:sz="0" w:space="0" w:color="auto"/>
            <w:left w:val="none" w:sz="0" w:space="0" w:color="auto"/>
            <w:bottom w:val="none" w:sz="0" w:space="0" w:color="auto"/>
            <w:right w:val="none" w:sz="0" w:space="0" w:color="auto"/>
          </w:divBdr>
        </w:div>
        <w:div w:id="1185361903">
          <w:marLeft w:val="0"/>
          <w:marRight w:val="0"/>
          <w:marTop w:val="0"/>
          <w:marBottom w:val="0"/>
          <w:divBdr>
            <w:top w:val="none" w:sz="0" w:space="0" w:color="auto"/>
            <w:left w:val="none" w:sz="0" w:space="0" w:color="auto"/>
            <w:bottom w:val="none" w:sz="0" w:space="0" w:color="auto"/>
            <w:right w:val="none" w:sz="0" w:space="0" w:color="auto"/>
          </w:divBdr>
        </w:div>
        <w:div w:id="1198393081">
          <w:marLeft w:val="0"/>
          <w:marRight w:val="0"/>
          <w:marTop w:val="0"/>
          <w:marBottom w:val="0"/>
          <w:divBdr>
            <w:top w:val="none" w:sz="0" w:space="0" w:color="auto"/>
            <w:left w:val="none" w:sz="0" w:space="0" w:color="auto"/>
            <w:bottom w:val="none" w:sz="0" w:space="0" w:color="auto"/>
            <w:right w:val="none" w:sz="0" w:space="0" w:color="auto"/>
          </w:divBdr>
        </w:div>
        <w:div w:id="1247108940">
          <w:marLeft w:val="0"/>
          <w:marRight w:val="0"/>
          <w:marTop w:val="0"/>
          <w:marBottom w:val="0"/>
          <w:divBdr>
            <w:top w:val="none" w:sz="0" w:space="0" w:color="auto"/>
            <w:left w:val="none" w:sz="0" w:space="0" w:color="auto"/>
            <w:bottom w:val="none" w:sz="0" w:space="0" w:color="auto"/>
            <w:right w:val="none" w:sz="0" w:space="0" w:color="auto"/>
          </w:divBdr>
          <w:divsChild>
            <w:div w:id="34695595">
              <w:marLeft w:val="0"/>
              <w:marRight w:val="0"/>
              <w:marTop w:val="0"/>
              <w:marBottom w:val="0"/>
              <w:divBdr>
                <w:top w:val="none" w:sz="0" w:space="0" w:color="auto"/>
                <w:left w:val="none" w:sz="0" w:space="0" w:color="auto"/>
                <w:bottom w:val="none" w:sz="0" w:space="0" w:color="auto"/>
                <w:right w:val="none" w:sz="0" w:space="0" w:color="auto"/>
              </w:divBdr>
            </w:div>
            <w:div w:id="128326154">
              <w:marLeft w:val="0"/>
              <w:marRight w:val="0"/>
              <w:marTop w:val="0"/>
              <w:marBottom w:val="0"/>
              <w:divBdr>
                <w:top w:val="none" w:sz="0" w:space="0" w:color="auto"/>
                <w:left w:val="none" w:sz="0" w:space="0" w:color="auto"/>
                <w:bottom w:val="none" w:sz="0" w:space="0" w:color="auto"/>
                <w:right w:val="none" w:sz="0" w:space="0" w:color="auto"/>
              </w:divBdr>
            </w:div>
            <w:div w:id="176503831">
              <w:marLeft w:val="0"/>
              <w:marRight w:val="0"/>
              <w:marTop w:val="0"/>
              <w:marBottom w:val="0"/>
              <w:divBdr>
                <w:top w:val="none" w:sz="0" w:space="0" w:color="auto"/>
                <w:left w:val="none" w:sz="0" w:space="0" w:color="auto"/>
                <w:bottom w:val="none" w:sz="0" w:space="0" w:color="auto"/>
                <w:right w:val="none" w:sz="0" w:space="0" w:color="auto"/>
              </w:divBdr>
            </w:div>
            <w:div w:id="286744684">
              <w:marLeft w:val="0"/>
              <w:marRight w:val="0"/>
              <w:marTop w:val="0"/>
              <w:marBottom w:val="0"/>
              <w:divBdr>
                <w:top w:val="none" w:sz="0" w:space="0" w:color="auto"/>
                <w:left w:val="none" w:sz="0" w:space="0" w:color="auto"/>
                <w:bottom w:val="none" w:sz="0" w:space="0" w:color="auto"/>
                <w:right w:val="none" w:sz="0" w:space="0" w:color="auto"/>
              </w:divBdr>
            </w:div>
            <w:div w:id="350229443">
              <w:marLeft w:val="0"/>
              <w:marRight w:val="0"/>
              <w:marTop w:val="0"/>
              <w:marBottom w:val="0"/>
              <w:divBdr>
                <w:top w:val="none" w:sz="0" w:space="0" w:color="auto"/>
                <w:left w:val="none" w:sz="0" w:space="0" w:color="auto"/>
                <w:bottom w:val="none" w:sz="0" w:space="0" w:color="auto"/>
                <w:right w:val="none" w:sz="0" w:space="0" w:color="auto"/>
              </w:divBdr>
            </w:div>
            <w:div w:id="373848003">
              <w:marLeft w:val="0"/>
              <w:marRight w:val="0"/>
              <w:marTop w:val="0"/>
              <w:marBottom w:val="0"/>
              <w:divBdr>
                <w:top w:val="none" w:sz="0" w:space="0" w:color="auto"/>
                <w:left w:val="none" w:sz="0" w:space="0" w:color="auto"/>
                <w:bottom w:val="none" w:sz="0" w:space="0" w:color="auto"/>
                <w:right w:val="none" w:sz="0" w:space="0" w:color="auto"/>
              </w:divBdr>
            </w:div>
            <w:div w:id="375391265">
              <w:marLeft w:val="0"/>
              <w:marRight w:val="0"/>
              <w:marTop w:val="0"/>
              <w:marBottom w:val="0"/>
              <w:divBdr>
                <w:top w:val="none" w:sz="0" w:space="0" w:color="auto"/>
                <w:left w:val="none" w:sz="0" w:space="0" w:color="auto"/>
                <w:bottom w:val="none" w:sz="0" w:space="0" w:color="auto"/>
                <w:right w:val="none" w:sz="0" w:space="0" w:color="auto"/>
              </w:divBdr>
            </w:div>
            <w:div w:id="412090662">
              <w:marLeft w:val="0"/>
              <w:marRight w:val="0"/>
              <w:marTop w:val="0"/>
              <w:marBottom w:val="0"/>
              <w:divBdr>
                <w:top w:val="none" w:sz="0" w:space="0" w:color="auto"/>
                <w:left w:val="none" w:sz="0" w:space="0" w:color="auto"/>
                <w:bottom w:val="none" w:sz="0" w:space="0" w:color="auto"/>
                <w:right w:val="none" w:sz="0" w:space="0" w:color="auto"/>
              </w:divBdr>
            </w:div>
            <w:div w:id="436684261">
              <w:marLeft w:val="0"/>
              <w:marRight w:val="0"/>
              <w:marTop w:val="0"/>
              <w:marBottom w:val="0"/>
              <w:divBdr>
                <w:top w:val="none" w:sz="0" w:space="0" w:color="auto"/>
                <w:left w:val="none" w:sz="0" w:space="0" w:color="auto"/>
                <w:bottom w:val="none" w:sz="0" w:space="0" w:color="auto"/>
                <w:right w:val="none" w:sz="0" w:space="0" w:color="auto"/>
              </w:divBdr>
            </w:div>
            <w:div w:id="615526622">
              <w:marLeft w:val="0"/>
              <w:marRight w:val="0"/>
              <w:marTop w:val="0"/>
              <w:marBottom w:val="0"/>
              <w:divBdr>
                <w:top w:val="none" w:sz="0" w:space="0" w:color="auto"/>
                <w:left w:val="none" w:sz="0" w:space="0" w:color="auto"/>
                <w:bottom w:val="none" w:sz="0" w:space="0" w:color="auto"/>
                <w:right w:val="none" w:sz="0" w:space="0" w:color="auto"/>
              </w:divBdr>
            </w:div>
            <w:div w:id="642580704">
              <w:marLeft w:val="0"/>
              <w:marRight w:val="0"/>
              <w:marTop w:val="0"/>
              <w:marBottom w:val="0"/>
              <w:divBdr>
                <w:top w:val="none" w:sz="0" w:space="0" w:color="auto"/>
                <w:left w:val="none" w:sz="0" w:space="0" w:color="auto"/>
                <w:bottom w:val="none" w:sz="0" w:space="0" w:color="auto"/>
                <w:right w:val="none" w:sz="0" w:space="0" w:color="auto"/>
              </w:divBdr>
            </w:div>
            <w:div w:id="706685542">
              <w:marLeft w:val="0"/>
              <w:marRight w:val="0"/>
              <w:marTop w:val="0"/>
              <w:marBottom w:val="0"/>
              <w:divBdr>
                <w:top w:val="none" w:sz="0" w:space="0" w:color="auto"/>
                <w:left w:val="none" w:sz="0" w:space="0" w:color="auto"/>
                <w:bottom w:val="none" w:sz="0" w:space="0" w:color="auto"/>
                <w:right w:val="none" w:sz="0" w:space="0" w:color="auto"/>
              </w:divBdr>
            </w:div>
            <w:div w:id="723258559">
              <w:marLeft w:val="0"/>
              <w:marRight w:val="0"/>
              <w:marTop w:val="0"/>
              <w:marBottom w:val="0"/>
              <w:divBdr>
                <w:top w:val="none" w:sz="0" w:space="0" w:color="auto"/>
                <w:left w:val="none" w:sz="0" w:space="0" w:color="auto"/>
                <w:bottom w:val="none" w:sz="0" w:space="0" w:color="auto"/>
                <w:right w:val="none" w:sz="0" w:space="0" w:color="auto"/>
              </w:divBdr>
            </w:div>
            <w:div w:id="948463256">
              <w:marLeft w:val="0"/>
              <w:marRight w:val="0"/>
              <w:marTop w:val="0"/>
              <w:marBottom w:val="0"/>
              <w:divBdr>
                <w:top w:val="none" w:sz="0" w:space="0" w:color="auto"/>
                <w:left w:val="none" w:sz="0" w:space="0" w:color="auto"/>
                <w:bottom w:val="none" w:sz="0" w:space="0" w:color="auto"/>
                <w:right w:val="none" w:sz="0" w:space="0" w:color="auto"/>
              </w:divBdr>
            </w:div>
            <w:div w:id="1001003123">
              <w:marLeft w:val="0"/>
              <w:marRight w:val="0"/>
              <w:marTop w:val="0"/>
              <w:marBottom w:val="0"/>
              <w:divBdr>
                <w:top w:val="none" w:sz="0" w:space="0" w:color="auto"/>
                <w:left w:val="none" w:sz="0" w:space="0" w:color="auto"/>
                <w:bottom w:val="none" w:sz="0" w:space="0" w:color="auto"/>
                <w:right w:val="none" w:sz="0" w:space="0" w:color="auto"/>
              </w:divBdr>
            </w:div>
            <w:div w:id="1009719233">
              <w:marLeft w:val="0"/>
              <w:marRight w:val="0"/>
              <w:marTop w:val="0"/>
              <w:marBottom w:val="0"/>
              <w:divBdr>
                <w:top w:val="none" w:sz="0" w:space="0" w:color="auto"/>
                <w:left w:val="none" w:sz="0" w:space="0" w:color="auto"/>
                <w:bottom w:val="none" w:sz="0" w:space="0" w:color="auto"/>
                <w:right w:val="none" w:sz="0" w:space="0" w:color="auto"/>
              </w:divBdr>
            </w:div>
            <w:div w:id="1172259309">
              <w:marLeft w:val="0"/>
              <w:marRight w:val="0"/>
              <w:marTop w:val="0"/>
              <w:marBottom w:val="0"/>
              <w:divBdr>
                <w:top w:val="none" w:sz="0" w:space="0" w:color="auto"/>
                <w:left w:val="none" w:sz="0" w:space="0" w:color="auto"/>
                <w:bottom w:val="none" w:sz="0" w:space="0" w:color="auto"/>
                <w:right w:val="none" w:sz="0" w:space="0" w:color="auto"/>
              </w:divBdr>
            </w:div>
            <w:div w:id="1192255800">
              <w:marLeft w:val="0"/>
              <w:marRight w:val="0"/>
              <w:marTop w:val="0"/>
              <w:marBottom w:val="0"/>
              <w:divBdr>
                <w:top w:val="none" w:sz="0" w:space="0" w:color="auto"/>
                <w:left w:val="none" w:sz="0" w:space="0" w:color="auto"/>
                <w:bottom w:val="none" w:sz="0" w:space="0" w:color="auto"/>
                <w:right w:val="none" w:sz="0" w:space="0" w:color="auto"/>
              </w:divBdr>
            </w:div>
            <w:div w:id="1287928564">
              <w:marLeft w:val="0"/>
              <w:marRight w:val="0"/>
              <w:marTop w:val="0"/>
              <w:marBottom w:val="0"/>
              <w:divBdr>
                <w:top w:val="none" w:sz="0" w:space="0" w:color="auto"/>
                <w:left w:val="none" w:sz="0" w:space="0" w:color="auto"/>
                <w:bottom w:val="none" w:sz="0" w:space="0" w:color="auto"/>
                <w:right w:val="none" w:sz="0" w:space="0" w:color="auto"/>
              </w:divBdr>
            </w:div>
            <w:div w:id="1404715819">
              <w:marLeft w:val="0"/>
              <w:marRight w:val="0"/>
              <w:marTop w:val="0"/>
              <w:marBottom w:val="0"/>
              <w:divBdr>
                <w:top w:val="none" w:sz="0" w:space="0" w:color="auto"/>
                <w:left w:val="none" w:sz="0" w:space="0" w:color="auto"/>
                <w:bottom w:val="none" w:sz="0" w:space="0" w:color="auto"/>
                <w:right w:val="none" w:sz="0" w:space="0" w:color="auto"/>
              </w:divBdr>
            </w:div>
            <w:div w:id="1435517252">
              <w:marLeft w:val="0"/>
              <w:marRight w:val="0"/>
              <w:marTop w:val="0"/>
              <w:marBottom w:val="0"/>
              <w:divBdr>
                <w:top w:val="none" w:sz="0" w:space="0" w:color="auto"/>
                <w:left w:val="none" w:sz="0" w:space="0" w:color="auto"/>
                <w:bottom w:val="none" w:sz="0" w:space="0" w:color="auto"/>
                <w:right w:val="none" w:sz="0" w:space="0" w:color="auto"/>
              </w:divBdr>
            </w:div>
            <w:div w:id="1569414955">
              <w:marLeft w:val="0"/>
              <w:marRight w:val="0"/>
              <w:marTop w:val="0"/>
              <w:marBottom w:val="0"/>
              <w:divBdr>
                <w:top w:val="none" w:sz="0" w:space="0" w:color="auto"/>
                <w:left w:val="none" w:sz="0" w:space="0" w:color="auto"/>
                <w:bottom w:val="none" w:sz="0" w:space="0" w:color="auto"/>
                <w:right w:val="none" w:sz="0" w:space="0" w:color="auto"/>
              </w:divBdr>
            </w:div>
            <w:div w:id="1592158396">
              <w:marLeft w:val="0"/>
              <w:marRight w:val="0"/>
              <w:marTop w:val="0"/>
              <w:marBottom w:val="0"/>
              <w:divBdr>
                <w:top w:val="none" w:sz="0" w:space="0" w:color="auto"/>
                <w:left w:val="none" w:sz="0" w:space="0" w:color="auto"/>
                <w:bottom w:val="none" w:sz="0" w:space="0" w:color="auto"/>
                <w:right w:val="none" w:sz="0" w:space="0" w:color="auto"/>
              </w:divBdr>
            </w:div>
            <w:div w:id="1700163013">
              <w:marLeft w:val="0"/>
              <w:marRight w:val="0"/>
              <w:marTop w:val="0"/>
              <w:marBottom w:val="0"/>
              <w:divBdr>
                <w:top w:val="none" w:sz="0" w:space="0" w:color="auto"/>
                <w:left w:val="none" w:sz="0" w:space="0" w:color="auto"/>
                <w:bottom w:val="none" w:sz="0" w:space="0" w:color="auto"/>
                <w:right w:val="none" w:sz="0" w:space="0" w:color="auto"/>
              </w:divBdr>
            </w:div>
            <w:div w:id="1807044535">
              <w:marLeft w:val="0"/>
              <w:marRight w:val="0"/>
              <w:marTop w:val="0"/>
              <w:marBottom w:val="0"/>
              <w:divBdr>
                <w:top w:val="none" w:sz="0" w:space="0" w:color="auto"/>
                <w:left w:val="none" w:sz="0" w:space="0" w:color="auto"/>
                <w:bottom w:val="none" w:sz="0" w:space="0" w:color="auto"/>
                <w:right w:val="none" w:sz="0" w:space="0" w:color="auto"/>
              </w:divBdr>
            </w:div>
            <w:div w:id="1834761491">
              <w:marLeft w:val="0"/>
              <w:marRight w:val="0"/>
              <w:marTop w:val="0"/>
              <w:marBottom w:val="0"/>
              <w:divBdr>
                <w:top w:val="none" w:sz="0" w:space="0" w:color="auto"/>
                <w:left w:val="none" w:sz="0" w:space="0" w:color="auto"/>
                <w:bottom w:val="none" w:sz="0" w:space="0" w:color="auto"/>
                <w:right w:val="none" w:sz="0" w:space="0" w:color="auto"/>
              </w:divBdr>
            </w:div>
            <w:div w:id="1845514874">
              <w:marLeft w:val="0"/>
              <w:marRight w:val="0"/>
              <w:marTop w:val="0"/>
              <w:marBottom w:val="0"/>
              <w:divBdr>
                <w:top w:val="none" w:sz="0" w:space="0" w:color="auto"/>
                <w:left w:val="none" w:sz="0" w:space="0" w:color="auto"/>
                <w:bottom w:val="none" w:sz="0" w:space="0" w:color="auto"/>
                <w:right w:val="none" w:sz="0" w:space="0" w:color="auto"/>
              </w:divBdr>
            </w:div>
            <w:div w:id="1996182817">
              <w:marLeft w:val="0"/>
              <w:marRight w:val="0"/>
              <w:marTop w:val="0"/>
              <w:marBottom w:val="0"/>
              <w:divBdr>
                <w:top w:val="none" w:sz="0" w:space="0" w:color="auto"/>
                <w:left w:val="none" w:sz="0" w:space="0" w:color="auto"/>
                <w:bottom w:val="none" w:sz="0" w:space="0" w:color="auto"/>
                <w:right w:val="none" w:sz="0" w:space="0" w:color="auto"/>
              </w:divBdr>
            </w:div>
            <w:div w:id="2127650818">
              <w:marLeft w:val="0"/>
              <w:marRight w:val="0"/>
              <w:marTop w:val="0"/>
              <w:marBottom w:val="0"/>
              <w:divBdr>
                <w:top w:val="none" w:sz="0" w:space="0" w:color="auto"/>
                <w:left w:val="none" w:sz="0" w:space="0" w:color="auto"/>
                <w:bottom w:val="none" w:sz="0" w:space="0" w:color="auto"/>
                <w:right w:val="none" w:sz="0" w:space="0" w:color="auto"/>
              </w:divBdr>
            </w:div>
          </w:divsChild>
        </w:div>
        <w:div w:id="1285501452">
          <w:marLeft w:val="0"/>
          <w:marRight w:val="0"/>
          <w:marTop w:val="0"/>
          <w:marBottom w:val="0"/>
          <w:divBdr>
            <w:top w:val="none" w:sz="0" w:space="0" w:color="auto"/>
            <w:left w:val="none" w:sz="0" w:space="0" w:color="auto"/>
            <w:bottom w:val="none" w:sz="0" w:space="0" w:color="auto"/>
            <w:right w:val="none" w:sz="0" w:space="0" w:color="auto"/>
          </w:divBdr>
        </w:div>
        <w:div w:id="1287466119">
          <w:marLeft w:val="0"/>
          <w:marRight w:val="0"/>
          <w:marTop w:val="0"/>
          <w:marBottom w:val="0"/>
          <w:divBdr>
            <w:top w:val="none" w:sz="0" w:space="0" w:color="auto"/>
            <w:left w:val="none" w:sz="0" w:space="0" w:color="auto"/>
            <w:bottom w:val="none" w:sz="0" w:space="0" w:color="auto"/>
            <w:right w:val="none" w:sz="0" w:space="0" w:color="auto"/>
          </w:divBdr>
        </w:div>
        <w:div w:id="1298872065">
          <w:marLeft w:val="0"/>
          <w:marRight w:val="0"/>
          <w:marTop w:val="0"/>
          <w:marBottom w:val="0"/>
          <w:divBdr>
            <w:top w:val="none" w:sz="0" w:space="0" w:color="auto"/>
            <w:left w:val="none" w:sz="0" w:space="0" w:color="auto"/>
            <w:bottom w:val="none" w:sz="0" w:space="0" w:color="auto"/>
            <w:right w:val="none" w:sz="0" w:space="0" w:color="auto"/>
          </w:divBdr>
        </w:div>
        <w:div w:id="1308165612">
          <w:marLeft w:val="0"/>
          <w:marRight w:val="0"/>
          <w:marTop w:val="0"/>
          <w:marBottom w:val="0"/>
          <w:divBdr>
            <w:top w:val="none" w:sz="0" w:space="0" w:color="auto"/>
            <w:left w:val="none" w:sz="0" w:space="0" w:color="auto"/>
            <w:bottom w:val="none" w:sz="0" w:space="0" w:color="auto"/>
            <w:right w:val="none" w:sz="0" w:space="0" w:color="auto"/>
          </w:divBdr>
        </w:div>
        <w:div w:id="1316759356">
          <w:marLeft w:val="0"/>
          <w:marRight w:val="0"/>
          <w:marTop w:val="0"/>
          <w:marBottom w:val="0"/>
          <w:divBdr>
            <w:top w:val="none" w:sz="0" w:space="0" w:color="auto"/>
            <w:left w:val="none" w:sz="0" w:space="0" w:color="auto"/>
            <w:bottom w:val="none" w:sz="0" w:space="0" w:color="auto"/>
            <w:right w:val="none" w:sz="0" w:space="0" w:color="auto"/>
          </w:divBdr>
        </w:div>
        <w:div w:id="1347753814">
          <w:marLeft w:val="0"/>
          <w:marRight w:val="0"/>
          <w:marTop w:val="0"/>
          <w:marBottom w:val="0"/>
          <w:divBdr>
            <w:top w:val="none" w:sz="0" w:space="0" w:color="auto"/>
            <w:left w:val="none" w:sz="0" w:space="0" w:color="auto"/>
            <w:bottom w:val="none" w:sz="0" w:space="0" w:color="auto"/>
            <w:right w:val="none" w:sz="0" w:space="0" w:color="auto"/>
          </w:divBdr>
        </w:div>
        <w:div w:id="1357151170">
          <w:marLeft w:val="0"/>
          <w:marRight w:val="0"/>
          <w:marTop w:val="0"/>
          <w:marBottom w:val="0"/>
          <w:divBdr>
            <w:top w:val="none" w:sz="0" w:space="0" w:color="auto"/>
            <w:left w:val="none" w:sz="0" w:space="0" w:color="auto"/>
            <w:bottom w:val="none" w:sz="0" w:space="0" w:color="auto"/>
            <w:right w:val="none" w:sz="0" w:space="0" w:color="auto"/>
          </w:divBdr>
        </w:div>
        <w:div w:id="1402172418">
          <w:marLeft w:val="0"/>
          <w:marRight w:val="0"/>
          <w:marTop w:val="0"/>
          <w:marBottom w:val="0"/>
          <w:divBdr>
            <w:top w:val="none" w:sz="0" w:space="0" w:color="auto"/>
            <w:left w:val="none" w:sz="0" w:space="0" w:color="auto"/>
            <w:bottom w:val="none" w:sz="0" w:space="0" w:color="auto"/>
            <w:right w:val="none" w:sz="0" w:space="0" w:color="auto"/>
          </w:divBdr>
        </w:div>
        <w:div w:id="1448741033">
          <w:marLeft w:val="0"/>
          <w:marRight w:val="0"/>
          <w:marTop w:val="0"/>
          <w:marBottom w:val="0"/>
          <w:divBdr>
            <w:top w:val="none" w:sz="0" w:space="0" w:color="auto"/>
            <w:left w:val="none" w:sz="0" w:space="0" w:color="auto"/>
            <w:bottom w:val="none" w:sz="0" w:space="0" w:color="auto"/>
            <w:right w:val="none" w:sz="0" w:space="0" w:color="auto"/>
          </w:divBdr>
        </w:div>
        <w:div w:id="1471747451">
          <w:marLeft w:val="0"/>
          <w:marRight w:val="0"/>
          <w:marTop w:val="0"/>
          <w:marBottom w:val="0"/>
          <w:divBdr>
            <w:top w:val="none" w:sz="0" w:space="0" w:color="auto"/>
            <w:left w:val="none" w:sz="0" w:space="0" w:color="auto"/>
            <w:bottom w:val="none" w:sz="0" w:space="0" w:color="auto"/>
            <w:right w:val="none" w:sz="0" w:space="0" w:color="auto"/>
          </w:divBdr>
        </w:div>
        <w:div w:id="1490711648">
          <w:marLeft w:val="0"/>
          <w:marRight w:val="0"/>
          <w:marTop w:val="0"/>
          <w:marBottom w:val="0"/>
          <w:divBdr>
            <w:top w:val="none" w:sz="0" w:space="0" w:color="auto"/>
            <w:left w:val="none" w:sz="0" w:space="0" w:color="auto"/>
            <w:bottom w:val="none" w:sz="0" w:space="0" w:color="auto"/>
            <w:right w:val="none" w:sz="0" w:space="0" w:color="auto"/>
          </w:divBdr>
        </w:div>
        <w:div w:id="1494419920">
          <w:marLeft w:val="0"/>
          <w:marRight w:val="0"/>
          <w:marTop w:val="0"/>
          <w:marBottom w:val="0"/>
          <w:divBdr>
            <w:top w:val="none" w:sz="0" w:space="0" w:color="auto"/>
            <w:left w:val="none" w:sz="0" w:space="0" w:color="auto"/>
            <w:bottom w:val="none" w:sz="0" w:space="0" w:color="auto"/>
            <w:right w:val="none" w:sz="0" w:space="0" w:color="auto"/>
          </w:divBdr>
        </w:div>
        <w:div w:id="1519545812">
          <w:marLeft w:val="0"/>
          <w:marRight w:val="0"/>
          <w:marTop w:val="0"/>
          <w:marBottom w:val="0"/>
          <w:divBdr>
            <w:top w:val="none" w:sz="0" w:space="0" w:color="auto"/>
            <w:left w:val="none" w:sz="0" w:space="0" w:color="auto"/>
            <w:bottom w:val="none" w:sz="0" w:space="0" w:color="auto"/>
            <w:right w:val="none" w:sz="0" w:space="0" w:color="auto"/>
          </w:divBdr>
        </w:div>
        <w:div w:id="1529761370">
          <w:marLeft w:val="0"/>
          <w:marRight w:val="0"/>
          <w:marTop w:val="0"/>
          <w:marBottom w:val="0"/>
          <w:divBdr>
            <w:top w:val="none" w:sz="0" w:space="0" w:color="auto"/>
            <w:left w:val="none" w:sz="0" w:space="0" w:color="auto"/>
            <w:bottom w:val="none" w:sz="0" w:space="0" w:color="auto"/>
            <w:right w:val="none" w:sz="0" w:space="0" w:color="auto"/>
          </w:divBdr>
        </w:div>
        <w:div w:id="1560433138">
          <w:marLeft w:val="0"/>
          <w:marRight w:val="0"/>
          <w:marTop w:val="0"/>
          <w:marBottom w:val="0"/>
          <w:divBdr>
            <w:top w:val="none" w:sz="0" w:space="0" w:color="auto"/>
            <w:left w:val="none" w:sz="0" w:space="0" w:color="auto"/>
            <w:bottom w:val="none" w:sz="0" w:space="0" w:color="auto"/>
            <w:right w:val="none" w:sz="0" w:space="0" w:color="auto"/>
          </w:divBdr>
        </w:div>
        <w:div w:id="1595164909">
          <w:marLeft w:val="0"/>
          <w:marRight w:val="0"/>
          <w:marTop w:val="0"/>
          <w:marBottom w:val="0"/>
          <w:divBdr>
            <w:top w:val="none" w:sz="0" w:space="0" w:color="auto"/>
            <w:left w:val="none" w:sz="0" w:space="0" w:color="auto"/>
            <w:bottom w:val="none" w:sz="0" w:space="0" w:color="auto"/>
            <w:right w:val="none" w:sz="0" w:space="0" w:color="auto"/>
          </w:divBdr>
        </w:div>
        <w:div w:id="1606571828">
          <w:marLeft w:val="0"/>
          <w:marRight w:val="0"/>
          <w:marTop w:val="0"/>
          <w:marBottom w:val="0"/>
          <w:divBdr>
            <w:top w:val="none" w:sz="0" w:space="0" w:color="auto"/>
            <w:left w:val="none" w:sz="0" w:space="0" w:color="auto"/>
            <w:bottom w:val="none" w:sz="0" w:space="0" w:color="auto"/>
            <w:right w:val="none" w:sz="0" w:space="0" w:color="auto"/>
          </w:divBdr>
        </w:div>
        <w:div w:id="1666275462">
          <w:marLeft w:val="0"/>
          <w:marRight w:val="0"/>
          <w:marTop w:val="0"/>
          <w:marBottom w:val="0"/>
          <w:divBdr>
            <w:top w:val="none" w:sz="0" w:space="0" w:color="auto"/>
            <w:left w:val="none" w:sz="0" w:space="0" w:color="auto"/>
            <w:bottom w:val="none" w:sz="0" w:space="0" w:color="auto"/>
            <w:right w:val="none" w:sz="0" w:space="0" w:color="auto"/>
          </w:divBdr>
        </w:div>
        <w:div w:id="1683436926">
          <w:marLeft w:val="0"/>
          <w:marRight w:val="0"/>
          <w:marTop w:val="0"/>
          <w:marBottom w:val="0"/>
          <w:divBdr>
            <w:top w:val="none" w:sz="0" w:space="0" w:color="auto"/>
            <w:left w:val="none" w:sz="0" w:space="0" w:color="auto"/>
            <w:bottom w:val="none" w:sz="0" w:space="0" w:color="auto"/>
            <w:right w:val="none" w:sz="0" w:space="0" w:color="auto"/>
          </w:divBdr>
        </w:div>
        <w:div w:id="1702514542">
          <w:marLeft w:val="0"/>
          <w:marRight w:val="0"/>
          <w:marTop w:val="0"/>
          <w:marBottom w:val="0"/>
          <w:divBdr>
            <w:top w:val="none" w:sz="0" w:space="0" w:color="auto"/>
            <w:left w:val="none" w:sz="0" w:space="0" w:color="auto"/>
            <w:bottom w:val="none" w:sz="0" w:space="0" w:color="auto"/>
            <w:right w:val="none" w:sz="0" w:space="0" w:color="auto"/>
          </w:divBdr>
        </w:div>
        <w:div w:id="1722095008">
          <w:marLeft w:val="0"/>
          <w:marRight w:val="0"/>
          <w:marTop w:val="0"/>
          <w:marBottom w:val="0"/>
          <w:divBdr>
            <w:top w:val="none" w:sz="0" w:space="0" w:color="auto"/>
            <w:left w:val="none" w:sz="0" w:space="0" w:color="auto"/>
            <w:bottom w:val="none" w:sz="0" w:space="0" w:color="auto"/>
            <w:right w:val="none" w:sz="0" w:space="0" w:color="auto"/>
          </w:divBdr>
        </w:div>
        <w:div w:id="1752776894">
          <w:marLeft w:val="0"/>
          <w:marRight w:val="0"/>
          <w:marTop w:val="0"/>
          <w:marBottom w:val="0"/>
          <w:divBdr>
            <w:top w:val="none" w:sz="0" w:space="0" w:color="auto"/>
            <w:left w:val="none" w:sz="0" w:space="0" w:color="auto"/>
            <w:bottom w:val="none" w:sz="0" w:space="0" w:color="auto"/>
            <w:right w:val="none" w:sz="0" w:space="0" w:color="auto"/>
          </w:divBdr>
        </w:div>
        <w:div w:id="1783768269">
          <w:marLeft w:val="0"/>
          <w:marRight w:val="0"/>
          <w:marTop w:val="0"/>
          <w:marBottom w:val="0"/>
          <w:divBdr>
            <w:top w:val="none" w:sz="0" w:space="0" w:color="auto"/>
            <w:left w:val="none" w:sz="0" w:space="0" w:color="auto"/>
            <w:bottom w:val="none" w:sz="0" w:space="0" w:color="auto"/>
            <w:right w:val="none" w:sz="0" w:space="0" w:color="auto"/>
          </w:divBdr>
        </w:div>
        <w:div w:id="1816602859">
          <w:marLeft w:val="0"/>
          <w:marRight w:val="0"/>
          <w:marTop w:val="0"/>
          <w:marBottom w:val="0"/>
          <w:divBdr>
            <w:top w:val="none" w:sz="0" w:space="0" w:color="auto"/>
            <w:left w:val="none" w:sz="0" w:space="0" w:color="auto"/>
            <w:bottom w:val="none" w:sz="0" w:space="0" w:color="auto"/>
            <w:right w:val="none" w:sz="0" w:space="0" w:color="auto"/>
          </w:divBdr>
        </w:div>
        <w:div w:id="1911844047">
          <w:marLeft w:val="0"/>
          <w:marRight w:val="0"/>
          <w:marTop w:val="0"/>
          <w:marBottom w:val="0"/>
          <w:divBdr>
            <w:top w:val="none" w:sz="0" w:space="0" w:color="auto"/>
            <w:left w:val="none" w:sz="0" w:space="0" w:color="auto"/>
            <w:bottom w:val="none" w:sz="0" w:space="0" w:color="auto"/>
            <w:right w:val="none" w:sz="0" w:space="0" w:color="auto"/>
          </w:divBdr>
        </w:div>
        <w:div w:id="1911886893">
          <w:marLeft w:val="0"/>
          <w:marRight w:val="0"/>
          <w:marTop w:val="0"/>
          <w:marBottom w:val="0"/>
          <w:divBdr>
            <w:top w:val="none" w:sz="0" w:space="0" w:color="auto"/>
            <w:left w:val="none" w:sz="0" w:space="0" w:color="auto"/>
            <w:bottom w:val="none" w:sz="0" w:space="0" w:color="auto"/>
            <w:right w:val="none" w:sz="0" w:space="0" w:color="auto"/>
          </w:divBdr>
        </w:div>
        <w:div w:id="2005812139">
          <w:marLeft w:val="0"/>
          <w:marRight w:val="0"/>
          <w:marTop w:val="0"/>
          <w:marBottom w:val="0"/>
          <w:divBdr>
            <w:top w:val="none" w:sz="0" w:space="0" w:color="auto"/>
            <w:left w:val="none" w:sz="0" w:space="0" w:color="auto"/>
            <w:bottom w:val="none" w:sz="0" w:space="0" w:color="auto"/>
            <w:right w:val="none" w:sz="0" w:space="0" w:color="auto"/>
          </w:divBdr>
        </w:div>
        <w:div w:id="2046564403">
          <w:marLeft w:val="0"/>
          <w:marRight w:val="0"/>
          <w:marTop w:val="0"/>
          <w:marBottom w:val="0"/>
          <w:divBdr>
            <w:top w:val="none" w:sz="0" w:space="0" w:color="auto"/>
            <w:left w:val="none" w:sz="0" w:space="0" w:color="auto"/>
            <w:bottom w:val="none" w:sz="0" w:space="0" w:color="auto"/>
            <w:right w:val="none" w:sz="0" w:space="0" w:color="auto"/>
          </w:divBdr>
        </w:div>
      </w:divsChild>
    </w:div>
    <w:div w:id="1097603855">
      <w:bodyDiv w:val="1"/>
      <w:marLeft w:val="0"/>
      <w:marRight w:val="0"/>
      <w:marTop w:val="0"/>
      <w:marBottom w:val="0"/>
      <w:divBdr>
        <w:top w:val="none" w:sz="0" w:space="0" w:color="auto"/>
        <w:left w:val="none" w:sz="0" w:space="0" w:color="auto"/>
        <w:bottom w:val="none" w:sz="0" w:space="0" w:color="auto"/>
        <w:right w:val="none" w:sz="0" w:space="0" w:color="auto"/>
      </w:divBdr>
      <w:divsChild>
        <w:div w:id="2000888846">
          <w:marLeft w:val="0"/>
          <w:marRight w:val="0"/>
          <w:marTop w:val="100"/>
          <w:marBottom w:val="100"/>
          <w:divBdr>
            <w:top w:val="none" w:sz="0" w:space="0" w:color="auto"/>
            <w:left w:val="none" w:sz="0" w:space="0" w:color="auto"/>
            <w:bottom w:val="none" w:sz="0" w:space="0" w:color="auto"/>
            <w:right w:val="none" w:sz="0" w:space="0" w:color="auto"/>
          </w:divBdr>
          <w:divsChild>
            <w:div w:id="179782117">
              <w:marLeft w:val="0"/>
              <w:marRight w:val="0"/>
              <w:marTop w:val="0"/>
              <w:marBottom w:val="0"/>
              <w:divBdr>
                <w:top w:val="none" w:sz="0" w:space="0" w:color="auto"/>
                <w:left w:val="none" w:sz="0" w:space="0" w:color="auto"/>
                <w:bottom w:val="none" w:sz="0" w:space="0" w:color="auto"/>
                <w:right w:val="none" w:sz="0" w:space="0" w:color="auto"/>
              </w:divBdr>
              <w:divsChild>
                <w:div w:id="1664046830">
                  <w:marLeft w:val="0"/>
                  <w:marRight w:val="0"/>
                  <w:marTop w:val="0"/>
                  <w:marBottom w:val="0"/>
                  <w:divBdr>
                    <w:top w:val="none" w:sz="0" w:space="0" w:color="auto"/>
                    <w:left w:val="none" w:sz="0" w:space="0" w:color="auto"/>
                    <w:bottom w:val="none" w:sz="0" w:space="0" w:color="auto"/>
                    <w:right w:val="none" w:sz="0" w:space="0" w:color="auto"/>
                  </w:divBdr>
                  <w:divsChild>
                    <w:div w:id="338701171">
                      <w:marLeft w:val="0"/>
                      <w:marRight w:val="0"/>
                      <w:marTop w:val="0"/>
                      <w:marBottom w:val="0"/>
                      <w:divBdr>
                        <w:top w:val="none" w:sz="0" w:space="0" w:color="auto"/>
                        <w:left w:val="none" w:sz="0" w:space="0" w:color="auto"/>
                        <w:bottom w:val="none" w:sz="0" w:space="0" w:color="auto"/>
                        <w:right w:val="none" w:sz="0" w:space="0" w:color="auto"/>
                      </w:divBdr>
                      <w:divsChild>
                        <w:div w:id="125482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332978">
      <w:bodyDiv w:val="1"/>
      <w:marLeft w:val="0"/>
      <w:marRight w:val="0"/>
      <w:marTop w:val="0"/>
      <w:marBottom w:val="0"/>
      <w:divBdr>
        <w:top w:val="none" w:sz="0" w:space="0" w:color="auto"/>
        <w:left w:val="none" w:sz="0" w:space="0" w:color="auto"/>
        <w:bottom w:val="none" w:sz="0" w:space="0" w:color="auto"/>
        <w:right w:val="none" w:sz="0" w:space="0" w:color="auto"/>
      </w:divBdr>
    </w:div>
    <w:div w:id="1104111144">
      <w:bodyDiv w:val="1"/>
      <w:marLeft w:val="0"/>
      <w:marRight w:val="0"/>
      <w:marTop w:val="0"/>
      <w:marBottom w:val="0"/>
      <w:divBdr>
        <w:top w:val="none" w:sz="0" w:space="0" w:color="auto"/>
        <w:left w:val="none" w:sz="0" w:space="0" w:color="auto"/>
        <w:bottom w:val="none" w:sz="0" w:space="0" w:color="auto"/>
        <w:right w:val="none" w:sz="0" w:space="0" w:color="auto"/>
      </w:divBdr>
    </w:div>
    <w:div w:id="1107385771">
      <w:bodyDiv w:val="1"/>
      <w:marLeft w:val="0"/>
      <w:marRight w:val="0"/>
      <w:marTop w:val="0"/>
      <w:marBottom w:val="0"/>
      <w:divBdr>
        <w:top w:val="none" w:sz="0" w:space="0" w:color="auto"/>
        <w:left w:val="none" w:sz="0" w:space="0" w:color="auto"/>
        <w:bottom w:val="none" w:sz="0" w:space="0" w:color="auto"/>
        <w:right w:val="none" w:sz="0" w:space="0" w:color="auto"/>
      </w:divBdr>
    </w:div>
    <w:div w:id="1110662441">
      <w:bodyDiv w:val="1"/>
      <w:marLeft w:val="0"/>
      <w:marRight w:val="0"/>
      <w:marTop w:val="0"/>
      <w:marBottom w:val="0"/>
      <w:divBdr>
        <w:top w:val="none" w:sz="0" w:space="0" w:color="auto"/>
        <w:left w:val="none" w:sz="0" w:space="0" w:color="auto"/>
        <w:bottom w:val="none" w:sz="0" w:space="0" w:color="auto"/>
        <w:right w:val="none" w:sz="0" w:space="0" w:color="auto"/>
      </w:divBdr>
    </w:div>
    <w:div w:id="1114787904">
      <w:bodyDiv w:val="1"/>
      <w:marLeft w:val="0"/>
      <w:marRight w:val="0"/>
      <w:marTop w:val="0"/>
      <w:marBottom w:val="0"/>
      <w:divBdr>
        <w:top w:val="none" w:sz="0" w:space="0" w:color="auto"/>
        <w:left w:val="none" w:sz="0" w:space="0" w:color="auto"/>
        <w:bottom w:val="none" w:sz="0" w:space="0" w:color="auto"/>
        <w:right w:val="none" w:sz="0" w:space="0" w:color="auto"/>
      </w:divBdr>
    </w:div>
    <w:div w:id="1117606752">
      <w:bodyDiv w:val="1"/>
      <w:marLeft w:val="0"/>
      <w:marRight w:val="0"/>
      <w:marTop w:val="0"/>
      <w:marBottom w:val="0"/>
      <w:divBdr>
        <w:top w:val="none" w:sz="0" w:space="0" w:color="auto"/>
        <w:left w:val="none" w:sz="0" w:space="0" w:color="auto"/>
        <w:bottom w:val="none" w:sz="0" w:space="0" w:color="auto"/>
        <w:right w:val="none" w:sz="0" w:space="0" w:color="auto"/>
      </w:divBdr>
    </w:div>
    <w:div w:id="1119302086">
      <w:bodyDiv w:val="1"/>
      <w:marLeft w:val="0"/>
      <w:marRight w:val="0"/>
      <w:marTop w:val="0"/>
      <w:marBottom w:val="0"/>
      <w:divBdr>
        <w:top w:val="none" w:sz="0" w:space="0" w:color="auto"/>
        <w:left w:val="none" w:sz="0" w:space="0" w:color="auto"/>
        <w:bottom w:val="none" w:sz="0" w:space="0" w:color="auto"/>
        <w:right w:val="none" w:sz="0" w:space="0" w:color="auto"/>
      </w:divBdr>
    </w:div>
    <w:div w:id="1122115577">
      <w:bodyDiv w:val="1"/>
      <w:marLeft w:val="0"/>
      <w:marRight w:val="0"/>
      <w:marTop w:val="0"/>
      <w:marBottom w:val="0"/>
      <w:divBdr>
        <w:top w:val="none" w:sz="0" w:space="0" w:color="auto"/>
        <w:left w:val="none" w:sz="0" w:space="0" w:color="auto"/>
        <w:bottom w:val="none" w:sz="0" w:space="0" w:color="auto"/>
        <w:right w:val="none" w:sz="0" w:space="0" w:color="auto"/>
      </w:divBdr>
    </w:div>
    <w:div w:id="1122577461">
      <w:bodyDiv w:val="1"/>
      <w:marLeft w:val="0"/>
      <w:marRight w:val="0"/>
      <w:marTop w:val="0"/>
      <w:marBottom w:val="0"/>
      <w:divBdr>
        <w:top w:val="none" w:sz="0" w:space="0" w:color="auto"/>
        <w:left w:val="none" w:sz="0" w:space="0" w:color="auto"/>
        <w:bottom w:val="none" w:sz="0" w:space="0" w:color="auto"/>
        <w:right w:val="none" w:sz="0" w:space="0" w:color="auto"/>
      </w:divBdr>
    </w:div>
    <w:div w:id="1124888340">
      <w:bodyDiv w:val="1"/>
      <w:marLeft w:val="0"/>
      <w:marRight w:val="0"/>
      <w:marTop w:val="0"/>
      <w:marBottom w:val="0"/>
      <w:divBdr>
        <w:top w:val="none" w:sz="0" w:space="0" w:color="auto"/>
        <w:left w:val="none" w:sz="0" w:space="0" w:color="auto"/>
        <w:bottom w:val="none" w:sz="0" w:space="0" w:color="auto"/>
        <w:right w:val="none" w:sz="0" w:space="0" w:color="auto"/>
      </w:divBdr>
    </w:div>
    <w:div w:id="1127430161">
      <w:bodyDiv w:val="1"/>
      <w:marLeft w:val="0"/>
      <w:marRight w:val="0"/>
      <w:marTop w:val="0"/>
      <w:marBottom w:val="0"/>
      <w:divBdr>
        <w:top w:val="none" w:sz="0" w:space="0" w:color="auto"/>
        <w:left w:val="none" w:sz="0" w:space="0" w:color="auto"/>
        <w:bottom w:val="none" w:sz="0" w:space="0" w:color="auto"/>
        <w:right w:val="none" w:sz="0" w:space="0" w:color="auto"/>
      </w:divBdr>
    </w:div>
    <w:div w:id="1134441609">
      <w:bodyDiv w:val="1"/>
      <w:marLeft w:val="0"/>
      <w:marRight w:val="0"/>
      <w:marTop w:val="0"/>
      <w:marBottom w:val="0"/>
      <w:divBdr>
        <w:top w:val="none" w:sz="0" w:space="0" w:color="auto"/>
        <w:left w:val="none" w:sz="0" w:space="0" w:color="auto"/>
        <w:bottom w:val="none" w:sz="0" w:space="0" w:color="auto"/>
        <w:right w:val="none" w:sz="0" w:space="0" w:color="auto"/>
      </w:divBdr>
    </w:div>
    <w:div w:id="1134710886">
      <w:bodyDiv w:val="1"/>
      <w:marLeft w:val="0"/>
      <w:marRight w:val="0"/>
      <w:marTop w:val="0"/>
      <w:marBottom w:val="0"/>
      <w:divBdr>
        <w:top w:val="none" w:sz="0" w:space="0" w:color="auto"/>
        <w:left w:val="none" w:sz="0" w:space="0" w:color="auto"/>
        <w:bottom w:val="none" w:sz="0" w:space="0" w:color="auto"/>
        <w:right w:val="none" w:sz="0" w:space="0" w:color="auto"/>
      </w:divBdr>
    </w:div>
    <w:div w:id="1139028761">
      <w:bodyDiv w:val="1"/>
      <w:marLeft w:val="0"/>
      <w:marRight w:val="0"/>
      <w:marTop w:val="0"/>
      <w:marBottom w:val="0"/>
      <w:divBdr>
        <w:top w:val="none" w:sz="0" w:space="0" w:color="auto"/>
        <w:left w:val="none" w:sz="0" w:space="0" w:color="auto"/>
        <w:bottom w:val="none" w:sz="0" w:space="0" w:color="auto"/>
        <w:right w:val="none" w:sz="0" w:space="0" w:color="auto"/>
      </w:divBdr>
    </w:div>
    <w:div w:id="1143232919">
      <w:bodyDiv w:val="1"/>
      <w:marLeft w:val="0"/>
      <w:marRight w:val="0"/>
      <w:marTop w:val="0"/>
      <w:marBottom w:val="0"/>
      <w:divBdr>
        <w:top w:val="none" w:sz="0" w:space="0" w:color="auto"/>
        <w:left w:val="none" w:sz="0" w:space="0" w:color="auto"/>
        <w:bottom w:val="none" w:sz="0" w:space="0" w:color="auto"/>
        <w:right w:val="none" w:sz="0" w:space="0" w:color="auto"/>
      </w:divBdr>
    </w:div>
    <w:div w:id="1144851928">
      <w:bodyDiv w:val="1"/>
      <w:marLeft w:val="0"/>
      <w:marRight w:val="0"/>
      <w:marTop w:val="0"/>
      <w:marBottom w:val="0"/>
      <w:divBdr>
        <w:top w:val="none" w:sz="0" w:space="0" w:color="auto"/>
        <w:left w:val="none" w:sz="0" w:space="0" w:color="auto"/>
        <w:bottom w:val="none" w:sz="0" w:space="0" w:color="auto"/>
        <w:right w:val="none" w:sz="0" w:space="0" w:color="auto"/>
      </w:divBdr>
    </w:div>
    <w:div w:id="1147043100">
      <w:bodyDiv w:val="1"/>
      <w:marLeft w:val="0"/>
      <w:marRight w:val="0"/>
      <w:marTop w:val="0"/>
      <w:marBottom w:val="0"/>
      <w:divBdr>
        <w:top w:val="none" w:sz="0" w:space="0" w:color="auto"/>
        <w:left w:val="none" w:sz="0" w:space="0" w:color="auto"/>
        <w:bottom w:val="none" w:sz="0" w:space="0" w:color="auto"/>
        <w:right w:val="none" w:sz="0" w:space="0" w:color="auto"/>
      </w:divBdr>
    </w:div>
    <w:div w:id="1147432321">
      <w:bodyDiv w:val="1"/>
      <w:marLeft w:val="0"/>
      <w:marRight w:val="0"/>
      <w:marTop w:val="0"/>
      <w:marBottom w:val="0"/>
      <w:divBdr>
        <w:top w:val="none" w:sz="0" w:space="0" w:color="auto"/>
        <w:left w:val="none" w:sz="0" w:space="0" w:color="auto"/>
        <w:bottom w:val="none" w:sz="0" w:space="0" w:color="auto"/>
        <w:right w:val="none" w:sz="0" w:space="0" w:color="auto"/>
      </w:divBdr>
    </w:div>
    <w:div w:id="1148550902">
      <w:bodyDiv w:val="1"/>
      <w:marLeft w:val="0"/>
      <w:marRight w:val="0"/>
      <w:marTop w:val="0"/>
      <w:marBottom w:val="0"/>
      <w:divBdr>
        <w:top w:val="none" w:sz="0" w:space="0" w:color="auto"/>
        <w:left w:val="none" w:sz="0" w:space="0" w:color="auto"/>
        <w:bottom w:val="none" w:sz="0" w:space="0" w:color="auto"/>
        <w:right w:val="none" w:sz="0" w:space="0" w:color="auto"/>
      </w:divBdr>
    </w:div>
    <w:div w:id="1149785654">
      <w:bodyDiv w:val="1"/>
      <w:marLeft w:val="0"/>
      <w:marRight w:val="0"/>
      <w:marTop w:val="0"/>
      <w:marBottom w:val="0"/>
      <w:divBdr>
        <w:top w:val="none" w:sz="0" w:space="0" w:color="auto"/>
        <w:left w:val="none" w:sz="0" w:space="0" w:color="auto"/>
        <w:bottom w:val="none" w:sz="0" w:space="0" w:color="auto"/>
        <w:right w:val="none" w:sz="0" w:space="0" w:color="auto"/>
      </w:divBdr>
    </w:div>
    <w:div w:id="1152865405">
      <w:bodyDiv w:val="1"/>
      <w:marLeft w:val="0"/>
      <w:marRight w:val="0"/>
      <w:marTop w:val="0"/>
      <w:marBottom w:val="0"/>
      <w:divBdr>
        <w:top w:val="none" w:sz="0" w:space="0" w:color="auto"/>
        <w:left w:val="none" w:sz="0" w:space="0" w:color="auto"/>
        <w:bottom w:val="none" w:sz="0" w:space="0" w:color="auto"/>
        <w:right w:val="none" w:sz="0" w:space="0" w:color="auto"/>
      </w:divBdr>
    </w:div>
    <w:div w:id="1153448933">
      <w:bodyDiv w:val="1"/>
      <w:marLeft w:val="0"/>
      <w:marRight w:val="0"/>
      <w:marTop w:val="0"/>
      <w:marBottom w:val="0"/>
      <w:divBdr>
        <w:top w:val="none" w:sz="0" w:space="0" w:color="auto"/>
        <w:left w:val="none" w:sz="0" w:space="0" w:color="auto"/>
        <w:bottom w:val="none" w:sz="0" w:space="0" w:color="auto"/>
        <w:right w:val="none" w:sz="0" w:space="0" w:color="auto"/>
      </w:divBdr>
    </w:div>
    <w:div w:id="1155604076">
      <w:bodyDiv w:val="1"/>
      <w:marLeft w:val="0"/>
      <w:marRight w:val="0"/>
      <w:marTop w:val="0"/>
      <w:marBottom w:val="0"/>
      <w:divBdr>
        <w:top w:val="none" w:sz="0" w:space="0" w:color="auto"/>
        <w:left w:val="none" w:sz="0" w:space="0" w:color="auto"/>
        <w:bottom w:val="none" w:sz="0" w:space="0" w:color="auto"/>
        <w:right w:val="none" w:sz="0" w:space="0" w:color="auto"/>
      </w:divBdr>
    </w:div>
    <w:div w:id="1158419639">
      <w:bodyDiv w:val="1"/>
      <w:marLeft w:val="0"/>
      <w:marRight w:val="0"/>
      <w:marTop w:val="0"/>
      <w:marBottom w:val="0"/>
      <w:divBdr>
        <w:top w:val="none" w:sz="0" w:space="0" w:color="auto"/>
        <w:left w:val="none" w:sz="0" w:space="0" w:color="auto"/>
        <w:bottom w:val="none" w:sz="0" w:space="0" w:color="auto"/>
        <w:right w:val="none" w:sz="0" w:space="0" w:color="auto"/>
      </w:divBdr>
    </w:div>
    <w:div w:id="1158691588">
      <w:bodyDiv w:val="1"/>
      <w:marLeft w:val="0"/>
      <w:marRight w:val="0"/>
      <w:marTop w:val="0"/>
      <w:marBottom w:val="0"/>
      <w:divBdr>
        <w:top w:val="none" w:sz="0" w:space="0" w:color="auto"/>
        <w:left w:val="none" w:sz="0" w:space="0" w:color="auto"/>
        <w:bottom w:val="none" w:sz="0" w:space="0" w:color="auto"/>
        <w:right w:val="none" w:sz="0" w:space="0" w:color="auto"/>
      </w:divBdr>
    </w:div>
    <w:div w:id="1163086761">
      <w:bodyDiv w:val="1"/>
      <w:marLeft w:val="0"/>
      <w:marRight w:val="0"/>
      <w:marTop w:val="0"/>
      <w:marBottom w:val="0"/>
      <w:divBdr>
        <w:top w:val="none" w:sz="0" w:space="0" w:color="auto"/>
        <w:left w:val="none" w:sz="0" w:space="0" w:color="auto"/>
        <w:bottom w:val="none" w:sz="0" w:space="0" w:color="auto"/>
        <w:right w:val="none" w:sz="0" w:space="0" w:color="auto"/>
      </w:divBdr>
    </w:div>
    <w:div w:id="1163274718">
      <w:bodyDiv w:val="1"/>
      <w:marLeft w:val="0"/>
      <w:marRight w:val="0"/>
      <w:marTop w:val="0"/>
      <w:marBottom w:val="0"/>
      <w:divBdr>
        <w:top w:val="none" w:sz="0" w:space="0" w:color="auto"/>
        <w:left w:val="none" w:sz="0" w:space="0" w:color="auto"/>
        <w:bottom w:val="none" w:sz="0" w:space="0" w:color="auto"/>
        <w:right w:val="none" w:sz="0" w:space="0" w:color="auto"/>
      </w:divBdr>
    </w:div>
    <w:div w:id="1164393152">
      <w:bodyDiv w:val="1"/>
      <w:marLeft w:val="0"/>
      <w:marRight w:val="0"/>
      <w:marTop w:val="0"/>
      <w:marBottom w:val="0"/>
      <w:divBdr>
        <w:top w:val="none" w:sz="0" w:space="0" w:color="auto"/>
        <w:left w:val="none" w:sz="0" w:space="0" w:color="auto"/>
        <w:bottom w:val="none" w:sz="0" w:space="0" w:color="auto"/>
        <w:right w:val="none" w:sz="0" w:space="0" w:color="auto"/>
      </w:divBdr>
    </w:div>
    <w:div w:id="1167330548">
      <w:bodyDiv w:val="1"/>
      <w:marLeft w:val="0"/>
      <w:marRight w:val="0"/>
      <w:marTop w:val="0"/>
      <w:marBottom w:val="0"/>
      <w:divBdr>
        <w:top w:val="none" w:sz="0" w:space="0" w:color="auto"/>
        <w:left w:val="none" w:sz="0" w:space="0" w:color="auto"/>
        <w:bottom w:val="none" w:sz="0" w:space="0" w:color="auto"/>
        <w:right w:val="none" w:sz="0" w:space="0" w:color="auto"/>
      </w:divBdr>
    </w:div>
    <w:div w:id="1171749325">
      <w:bodyDiv w:val="1"/>
      <w:marLeft w:val="0"/>
      <w:marRight w:val="0"/>
      <w:marTop w:val="0"/>
      <w:marBottom w:val="0"/>
      <w:divBdr>
        <w:top w:val="none" w:sz="0" w:space="0" w:color="auto"/>
        <w:left w:val="none" w:sz="0" w:space="0" w:color="auto"/>
        <w:bottom w:val="none" w:sz="0" w:space="0" w:color="auto"/>
        <w:right w:val="none" w:sz="0" w:space="0" w:color="auto"/>
      </w:divBdr>
    </w:div>
    <w:div w:id="1171871227">
      <w:bodyDiv w:val="1"/>
      <w:marLeft w:val="0"/>
      <w:marRight w:val="0"/>
      <w:marTop w:val="0"/>
      <w:marBottom w:val="0"/>
      <w:divBdr>
        <w:top w:val="none" w:sz="0" w:space="0" w:color="auto"/>
        <w:left w:val="none" w:sz="0" w:space="0" w:color="auto"/>
        <w:bottom w:val="none" w:sz="0" w:space="0" w:color="auto"/>
        <w:right w:val="none" w:sz="0" w:space="0" w:color="auto"/>
      </w:divBdr>
    </w:div>
    <w:div w:id="1175270207">
      <w:bodyDiv w:val="1"/>
      <w:marLeft w:val="0"/>
      <w:marRight w:val="0"/>
      <w:marTop w:val="0"/>
      <w:marBottom w:val="0"/>
      <w:divBdr>
        <w:top w:val="none" w:sz="0" w:space="0" w:color="auto"/>
        <w:left w:val="none" w:sz="0" w:space="0" w:color="auto"/>
        <w:bottom w:val="none" w:sz="0" w:space="0" w:color="auto"/>
        <w:right w:val="none" w:sz="0" w:space="0" w:color="auto"/>
      </w:divBdr>
    </w:div>
    <w:div w:id="1176263918">
      <w:bodyDiv w:val="1"/>
      <w:marLeft w:val="0"/>
      <w:marRight w:val="0"/>
      <w:marTop w:val="0"/>
      <w:marBottom w:val="0"/>
      <w:divBdr>
        <w:top w:val="none" w:sz="0" w:space="0" w:color="auto"/>
        <w:left w:val="none" w:sz="0" w:space="0" w:color="auto"/>
        <w:bottom w:val="none" w:sz="0" w:space="0" w:color="auto"/>
        <w:right w:val="none" w:sz="0" w:space="0" w:color="auto"/>
      </w:divBdr>
    </w:div>
    <w:div w:id="1176384730">
      <w:bodyDiv w:val="1"/>
      <w:marLeft w:val="0"/>
      <w:marRight w:val="0"/>
      <w:marTop w:val="0"/>
      <w:marBottom w:val="0"/>
      <w:divBdr>
        <w:top w:val="none" w:sz="0" w:space="0" w:color="auto"/>
        <w:left w:val="none" w:sz="0" w:space="0" w:color="auto"/>
        <w:bottom w:val="none" w:sz="0" w:space="0" w:color="auto"/>
        <w:right w:val="none" w:sz="0" w:space="0" w:color="auto"/>
      </w:divBdr>
    </w:div>
    <w:div w:id="1182818327">
      <w:bodyDiv w:val="1"/>
      <w:marLeft w:val="0"/>
      <w:marRight w:val="0"/>
      <w:marTop w:val="0"/>
      <w:marBottom w:val="0"/>
      <w:divBdr>
        <w:top w:val="none" w:sz="0" w:space="0" w:color="auto"/>
        <w:left w:val="none" w:sz="0" w:space="0" w:color="auto"/>
        <w:bottom w:val="none" w:sz="0" w:space="0" w:color="auto"/>
        <w:right w:val="none" w:sz="0" w:space="0" w:color="auto"/>
      </w:divBdr>
    </w:div>
    <w:div w:id="1183472063">
      <w:bodyDiv w:val="1"/>
      <w:marLeft w:val="0"/>
      <w:marRight w:val="0"/>
      <w:marTop w:val="0"/>
      <w:marBottom w:val="0"/>
      <w:divBdr>
        <w:top w:val="none" w:sz="0" w:space="0" w:color="auto"/>
        <w:left w:val="none" w:sz="0" w:space="0" w:color="auto"/>
        <w:bottom w:val="none" w:sz="0" w:space="0" w:color="auto"/>
        <w:right w:val="none" w:sz="0" w:space="0" w:color="auto"/>
      </w:divBdr>
    </w:div>
    <w:div w:id="1189028122">
      <w:bodyDiv w:val="1"/>
      <w:marLeft w:val="0"/>
      <w:marRight w:val="0"/>
      <w:marTop w:val="0"/>
      <w:marBottom w:val="0"/>
      <w:divBdr>
        <w:top w:val="none" w:sz="0" w:space="0" w:color="auto"/>
        <w:left w:val="none" w:sz="0" w:space="0" w:color="auto"/>
        <w:bottom w:val="none" w:sz="0" w:space="0" w:color="auto"/>
        <w:right w:val="none" w:sz="0" w:space="0" w:color="auto"/>
      </w:divBdr>
    </w:div>
    <w:div w:id="1189636454">
      <w:bodyDiv w:val="1"/>
      <w:marLeft w:val="0"/>
      <w:marRight w:val="0"/>
      <w:marTop w:val="0"/>
      <w:marBottom w:val="0"/>
      <w:divBdr>
        <w:top w:val="none" w:sz="0" w:space="0" w:color="auto"/>
        <w:left w:val="none" w:sz="0" w:space="0" w:color="auto"/>
        <w:bottom w:val="none" w:sz="0" w:space="0" w:color="auto"/>
        <w:right w:val="none" w:sz="0" w:space="0" w:color="auto"/>
      </w:divBdr>
    </w:div>
    <w:div w:id="1190296492">
      <w:bodyDiv w:val="1"/>
      <w:marLeft w:val="0"/>
      <w:marRight w:val="0"/>
      <w:marTop w:val="0"/>
      <w:marBottom w:val="0"/>
      <w:divBdr>
        <w:top w:val="none" w:sz="0" w:space="0" w:color="auto"/>
        <w:left w:val="none" w:sz="0" w:space="0" w:color="auto"/>
        <w:bottom w:val="none" w:sz="0" w:space="0" w:color="auto"/>
        <w:right w:val="none" w:sz="0" w:space="0" w:color="auto"/>
      </w:divBdr>
    </w:div>
    <w:div w:id="1191795444">
      <w:bodyDiv w:val="1"/>
      <w:marLeft w:val="0"/>
      <w:marRight w:val="0"/>
      <w:marTop w:val="0"/>
      <w:marBottom w:val="0"/>
      <w:divBdr>
        <w:top w:val="none" w:sz="0" w:space="0" w:color="auto"/>
        <w:left w:val="none" w:sz="0" w:space="0" w:color="auto"/>
        <w:bottom w:val="none" w:sz="0" w:space="0" w:color="auto"/>
        <w:right w:val="none" w:sz="0" w:space="0" w:color="auto"/>
      </w:divBdr>
    </w:div>
    <w:div w:id="1196426317">
      <w:bodyDiv w:val="1"/>
      <w:marLeft w:val="0"/>
      <w:marRight w:val="0"/>
      <w:marTop w:val="0"/>
      <w:marBottom w:val="0"/>
      <w:divBdr>
        <w:top w:val="none" w:sz="0" w:space="0" w:color="auto"/>
        <w:left w:val="none" w:sz="0" w:space="0" w:color="auto"/>
        <w:bottom w:val="none" w:sz="0" w:space="0" w:color="auto"/>
        <w:right w:val="none" w:sz="0" w:space="0" w:color="auto"/>
      </w:divBdr>
    </w:div>
    <w:div w:id="1200322002">
      <w:bodyDiv w:val="1"/>
      <w:marLeft w:val="0"/>
      <w:marRight w:val="0"/>
      <w:marTop w:val="0"/>
      <w:marBottom w:val="0"/>
      <w:divBdr>
        <w:top w:val="none" w:sz="0" w:space="0" w:color="auto"/>
        <w:left w:val="none" w:sz="0" w:space="0" w:color="auto"/>
        <w:bottom w:val="none" w:sz="0" w:space="0" w:color="auto"/>
        <w:right w:val="none" w:sz="0" w:space="0" w:color="auto"/>
      </w:divBdr>
    </w:div>
    <w:div w:id="1201893919">
      <w:bodyDiv w:val="1"/>
      <w:marLeft w:val="0"/>
      <w:marRight w:val="0"/>
      <w:marTop w:val="0"/>
      <w:marBottom w:val="0"/>
      <w:divBdr>
        <w:top w:val="none" w:sz="0" w:space="0" w:color="auto"/>
        <w:left w:val="none" w:sz="0" w:space="0" w:color="auto"/>
        <w:bottom w:val="none" w:sz="0" w:space="0" w:color="auto"/>
        <w:right w:val="none" w:sz="0" w:space="0" w:color="auto"/>
      </w:divBdr>
    </w:div>
    <w:div w:id="1202481007">
      <w:bodyDiv w:val="1"/>
      <w:marLeft w:val="0"/>
      <w:marRight w:val="0"/>
      <w:marTop w:val="0"/>
      <w:marBottom w:val="0"/>
      <w:divBdr>
        <w:top w:val="none" w:sz="0" w:space="0" w:color="auto"/>
        <w:left w:val="none" w:sz="0" w:space="0" w:color="auto"/>
        <w:bottom w:val="none" w:sz="0" w:space="0" w:color="auto"/>
        <w:right w:val="none" w:sz="0" w:space="0" w:color="auto"/>
      </w:divBdr>
    </w:div>
    <w:div w:id="1204093724">
      <w:bodyDiv w:val="1"/>
      <w:marLeft w:val="0"/>
      <w:marRight w:val="0"/>
      <w:marTop w:val="0"/>
      <w:marBottom w:val="0"/>
      <w:divBdr>
        <w:top w:val="none" w:sz="0" w:space="0" w:color="auto"/>
        <w:left w:val="none" w:sz="0" w:space="0" w:color="auto"/>
        <w:bottom w:val="none" w:sz="0" w:space="0" w:color="auto"/>
        <w:right w:val="none" w:sz="0" w:space="0" w:color="auto"/>
      </w:divBdr>
    </w:div>
    <w:div w:id="1206212652">
      <w:bodyDiv w:val="1"/>
      <w:marLeft w:val="0"/>
      <w:marRight w:val="0"/>
      <w:marTop w:val="0"/>
      <w:marBottom w:val="0"/>
      <w:divBdr>
        <w:top w:val="none" w:sz="0" w:space="0" w:color="auto"/>
        <w:left w:val="none" w:sz="0" w:space="0" w:color="auto"/>
        <w:bottom w:val="none" w:sz="0" w:space="0" w:color="auto"/>
        <w:right w:val="none" w:sz="0" w:space="0" w:color="auto"/>
      </w:divBdr>
    </w:div>
    <w:div w:id="1209680239">
      <w:bodyDiv w:val="1"/>
      <w:marLeft w:val="0"/>
      <w:marRight w:val="0"/>
      <w:marTop w:val="0"/>
      <w:marBottom w:val="0"/>
      <w:divBdr>
        <w:top w:val="none" w:sz="0" w:space="0" w:color="auto"/>
        <w:left w:val="none" w:sz="0" w:space="0" w:color="auto"/>
        <w:bottom w:val="none" w:sz="0" w:space="0" w:color="auto"/>
        <w:right w:val="none" w:sz="0" w:space="0" w:color="auto"/>
      </w:divBdr>
    </w:div>
    <w:div w:id="1209995014">
      <w:bodyDiv w:val="1"/>
      <w:marLeft w:val="0"/>
      <w:marRight w:val="0"/>
      <w:marTop w:val="0"/>
      <w:marBottom w:val="0"/>
      <w:divBdr>
        <w:top w:val="none" w:sz="0" w:space="0" w:color="auto"/>
        <w:left w:val="none" w:sz="0" w:space="0" w:color="auto"/>
        <w:bottom w:val="none" w:sz="0" w:space="0" w:color="auto"/>
        <w:right w:val="none" w:sz="0" w:space="0" w:color="auto"/>
      </w:divBdr>
    </w:div>
    <w:div w:id="1211500197">
      <w:bodyDiv w:val="1"/>
      <w:marLeft w:val="0"/>
      <w:marRight w:val="0"/>
      <w:marTop w:val="0"/>
      <w:marBottom w:val="0"/>
      <w:divBdr>
        <w:top w:val="none" w:sz="0" w:space="0" w:color="auto"/>
        <w:left w:val="none" w:sz="0" w:space="0" w:color="auto"/>
        <w:bottom w:val="none" w:sz="0" w:space="0" w:color="auto"/>
        <w:right w:val="none" w:sz="0" w:space="0" w:color="auto"/>
      </w:divBdr>
    </w:div>
    <w:div w:id="1211841285">
      <w:bodyDiv w:val="1"/>
      <w:marLeft w:val="0"/>
      <w:marRight w:val="0"/>
      <w:marTop w:val="0"/>
      <w:marBottom w:val="0"/>
      <w:divBdr>
        <w:top w:val="none" w:sz="0" w:space="0" w:color="auto"/>
        <w:left w:val="none" w:sz="0" w:space="0" w:color="auto"/>
        <w:bottom w:val="none" w:sz="0" w:space="0" w:color="auto"/>
        <w:right w:val="none" w:sz="0" w:space="0" w:color="auto"/>
      </w:divBdr>
    </w:div>
    <w:div w:id="1212884597">
      <w:bodyDiv w:val="1"/>
      <w:marLeft w:val="0"/>
      <w:marRight w:val="0"/>
      <w:marTop w:val="0"/>
      <w:marBottom w:val="0"/>
      <w:divBdr>
        <w:top w:val="none" w:sz="0" w:space="0" w:color="auto"/>
        <w:left w:val="none" w:sz="0" w:space="0" w:color="auto"/>
        <w:bottom w:val="none" w:sz="0" w:space="0" w:color="auto"/>
        <w:right w:val="none" w:sz="0" w:space="0" w:color="auto"/>
      </w:divBdr>
    </w:div>
    <w:div w:id="1215192186">
      <w:bodyDiv w:val="1"/>
      <w:marLeft w:val="0"/>
      <w:marRight w:val="0"/>
      <w:marTop w:val="0"/>
      <w:marBottom w:val="0"/>
      <w:divBdr>
        <w:top w:val="none" w:sz="0" w:space="0" w:color="auto"/>
        <w:left w:val="none" w:sz="0" w:space="0" w:color="auto"/>
        <w:bottom w:val="none" w:sz="0" w:space="0" w:color="auto"/>
        <w:right w:val="none" w:sz="0" w:space="0" w:color="auto"/>
      </w:divBdr>
    </w:div>
    <w:div w:id="1218861664">
      <w:bodyDiv w:val="1"/>
      <w:marLeft w:val="0"/>
      <w:marRight w:val="0"/>
      <w:marTop w:val="0"/>
      <w:marBottom w:val="0"/>
      <w:divBdr>
        <w:top w:val="none" w:sz="0" w:space="0" w:color="auto"/>
        <w:left w:val="none" w:sz="0" w:space="0" w:color="auto"/>
        <w:bottom w:val="none" w:sz="0" w:space="0" w:color="auto"/>
        <w:right w:val="none" w:sz="0" w:space="0" w:color="auto"/>
      </w:divBdr>
    </w:div>
    <w:div w:id="1219438479">
      <w:bodyDiv w:val="1"/>
      <w:marLeft w:val="0"/>
      <w:marRight w:val="0"/>
      <w:marTop w:val="0"/>
      <w:marBottom w:val="0"/>
      <w:divBdr>
        <w:top w:val="none" w:sz="0" w:space="0" w:color="auto"/>
        <w:left w:val="none" w:sz="0" w:space="0" w:color="auto"/>
        <w:bottom w:val="none" w:sz="0" w:space="0" w:color="auto"/>
        <w:right w:val="none" w:sz="0" w:space="0" w:color="auto"/>
      </w:divBdr>
      <w:divsChild>
        <w:div w:id="236595151">
          <w:marLeft w:val="0"/>
          <w:marRight w:val="0"/>
          <w:marTop w:val="0"/>
          <w:marBottom w:val="0"/>
          <w:divBdr>
            <w:top w:val="none" w:sz="0" w:space="0" w:color="auto"/>
            <w:left w:val="none" w:sz="0" w:space="0" w:color="auto"/>
            <w:bottom w:val="none" w:sz="0" w:space="0" w:color="auto"/>
            <w:right w:val="none" w:sz="0" w:space="0" w:color="auto"/>
          </w:divBdr>
        </w:div>
      </w:divsChild>
    </w:div>
    <w:div w:id="1219441736">
      <w:bodyDiv w:val="1"/>
      <w:marLeft w:val="0"/>
      <w:marRight w:val="0"/>
      <w:marTop w:val="0"/>
      <w:marBottom w:val="0"/>
      <w:divBdr>
        <w:top w:val="none" w:sz="0" w:space="0" w:color="auto"/>
        <w:left w:val="none" w:sz="0" w:space="0" w:color="auto"/>
        <w:bottom w:val="none" w:sz="0" w:space="0" w:color="auto"/>
        <w:right w:val="none" w:sz="0" w:space="0" w:color="auto"/>
      </w:divBdr>
    </w:div>
    <w:div w:id="1221018901">
      <w:bodyDiv w:val="1"/>
      <w:marLeft w:val="0"/>
      <w:marRight w:val="0"/>
      <w:marTop w:val="0"/>
      <w:marBottom w:val="0"/>
      <w:divBdr>
        <w:top w:val="none" w:sz="0" w:space="0" w:color="auto"/>
        <w:left w:val="none" w:sz="0" w:space="0" w:color="auto"/>
        <w:bottom w:val="none" w:sz="0" w:space="0" w:color="auto"/>
        <w:right w:val="none" w:sz="0" w:space="0" w:color="auto"/>
      </w:divBdr>
    </w:div>
    <w:div w:id="1221284915">
      <w:bodyDiv w:val="1"/>
      <w:marLeft w:val="0"/>
      <w:marRight w:val="0"/>
      <w:marTop w:val="0"/>
      <w:marBottom w:val="0"/>
      <w:divBdr>
        <w:top w:val="none" w:sz="0" w:space="0" w:color="auto"/>
        <w:left w:val="none" w:sz="0" w:space="0" w:color="auto"/>
        <w:bottom w:val="none" w:sz="0" w:space="0" w:color="auto"/>
        <w:right w:val="none" w:sz="0" w:space="0" w:color="auto"/>
      </w:divBdr>
    </w:div>
    <w:div w:id="1222642965">
      <w:bodyDiv w:val="1"/>
      <w:marLeft w:val="0"/>
      <w:marRight w:val="0"/>
      <w:marTop w:val="0"/>
      <w:marBottom w:val="0"/>
      <w:divBdr>
        <w:top w:val="none" w:sz="0" w:space="0" w:color="auto"/>
        <w:left w:val="none" w:sz="0" w:space="0" w:color="auto"/>
        <w:bottom w:val="none" w:sz="0" w:space="0" w:color="auto"/>
        <w:right w:val="none" w:sz="0" w:space="0" w:color="auto"/>
      </w:divBdr>
    </w:div>
    <w:div w:id="1223977561">
      <w:bodyDiv w:val="1"/>
      <w:marLeft w:val="0"/>
      <w:marRight w:val="0"/>
      <w:marTop w:val="0"/>
      <w:marBottom w:val="0"/>
      <w:divBdr>
        <w:top w:val="none" w:sz="0" w:space="0" w:color="auto"/>
        <w:left w:val="none" w:sz="0" w:space="0" w:color="auto"/>
        <w:bottom w:val="none" w:sz="0" w:space="0" w:color="auto"/>
        <w:right w:val="none" w:sz="0" w:space="0" w:color="auto"/>
      </w:divBdr>
    </w:div>
    <w:div w:id="1226379449">
      <w:bodyDiv w:val="1"/>
      <w:marLeft w:val="0"/>
      <w:marRight w:val="0"/>
      <w:marTop w:val="0"/>
      <w:marBottom w:val="0"/>
      <w:divBdr>
        <w:top w:val="none" w:sz="0" w:space="0" w:color="auto"/>
        <w:left w:val="none" w:sz="0" w:space="0" w:color="auto"/>
        <w:bottom w:val="none" w:sz="0" w:space="0" w:color="auto"/>
        <w:right w:val="none" w:sz="0" w:space="0" w:color="auto"/>
      </w:divBdr>
    </w:div>
    <w:div w:id="1229850181">
      <w:bodyDiv w:val="1"/>
      <w:marLeft w:val="0"/>
      <w:marRight w:val="0"/>
      <w:marTop w:val="0"/>
      <w:marBottom w:val="0"/>
      <w:divBdr>
        <w:top w:val="none" w:sz="0" w:space="0" w:color="auto"/>
        <w:left w:val="none" w:sz="0" w:space="0" w:color="auto"/>
        <w:bottom w:val="none" w:sz="0" w:space="0" w:color="auto"/>
        <w:right w:val="none" w:sz="0" w:space="0" w:color="auto"/>
      </w:divBdr>
      <w:divsChild>
        <w:div w:id="1146632425">
          <w:marLeft w:val="-7350"/>
          <w:marRight w:val="0"/>
          <w:marTop w:val="180"/>
          <w:marBottom w:val="0"/>
          <w:divBdr>
            <w:top w:val="none" w:sz="0" w:space="0" w:color="auto"/>
            <w:left w:val="none" w:sz="0" w:space="0" w:color="auto"/>
            <w:bottom w:val="none" w:sz="0" w:space="0" w:color="auto"/>
            <w:right w:val="none" w:sz="0" w:space="0" w:color="auto"/>
          </w:divBdr>
          <w:divsChild>
            <w:div w:id="2078548129">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33351837">
      <w:bodyDiv w:val="1"/>
      <w:marLeft w:val="0"/>
      <w:marRight w:val="0"/>
      <w:marTop w:val="0"/>
      <w:marBottom w:val="0"/>
      <w:divBdr>
        <w:top w:val="none" w:sz="0" w:space="0" w:color="auto"/>
        <w:left w:val="none" w:sz="0" w:space="0" w:color="auto"/>
        <w:bottom w:val="none" w:sz="0" w:space="0" w:color="auto"/>
        <w:right w:val="none" w:sz="0" w:space="0" w:color="auto"/>
      </w:divBdr>
    </w:div>
    <w:div w:id="1234043181">
      <w:bodyDiv w:val="1"/>
      <w:marLeft w:val="0"/>
      <w:marRight w:val="0"/>
      <w:marTop w:val="0"/>
      <w:marBottom w:val="0"/>
      <w:divBdr>
        <w:top w:val="none" w:sz="0" w:space="0" w:color="auto"/>
        <w:left w:val="none" w:sz="0" w:space="0" w:color="auto"/>
        <w:bottom w:val="none" w:sz="0" w:space="0" w:color="auto"/>
        <w:right w:val="none" w:sz="0" w:space="0" w:color="auto"/>
      </w:divBdr>
    </w:div>
    <w:div w:id="1245380904">
      <w:bodyDiv w:val="1"/>
      <w:marLeft w:val="0"/>
      <w:marRight w:val="0"/>
      <w:marTop w:val="0"/>
      <w:marBottom w:val="0"/>
      <w:divBdr>
        <w:top w:val="none" w:sz="0" w:space="0" w:color="auto"/>
        <w:left w:val="none" w:sz="0" w:space="0" w:color="auto"/>
        <w:bottom w:val="none" w:sz="0" w:space="0" w:color="auto"/>
        <w:right w:val="none" w:sz="0" w:space="0" w:color="auto"/>
      </w:divBdr>
    </w:div>
    <w:div w:id="1246572890">
      <w:bodyDiv w:val="1"/>
      <w:marLeft w:val="0"/>
      <w:marRight w:val="0"/>
      <w:marTop w:val="0"/>
      <w:marBottom w:val="0"/>
      <w:divBdr>
        <w:top w:val="none" w:sz="0" w:space="0" w:color="auto"/>
        <w:left w:val="none" w:sz="0" w:space="0" w:color="auto"/>
        <w:bottom w:val="none" w:sz="0" w:space="0" w:color="auto"/>
        <w:right w:val="none" w:sz="0" w:space="0" w:color="auto"/>
      </w:divBdr>
    </w:div>
    <w:div w:id="1251237757">
      <w:bodyDiv w:val="1"/>
      <w:marLeft w:val="0"/>
      <w:marRight w:val="0"/>
      <w:marTop w:val="0"/>
      <w:marBottom w:val="0"/>
      <w:divBdr>
        <w:top w:val="none" w:sz="0" w:space="0" w:color="auto"/>
        <w:left w:val="none" w:sz="0" w:space="0" w:color="auto"/>
        <w:bottom w:val="none" w:sz="0" w:space="0" w:color="auto"/>
        <w:right w:val="none" w:sz="0" w:space="0" w:color="auto"/>
      </w:divBdr>
    </w:div>
    <w:div w:id="1252394212">
      <w:bodyDiv w:val="1"/>
      <w:marLeft w:val="0"/>
      <w:marRight w:val="0"/>
      <w:marTop w:val="0"/>
      <w:marBottom w:val="0"/>
      <w:divBdr>
        <w:top w:val="none" w:sz="0" w:space="0" w:color="auto"/>
        <w:left w:val="none" w:sz="0" w:space="0" w:color="auto"/>
        <w:bottom w:val="none" w:sz="0" w:space="0" w:color="auto"/>
        <w:right w:val="none" w:sz="0" w:space="0" w:color="auto"/>
      </w:divBdr>
    </w:div>
    <w:div w:id="1255088137">
      <w:bodyDiv w:val="1"/>
      <w:marLeft w:val="0"/>
      <w:marRight w:val="0"/>
      <w:marTop w:val="0"/>
      <w:marBottom w:val="0"/>
      <w:divBdr>
        <w:top w:val="none" w:sz="0" w:space="0" w:color="auto"/>
        <w:left w:val="none" w:sz="0" w:space="0" w:color="auto"/>
        <w:bottom w:val="none" w:sz="0" w:space="0" w:color="auto"/>
        <w:right w:val="none" w:sz="0" w:space="0" w:color="auto"/>
      </w:divBdr>
    </w:div>
    <w:div w:id="1255939982">
      <w:bodyDiv w:val="1"/>
      <w:marLeft w:val="0"/>
      <w:marRight w:val="0"/>
      <w:marTop w:val="0"/>
      <w:marBottom w:val="0"/>
      <w:divBdr>
        <w:top w:val="none" w:sz="0" w:space="0" w:color="auto"/>
        <w:left w:val="none" w:sz="0" w:space="0" w:color="auto"/>
        <w:bottom w:val="none" w:sz="0" w:space="0" w:color="auto"/>
        <w:right w:val="none" w:sz="0" w:space="0" w:color="auto"/>
      </w:divBdr>
    </w:div>
    <w:div w:id="1259170812">
      <w:bodyDiv w:val="1"/>
      <w:marLeft w:val="0"/>
      <w:marRight w:val="0"/>
      <w:marTop w:val="0"/>
      <w:marBottom w:val="0"/>
      <w:divBdr>
        <w:top w:val="none" w:sz="0" w:space="0" w:color="auto"/>
        <w:left w:val="none" w:sz="0" w:space="0" w:color="auto"/>
        <w:bottom w:val="none" w:sz="0" w:space="0" w:color="auto"/>
        <w:right w:val="none" w:sz="0" w:space="0" w:color="auto"/>
      </w:divBdr>
    </w:div>
    <w:div w:id="1259487485">
      <w:bodyDiv w:val="1"/>
      <w:marLeft w:val="0"/>
      <w:marRight w:val="0"/>
      <w:marTop w:val="0"/>
      <w:marBottom w:val="0"/>
      <w:divBdr>
        <w:top w:val="none" w:sz="0" w:space="0" w:color="auto"/>
        <w:left w:val="none" w:sz="0" w:space="0" w:color="auto"/>
        <w:bottom w:val="none" w:sz="0" w:space="0" w:color="auto"/>
        <w:right w:val="none" w:sz="0" w:space="0" w:color="auto"/>
      </w:divBdr>
    </w:div>
    <w:div w:id="1261372489">
      <w:bodyDiv w:val="1"/>
      <w:marLeft w:val="0"/>
      <w:marRight w:val="0"/>
      <w:marTop w:val="0"/>
      <w:marBottom w:val="0"/>
      <w:divBdr>
        <w:top w:val="none" w:sz="0" w:space="0" w:color="auto"/>
        <w:left w:val="none" w:sz="0" w:space="0" w:color="auto"/>
        <w:bottom w:val="none" w:sz="0" w:space="0" w:color="auto"/>
        <w:right w:val="none" w:sz="0" w:space="0" w:color="auto"/>
      </w:divBdr>
    </w:div>
    <w:div w:id="1263799423">
      <w:bodyDiv w:val="1"/>
      <w:marLeft w:val="0"/>
      <w:marRight w:val="0"/>
      <w:marTop w:val="0"/>
      <w:marBottom w:val="0"/>
      <w:divBdr>
        <w:top w:val="none" w:sz="0" w:space="0" w:color="auto"/>
        <w:left w:val="none" w:sz="0" w:space="0" w:color="auto"/>
        <w:bottom w:val="none" w:sz="0" w:space="0" w:color="auto"/>
        <w:right w:val="none" w:sz="0" w:space="0" w:color="auto"/>
      </w:divBdr>
    </w:div>
    <w:div w:id="1267008151">
      <w:bodyDiv w:val="1"/>
      <w:marLeft w:val="0"/>
      <w:marRight w:val="0"/>
      <w:marTop w:val="0"/>
      <w:marBottom w:val="0"/>
      <w:divBdr>
        <w:top w:val="none" w:sz="0" w:space="0" w:color="auto"/>
        <w:left w:val="none" w:sz="0" w:space="0" w:color="auto"/>
        <w:bottom w:val="none" w:sz="0" w:space="0" w:color="auto"/>
        <w:right w:val="none" w:sz="0" w:space="0" w:color="auto"/>
      </w:divBdr>
      <w:divsChild>
        <w:div w:id="31002290">
          <w:marLeft w:val="240"/>
          <w:marRight w:val="240"/>
          <w:marTop w:val="240"/>
          <w:marBottom w:val="240"/>
          <w:divBdr>
            <w:top w:val="none" w:sz="0" w:space="0" w:color="auto"/>
            <w:left w:val="none" w:sz="0" w:space="0" w:color="auto"/>
            <w:bottom w:val="none" w:sz="0" w:space="0" w:color="auto"/>
            <w:right w:val="none" w:sz="0" w:space="0" w:color="auto"/>
          </w:divBdr>
          <w:divsChild>
            <w:div w:id="1952855471">
              <w:marLeft w:val="0"/>
              <w:marRight w:val="0"/>
              <w:marTop w:val="240"/>
              <w:marBottom w:val="240"/>
              <w:divBdr>
                <w:top w:val="none" w:sz="0" w:space="0" w:color="auto"/>
                <w:left w:val="none" w:sz="0" w:space="0" w:color="auto"/>
                <w:bottom w:val="none" w:sz="0" w:space="0" w:color="auto"/>
                <w:right w:val="none" w:sz="0" w:space="0" w:color="auto"/>
              </w:divBdr>
              <w:divsChild>
                <w:div w:id="653460800">
                  <w:marLeft w:val="0"/>
                  <w:marRight w:val="3600"/>
                  <w:marTop w:val="0"/>
                  <w:marBottom w:val="0"/>
                  <w:divBdr>
                    <w:top w:val="none" w:sz="0" w:space="0" w:color="auto"/>
                    <w:left w:val="none" w:sz="0" w:space="0" w:color="auto"/>
                    <w:bottom w:val="none" w:sz="0" w:space="0" w:color="auto"/>
                    <w:right w:val="none" w:sz="0" w:space="0" w:color="auto"/>
                  </w:divBdr>
                  <w:divsChild>
                    <w:div w:id="2146777843">
                      <w:marLeft w:val="0"/>
                      <w:marRight w:val="240"/>
                      <w:marTop w:val="0"/>
                      <w:marBottom w:val="0"/>
                      <w:divBdr>
                        <w:top w:val="none" w:sz="0" w:space="0" w:color="auto"/>
                        <w:left w:val="none" w:sz="0" w:space="0" w:color="auto"/>
                        <w:bottom w:val="none" w:sz="0" w:space="0" w:color="auto"/>
                        <w:right w:val="none" w:sz="0" w:space="0" w:color="auto"/>
                      </w:divBdr>
                      <w:divsChild>
                        <w:div w:id="1972318642">
                          <w:marLeft w:val="0"/>
                          <w:marRight w:val="0"/>
                          <w:marTop w:val="0"/>
                          <w:marBottom w:val="0"/>
                          <w:divBdr>
                            <w:top w:val="none" w:sz="0" w:space="0" w:color="auto"/>
                            <w:left w:val="none" w:sz="0" w:space="0" w:color="auto"/>
                            <w:bottom w:val="none" w:sz="0" w:space="0" w:color="auto"/>
                            <w:right w:val="none" w:sz="0" w:space="0" w:color="auto"/>
                          </w:divBdr>
                          <w:divsChild>
                            <w:div w:id="1414398709">
                              <w:marLeft w:val="0"/>
                              <w:marRight w:val="0"/>
                              <w:marTop w:val="0"/>
                              <w:marBottom w:val="0"/>
                              <w:divBdr>
                                <w:top w:val="none" w:sz="0" w:space="0" w:color="auto"/>
                                <w:left w:val="none" w:sz="0" w:space="0" w:color="auto"/>
                                <w:bottom w:val="none" w:sz="0" w:space="0" w:color="auto"/>
                                <w:right w:val="none" w:sz="0" w:space="0" w:color="auto"/>
                              </w:divBdr>
                              <w:divsChild>
                                <w:div w:id="4133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214655">
      <w:bodyDiv w:val="1"/>
      <w:marLeft w:val="0"/>
      <w:marRight w:val="0"/>
      <w:marTop w:val="0"/>
      <w:marBottom w:val="0"/>
      <w:divBdr>
        <w:top w:val="none" w:sz="0" w:space="0" w:color="auto"/>
        <w:left w:val="none" w:sz="0" w:space="0" w:color="auto"/>
        <w:bottom w:val="none" w:sz="0" w:space="0" w:color="auto"/>
        <w:right w:val="none" w:sz="0" w:space="0" w:color="auto"/>
      </w:divBdr>
    </w:div>
    <w:div w:id="1276525478">
      <w:bodyDiv w:val="1"/>
      <w:marLeft w:val="0"/>
      <w:marRight w:val="0"/>
      <w:marTop w:val="0"/>
      <w:marBottom w:val="0"/>
      <w:divBdr>
        <w:top w:val="none" w:sz="0" w:space="0" w:color="auto"/>
        <w:left w:val="none" w:sz="0" w:space="0" w:color="auto"/>
        <w:bottom w:val="none" w:sz="0" w:space="0" w:color="auto"/>
        <w:right w:val="none" w:sz="0" w:space="0" w:color="auto"/>
      </w:divBdr>
    </w:div>
    <w:div w:id="1283148546">
      <w:bodyDiv w:val="1"/>
      <w:marLeft w:val="0"/>
      <w:marRight w:val="0"/>
      <w:marTop w:val="0"/>
      <w:marBottom w:val="0"/>
      <w:divBdr>
        <w:top w:val="none" w:sz="0" w:space="0" w:color="auto"/>
        <w:left w:val="none" w:sz="0" w:space="0" w:color="auto"/>
        <w:bottom w:val="none" w:sz="0" w:space="0" w:color="auto"/>
        <w:right w:val="none" w:sz="0" w:space="0" w:color="auto"/>
      </w:divBdr>
    </w:div>
    <w:div w:id="1283654552">
      <w:bodyDiv w:val="1"/>
      <w:marLeft w:val="0"/>
      <w:marRight w:val="0"/>
      <w:marTop w:val="0"/>
      <w:marBottom w:val="0"/>
      <w:divBdr>
        <w:top w:val="none" w:sz="0" w:space="0" w:color="auto"/>
        <w:left w:val="none" w:sz="0" w:space="0" w:color="auto"/>
        <w:bottom w:val="none" w:sz="0" w:space="0" w:color="auto"/>
        <w:right w:val="none" w:sz="0" w:space="0" w:color="auto"/>
      </w:divBdr>
    </w:div>
    <w:div w:id="1283999511">
      <w:bodyDiv w:val="1"/>
      <w:marLeft w:val="0"/>
      <w:marRight w:val="0"/>
      <w:marTop w:val="0"/>
      <w:marBottom w:val="0"/>
      <w:divBdr>
        <w:top w:val="none" w:sz="0" w:space="0" w:color="auto"/>
        <w:left w:val="none" w:sz="0" w:space="0" w:color="auto"/>
        <w:bottom w:val="none" w:sz="0" w:space="0" w:color="auto"/>
        <w:right w:val="none" w:sz="0" w:space="0" w:color="auto"/>
      </w:divBdr>
    </w:div>
    <w:div w:id="1284771425">
      <w:bodyDiv w:val="1"/>
      <w:marLeft w:val="0"/>
      <w:marRight w:val="0"/>
      <w:marTop w:val="0"/>
      <w:marBottom w:val="0"/>
      <w:divBdr>
        <w:top w:val="none" w:sz="0" w:space="0" w:color="auto"/>
        <w:left w:val="none" w:sz="0" w:space="0" w:color="auto"/>
        <w:bottom w:val="none" w:sz="0" w:space="0" w:color="auto"/>
        <w:right w:val="none" w:sz="0" w:space="0" w:color="auto"/>
      </w:divBdr>
    </w:div>
    <w:div w:id="1286542792">
      <w:bodyDiv w:val="1"/>
      <w:marLeft w:val="0"/>
      <w:marRight w:val="0"/>
      <w:marTop w:val="0"/>
      <w:marBottom w:val="0"/>
      <w:divBdr>
        <w:top w:val="none" w:sz="0" w:space="0" w:color="auto"/>
        <w:left w:val="none" w:sz="0" w:space="0" w:color="auto"/>
        <w:bottom w:val="none" w:sz="0" w:space="0" w:color="auto"/>
        <w:right w:val="none" w:sz="0" w:space="0" w:color="auto"/>
      </w:divBdr>
    </w:div>
    <w:div w:id="1290093286">
      <w:bodyDiv w:val="1"/>
      <w:marLeft w:val="0"/>
      <w:marRight w:val="0"/>
      <w:marTop w:val="0"/>
      <w:marBottom w:val="0"/>
      <w:divBdr>
        <w:top w:val="none" w:sz="0" w:space="0" w:color="auto"/>
        <w:left w:val="none" w:sz="0" w:space="0" w:color="auto"/>
        <w:bottom w:val="none" w:sz="0" w:space="0" w:color="auto"/>
        <w:right w:val="none" w:sz="0" w:space="0" w:color="auto"/>
      </w:divBdr>
    </w:div>
    <w:div w:id="1294292597">
      <w:bodyDiv w:val="1"/>
      <w:marLeft w:val="0"/>
      <w:marRight w:val="0"/>
      <w:marTop w:val="0"/>
      <w:marBottom w:val="0"/>
      <w:divBdr>
        <w:top w:val="none" w:sz="0" w:space="0" w:color="auto"/>
        <w:left w:val="none" w:sz="0" w:space="0" w:color="auto"/>
        <w:bottom w:val="none" w:sz="0" w:space="0" w:color="auto"/>
        <w:right w:val="none" w:sz="0" w:space="0" w:color="auto"/>
      </w:divBdr>
    </w:div>
    <w:div w:id="1296446824">
      <w:bodyDiv w:val="1"/>
      <w:marLeft w:val="0"/>
      <w:marRight w:val="0"/>
      <w:marTop w:val="0"/>
      <w:marBottom w:val="0"/>
      <w:divBdr>
        <w:top w:val="none" w:sz="0" w:space="0" w:color="auto"/>
        <w:left w:val="none" w:sz="0" w:space="0" w:color="auto"/>
        <w:bottom w:val="none" w:sz="0" w:space="0" w:color="auto"/>
        <w:right w:val="none" w:sz="0" w:space="0" w:color="auto"/>
      </w:divBdr>
    </w:div>
    <w:div w:id="1303078885">
      <w:bodyDiv w:val="1"/>
      <w:marLeft w:val="0"/>
      <w:marRight w:val="0"/>
      <w:marTop w:val="0"/>
      <w:marBottom w:val="0"/>
      <w:divBdr>
        <w:top w:val="none" w:sz="0" w:space="0" w:color="auto"/>
        <w:left w:val="none" w:sz="0" w:space="0" w:color="auto"/>
        <w:bottom w:val="none" w:sz="0" w:space="0" w:color="auto"/>
        <w:right w:val="none" w:sz="0" w:space="0" w:color="auto"/>
      </w:divBdr>
    </w:div>
    <w:div w:id="1305231439">
      <w:bodyDiv w:val="1"/>
      <w:marLeft w:val="0"/>
      <w:marRight w:val="0"/>
      <w:marTop w:val="0"/>
      <w:marBottom w:val="0"/>
      <w:divBdr>
        <w:top w:val="none" w:sz="0" w:space="0" w:color="auto"/>
        <w:left w:val="none" w:sz="0" w:space="0" w:color="auto"/>
        <w:bottom w:val="none" w:sz="0" w:space="0" w:color="auto"/>
        <w:right w:val="none" w:sz="0" w:space="0" w:color="auto"/>
      </w:divBdr>
    </w:div>
    <w:div w:id="1310400756">
      <w:bodyDiv w:val="1"/>
      <w:marLeft w:val="0"/>
      <w:marRight w:val="0"/>
      <w:marTop w:val="0"/>
      <w:marBottom w:val="0"/>
      <w:divBdr>
        <w:top w:val="none" w:sz="0" w:space="0" w:color="auto"/>
        <w:left w:val="none" w:sz="0" w:space="0" w:color="auto"/>
        <w:bottom w:val="none" w:sz="0" w:space="0" w:color="auto"/>
        <w:right w:val="none" w:sz="0" w:space="0" w:color="auto"/>
      </w:divBdr>
    </w:div>
    <w:div w:id="1311253435">
      <w:bodyDiv w:val="1"/>
      <w:marLeft w:val="0"/>
      <w:marRight w:val="0"/>
      <w:marTop w:val="0"/>
      <w:marBottom w:val="0"/>
      <w:divBdr>
        <w:top w:val="none" w:sz="0" w:space="0" w:color="auto"/>
        <w:left w:val="none" w:sz="0" w:space="0" w:color="auto"/>
        <w:bottom w:val="none" w:sz="0" w:space="0" w:color="auto"/>
        <w:right w:val="none" w:sz="0" w:space="0" w:color="auto"/>
      </w:divBdr>
    </w:div>
    <w:div w:id="1314797323">
      <w:bodyDiv w:val="1"/>
      <w:marLeft w:val="0"/>
      <w:marRight w:val="0"/>
      <w:marTop w:val="0"/>
      <w:marBottom w:val="0"/>
      <w:divBdr>
        <w:top w:val="none" w:sz="0" w:space="0" w:color="auto"/>
        <w:left w:val="none" w:sz="0" w:space="0" w:color="auto"/>
        <w:bottom w:val="none" w:sz="0" w:space="0" w:color="auto"/>
        <w:right w:val="none" w:sz="0" w:space="0" w:color="auto"/>
      </w:divBdr>
    </w:div>
    <w:div w:id="1316226664">
      <w:bodyDiv w:val="1"/>
      <w:marLeft w:val="0"/>
      <w:marRight w:val="0"/>
      <w:marTop w:val="0"/>
      <w:marBottom w:val="0"/>
      <w:divBdr>
        <w:top w:val="none" w:sz="0" w:space="0" w:color="auto"/>
        <w:left w:val="none" w:sz="0" w:space="0" w:color="auto"/>
        <w:bottom w:val="none" w:sz="0" w:space="0" w:color="auto"/>
        <w:right w:val="none" w:sz="0" w:space="0" w:color="auto"/>
      </w:divBdr>
    </w:div>
    <w:div w:id="1317690245">
      <w:bodyDiv w:val="1"/>
      <w:marLeft w:val="0"/>
      <w:marRight w:val="0"/>
      <w:marTop w:val="0"/>
      <w:marBottom w:val="0"/>
      <w:divBdr>
        <w:top w:val="none" w:sz="0" w:space="0" w:color="auto"/>
        <w:left w:val="none" w:sz="0" w:space="0" w:color="auto"/>
        <w:bottom w:val="none" w:sz="0" w:space="0" w:color="auto"/>
        <w:right w:val="none" w:sz="0" w:space="0" w:color="auto"/>
      </w:divBdr>
    </w:div>
    <w:div w:id="1319922703">
      <w:bodyDiv w:val="1"/>
      <w:marLeft w:val="0"/>
      <w:marRight w:val="0"/>
      <w:marTop w:val="0"/>
      <w:marBottom w:val="0"/>
      <w:divBdr>
        <w:top w:val="none" w:sz="0" w:space="0" w:color="auto"/>
        <w:left w:val="none" w:sz="0" w:space="0" w:color="auto"/>
        <w:bottom w:val="none" w:sz="0" w:space="0" w:color="auto"/>
        <w:right w:val="none" w:sz="0" w:space="0" w:color="auto"/>
      </w:divBdr>
    </w:div>
    <w:div w:id="1321471487">
      <w:bodyDiv w:val="1"/>
      <w:marLeft w:val="0"/>
      <w:marRight w:val="0"/>
      <w:marTop w:val="0"/>
      <w:marBottom w:val="0"/>
      <w:divBdr>
        <w:top w:val="none" w:sz="0" w:space="0" w:color="auto"/>
        <w:left w:val="none" w:sz="0" w:space="0" w:color="auto"/>
        <w:bottom w:val="none" w:sz="0" w:space="0" w:color="auto"/>
        <w:right w:val="none" w:sz="0" w:space="0" w:color="auto"/>
      </w:divBdr>
    </w:div>
    <w:div w:id="1324429123">
      <w:bodyDiv w:val="1"/>
      <w:marLeft w:val="0"/>
      <w:marRight w:val="0"/>
      <w:marTop w:val="0"/>
      <w:marBottom w:val="0"/>
      <w:divBdr>
        <w:top w:val="none" w:sz="0" w:space="0" w:color="auto"/>
        <w:left w:val="none" w:sz="0" w:space="0" w:color="auto"/>
        <w:bottom w:val="none" w:sz="0" w:space="0" w:color="auto"/>
        <w:right w:val="none" w:sz="0" w:space="0" w:color="auto"/>
      </w:divBdr>
    </w:div>
    <w:div w:id="1325236212">
      <w:bodyDiv w:val="1"/>
      <w:marLeft w:val="0"/>
      <w:marRight w:val="0"/>
      <w:marTop w:val="0"/>
      <w:marBottom w:val="0"/>
      <w:divBdr>
        <w:top w:val="none" w:sz="0" w:space="0" w:color="auto"/>
        <w:left w:val="none" w:sz="0" w:space="0" w:color="auto"/>
        <w:bottom w:val="none" w:sz="0" w:space="0" w:color="auto"/>
        <w:right w:val="none" w:sz="0" w:space="0" w:color="auto"/>
      </w:divBdr>
      <w:divsChild>
        <w:div w:id="1238632584">
          <w:marLeft w:val="0"/>
          <w:marRight w:val="0"/>
          <w:marTop w:val="0"/>
          <w:marBottom w:val="0"/>
          <w:divBdr>
            <w:top w:val="none" w:sz="0" w:space="0" w:color="auto"/>
            <w:left w:val="none" w:sz="0" w:space="0" w:color="auto"/>
            <w:bottom w:val="none" w:sz="0" w:space="0" w:color="auto"/>
            <w:right w:val="none" w:sz="0" w:space="0" w:color="auto"/>
          </w:divBdr>
        </w:div>
      </w:divsChild>
    </w:div>
    <w:div w:id="1328292549">
      <w:bodyDiv w:val="1"/>
      <w:marLeft w:val="0"/>
      <w:marRight w:val="0"/>
      <w:marTop w:val="0"/>
      <w:marBottom w:val="0"/>
      <w:divBdr>
        <w:top w:val="none" w:sz="0" w:space="0" w:color="auto"/>
        <w:left w:val="none" w:sz="0" w:space="0" w:color="auto"/>
        <w:bottom w:val="none" w:sz="0" w:space="0" w:color="auto"/>
        <w:right w:val="none" w:sz="0" w:space="0" w:color="auto"/>
      </w:divBdr>
    </w:div>
    <w:div w:id="1335112603">
      <w:bodyDiv w:val="1"/>
      <w:marLeft w:val="0"/>
      <w:marRight w:val="0"/>
      <w:marTop w:val="0"/>
      <w:marBottom w:val="0"/>
      <w:divBdr>
        <w:top w:val="none" w:sz="0" w:space="0" w:color="auto"/>
        <w:left w:val="none" w:sz="0" w:space="0" w:color="auto"/>
        <w:bottom w:val="none" w:sz="0" w:space="0" w:color="auto"/>
        <w:right w:val="none" w:sz="0" w:space="0" w:color="auto"/>
      </w:divBdr>
    </w:div>
    <w:div w:id="1335262390">
      <w:bodyDiv w:val="1"/>
      <w:marLeft w:val="0"/>
      <w:marRight w:val="0"/>
      <w:marTop w:val="0"/>
      <w:marBottom w:val="0"/>
      <w:divBdr>
        <w:top w:val="none" w:sz="0" w:space="0" w:color="auto"/>
        <w:left w:val="none" w:sz="0" w:space="0" w:color="auto"/>
        <w:bottom w:val="none" w:sz="0" w:space="0" w:color="auto"/>
        <w:right w:val="none" w:sz="0" w:space="0" w:color="auto"/>
      </w:divBdr>
    </w:div>
    <w:div w:id="1337418802">
      <w:bodyDiv w:val="1"/>
      <w:marLeft w:val="0"/>
      <w:marRight w:val="0"/>
      <w:marTop w:val="0"/>
      <w:marBottom w:val="0"/>
      <w:divBdr>
        <w:top w:val="none" w:sz="0" w:space="0" w:color="auto"/>
        <w:left w:val="none" w:sz="0" w:space="0" w:color="auto"/>
        <w:bottom w:val="none" w:sz="0" w:space="0" w:color="auto"/>
        <w:right w:val="none" w:sz="0" w:space="0" w:color="auto"/>
      </w:divBdr>
    </w:div>
    <w:div w:id="1337924201">
      <w:bodyDiv w:val="1"/>
      <w:marLeft w:val="0"/>
      <w:marRight w:val="0"/>
      <w:marTop w:val="0"/>
      <w:marBottom w:val="0"/>
      <w:divBdr>
        <w:top w:val="none" w:sz="0" w:space="0" w:color="auto"/>
        <w:left w:val="none" w:sz="0" w:space="0" w:color="auto"/>
        <w:bottom w:val="none" w:sz="0" w:space="0" w:color="auto"/>
        <w:right w:val="none" w:sz="0" w:space="0" w:color="auto"/>
      </w:divBdr>
    </w:div>
    <w:div w:id="1341739587">
      <w:bodyDiv w:val="1"/>
      <w:marLeft w:val="0"/>
      <w:marRight w:val="0"/>
      <w:marTop w:val="0"/>
      <w:marBottom w:val="0"/>
      <w:divBdr>
        <w:top w:val="none" w:sz="0" w:space="0" w:color="auto"/>
        <w:left w:val="none" w:sz="0" w:space="0" w:color="auto"/>
        <w:bottom w:val="none" w:sz="0" w:space="0" w:color="auto"/>
        <w:right w:val="none" w:sz="0" w:space="0" w:color="auto"/>
      </w:divBdr>
    </w:div>
    <w:div w:id="1342123391">
      <w:bodyDiv w:val="1"/>
      <w:marLeft w:val="0"/>
      <w:marRight w:val="0"/>
      <w:marTop w:val="0"/>
      <w:marBottom w:val="0"/>
      <w:divBdr>
        <w:top w:val="none" w:sz="0" w:space="0" w:color="auto"/>
        <w:left w:val="none" w:sz="0" w:space="0" w:color="auto"/>
        <w:bottom w:val="none" w:sz="0" w:space="0" w:color="auto"/>
        <w:right w:val="none" w:sz="0" w:space="0" w:color="auto"/>
      </w:divBdr>
    </w:div>
    <w:div w:id="1344287329">
      <w:bodyDiv w:val="1"/>
      <w:marLeft w:val="0"/>
      <w:marRight w:val="0"/>
      <w:marTop w:val="0"/>
      <w:marBottom w:val="0"/>
      <w:divBdr>
        <w:top w:val="none" w:sz="0" w:space="0" w:color="auto"/>
        <w:left w:val="none" w:sz="0" w:space="0" w:color="auto"/>
        <w:bottom w:val="none" w:sz="0" w:space="0" w:color="auto"/>
        <w:right w:val="none" w:sz="0" w:space="0" w:color="auto"/>
      </w:divBdr>
    </w:div>
    <w:div w:id="1346976181">
      <w:bodyDiv w:val="1"/>
      <w:marLeft w:val="0"/>
      <w:marRight w:val="0"/>
      <w:marTop w:val="0"/>
      <w:marBottom w:val="0"/>
      <w:divBdr>
        <w:top w:val="none" w:sz="0" w:space="0" w:color="auto"/>
        <w:left w:val="none" w:sz="0" w:space="0" w:color="auto"/>
        <w:bottom w:val="none" w:sz="0" w:space="0" w:color="auto"/>
        <w:right w:val="none" w:sz="0" w:space="0" w:color="auto"/>
      </w:divBdr>
    </w:div>
    <w:div w:id="1348216756">
      <w:bodyDiv w:val="1"/>
      <w:marLeft w:val="0"/>
      <w:marRight w:val="0"/>
      <w:marTop w:val="0"/>
      <w:marBottom w:val="0"/>
      <w:divBdr>
        <w:top w:val="none" w:sz="0" w:space="0" w:color="auto"/>
        <w:left w:val="none" w:sz="0" w:space="0" w:color="auto"/>
        <w:bottom w:val="none" w:sz="0" w:space="0" w:color="auto"/>
        <w:right w:val="none" w:sz="0" w:space="0" w:color="auto"/>
      </w:divBdr>
    </w:div>
    <w:div w:id="1348217051">
      <w:bodyDiv w:val="1"/>
      <w:marLeft w:val="0"/>
      <w:marRight w:val="0"/>
      <w:marTop w:val="0"/>
      <w:marBottom w:val="0"/>
      <w:divBdr>
        <w:top w:val="none" w:sz="0" w:space="0" w:color="auto"/>
        <w:left w:val="none" w:sz="0" w:space="0" w:color="auto"/>
        <w:bottom w:val="none" w:sz="0" w:space="0" w:color="auto"/>
        <w:right w:val="none" w:sz="0" w:space="0" w:color="auto"/>
      </w:divBdr>
    </w:div>
    <w:div w:id="1349529909">
      <w:bodyDiv w:val="1"/>
      <w:marLeft w:val="0"/>
      <w:marRight w:val="0"/>
      <w:marTop w:val="0"/>
      <w:marBottom w:val="0"/>
      <w:divBdr>
        <w:top w:val="none" w:sz="0" w:space="0" w:color="auto"/>
        <w:left w:val="none" w:sz="0" w:space="0" w:color="auto"/>
        <w:bottom w:val="none" w:sz="0" w:space="0" w:color="auto"/>
        <w:right w:val="none" w:sz="0" w:space="0" w:color="auto"/>
      </w:divBdr>
    </w:div>
    <w:div w:id="1356811471">
      <w:bodyDiv w:val="1"/>
      <w:marLeft w:val="0"/>
      <w:marRight w:val="0"/>
      <w:marTop w:val="0"/>
      <w:marBottom w:val="0"/>
      <w:divBdr>
        <w:top w:val="none" w:sz="0" w:space="0" w:color="auto"/>
        <w:left w:val="none" w:sz="0" w:space="0" w:color="auto"/>
        <w:bottom w:val="none" w:sz="0" w:space="0" w:color="auto"/>
        <w:right w:val="none" w:sz="0" w:space="0" w:color="auto"/>
      </w:divBdr>
    </w:div>
    <w:div w:id="1362362925">
      <w:bodyDiv w:val="1"/>
      <w:marLeft w:val="0"/>
      <w:marRight w:val="0"/>
      <w:marTop w:val="0"/>
      <w:marBottom w:val="0"/>
      <w:divBdr>
        <w:top w:val="none" w:sz="0" w:space="0" w:color="auto"/>
        <w:left w:val="none" w:sz="0" w:space="0" w:color="auto"/>
        <w:bottom w:val="none" w:sz="0" w:space="0" w:color="auto"/>
        <w:right w:val="none" w:sz="0" w:space="0" w:color="auto"/>
      </w:divBdr>
    </w:div>
    <w:div w:id="1363359973">
      <w:bodyDiv w:val="1"/>
      <w:marLeft w:val="0"/>
      <w:marRight w:val="0"/>
      <w:marTop w:val="0"/>
      <w:marBottom w:val="0"/>
      <w:divBdr>
        <w:top w:val="none" w:sz="0" w:space="0" w:color="auto"/>
        <w:left w:val="none" w:sz="0" w:space="0" w:color="auto"/>
        <w:bottom w:val="none" w:sz="0" w:space="0" w:color="auto"/>
        <w:right w:val="none" w:sz="0" w:space="0" w:color="auto"/>
      </w:divBdr>
    </w:div>
    <w:div w:id="1365911773">
      <w:bodyDiv w:val="1"/>
      <w:marLeft w:val="0"/>
      <w:marRight w:val="0"/>
      <w:marTop w:val="0"/>
      <w:marBottom w:val="0"/>
      <w:divBdr>
        <w:top w:val="none" w:sz="0" w:space="0" w:color="auto"/>
        <w:left w:val="none" w:sz="0" w:space="0" w:color="auto"/>
        <w:bottom w:val="none" w:sz="0" w:space="0" w:color="auto"/>
        <w:right w:val="none" w:sz="0" w:space="0" w:color="auto"/>
      </w:divBdr>
    </w:div>
    <w:div w:id="1366516968">
      <w:bodyDiv w:val="1"/>
      <w:marLeft w:val="0"/>
      <w:marRight w:val="0"/>
      <w:marTop w:val="0"/>
      <w:marBottom w:val="0"/>
      <w:divBdr>
        <w:top w:val="none" w:sz="0" w:space="0" w:color="auto"/>
        <w:left w:val="none" w:sz="0" w:space="0" w:color="auto"/>
        <w:bottom w:val="none" w:sz="0" w:space="0" w:color="auto"/>
        <w:right w:val="none" w:sz="0" w:space="0" w:color="auto"/>
      </w:divBdr>
    </w:div>
    <w:div w:id="1367944317">
      <w:bodyDiv w:val="1"/>
      <w:marLeft w:val="0"/>
      <w:marRight w:val="0"/>
      <w:marTop w:val="0"/>
      <w:marBottom w:val="0"/>
      <w:divBdr>
        <w:top w:val="none" w:sz="0" w:space="0" w:color="auto"/>
        <w:left w:val="none" w:sz="0" w:space="0" w:color="auto"/>
        <w:bottom w:val="none" w:sz="0" w:space="0" w:color="auto"/>
        <w:right w:val="none" w:sz="0" w:space="0" w:color="auto"/>
      </w:divBdr>
      <w:divsChild>
        <w:div w:id="1044981897">
          <w:marLeft w:val="0"/>
          <w:marRight w:val="0"/>
          <w:marTop w:val="0"/>
          <w:marBottom w:val="0"/>
          <w:divBdr>
            <w:top w:val="none" w:sz="0" w:space="0" w:color="auto"/>
            <w:left w:val="none" w:sz="0" w:space="0" w:color="auto"/>
            <w:bottom w:val="none" w:sz="0" w:space="0" w:color="auto"/>
            <w:right w:val="none" w:sz="0" w:space="0" w:color="auto"/>
          </w:divBdr>
        </w:div>
      </w:divsChild>
    </w:div>
    <w:div w:id="1371878188">
      <w:bodyDiv w:val="1"/>
      <w:marLeft w:val="0"/>
      <w:marRight w:val="0"/>
      <w:marTop w:val="0"/>
      <w:marBottom w:val="0"/>
      <w:divBdr>
        <w:top w:val="none" w:sz="0" w:space="0" w:color="auto"/>
        <w:left w:val="none" w:sz="0" w:space="0" w:color="auto"/>
        <w:bottom w:val="none" w:sz="0" w:space="0" w:color="auto"/>
        <w:right w:val="none" w:sz="0" w:space="0" w:color="auto"/>
      </w:divBdr>
    </w:div>
    <w:div w:id="1371881239">
      <w:bodyDiv w:val="1"/>
      <w:marLeft w:val="0"/>
      <w:marRight w:val="0"/>
      <w:marTop w:val="0"/>
      <w:marBottom w:val="0"/>
      <w:divBdr>
        <w:top w:val="none" w:sz="0" w:space="0" w:color="auto"/>
        <w:left w:val="none" w:sz="0" w:space="0" w:color="auto"/>
        <w:bottom w:val="none" w:sz="0" w:space="0" w:color="auto"/>
        <w:right w:val="none" w:sz="0" w:space="0" w:color="auto"/>
      </w:divBdr>
    </w:div>
    <w:div w:id="1380787297">
      <w:bodyDiv w:val="1"/>
      <w:marLeft w:val="0"/>
      <w:marRight w:val="0"/>
      <w:marTop w:val="0"/>
      <w:marBottom w:val="0"/>
      <w:divBdr>
        <w:top w:val="none" w:sz="0" w:space="0" w:color="auto"/>
        <w:left w:val="none" w:sz="0" w:space="0" w:color="auto"/>
        <w:bottom w:val="none" w:sz="0" w:space="0" w:color="auto"/>
        <w:right w:val="none" w:sz="0" w:space="0" w:color="auto"/>
      </w:divBdr>
    </w:div>
    <w:div w:id="1385641327">
      <w:bodyDiv w:val="1"/>
      <w:marLeft w:val="0"/>
      <w:marRight w:val="0"/>
      <w:marTop w:val="0"/>
      <w:marBottom w:val="0"/>
      <w:divBdr>
        <w:top w:val="none" w:sz="0" w:space="0" w:color="auto"/>
        <w:left w:val="none" w:sz="0" w:space="0" w:color="auto"/>
        <w:bottom w:val="none" w:sz="0" w:space="0" w:color="auto"/>
        <w:right w:val="none" w:sz="0" w:space="0" w:color="auto"/>
      </w:divBdr>
    </w:div>
    <w:div w:id="1390036100">
      <w:bodyDiv w:val="1"/>
      <w:marLeft w:val="0"/>
      <w:marRight w:val="0"/>
      <w:marTop w:val="0"/>
      <w:marBottom w:val="0"/>
      <w:divBdr>
        <w:top w:val="none" w:sz="0" w:space="0" w:color="auto"/>
        <w:left w:val="none" w:sz="0" w:space="0" w:color="auto"/>
        <w:bottom w:val="none" w:sz="0" w:space="0" w:color="auto"/>
        <w:right w:val="none" w:sz="0" w:space="0" w:color="auto"/>
      </w:divBdr>
    </w:div>
    <w:div w:id="1390154949">
      <w:bodyDiv w:val="1"/>
      <w:marLeft w:val="0"/>
      <w:marRight w:val="0"/>
      <w:marTop w:val="0"/>
      <w:marBottom w:val="0"/>
      <w:divBdr>
        <w:top w:val="none" w:sz="0" w:space="0" w:color="auto"/>
        <w:left w:val="none" w:sz="0" w:space="0" w:color="auto"/>
        <w:bottom w:val="none" w:sz="0" w:space="0" w:color="auto"/>
        <w:right w:val="none" w:sz="0" w:space="0" w:color="auto"/>
      </w:divBdr>
    </w:div>
    <w:div w:id="1397432793">
      <w:bodyDiv w:val="1"/>
      <w:marLeft w:val="0"/>
      <w:marRight w:val="0"/>
      <w:marTop w:val="0"/>
      <w:marBottom w:val="0"/>
      <w:divBdr>
        <w:top w:val="none" w:sz="0" w:space="0" w:color="auto"/>
        <w:left w:val="none" w:sz="0" w:space="0" w:color="auto"/>
        <w:bottom w:val="none" w:sz="0" w:space="0" w:color="auto"/>
        <w:right w:val="none" w:sz="0" w:space="0" w:color="auto"/>
      </w:divBdr>
    </w:div>
    <w:div w:id="1397704676">
      <w:bodyDiv w:val="1"/>
      <w:marLeft w:val="0"/>
      <w:marRight w:val="0"/>
      <w:marTop w:val="0"/>
      <w:marBottom w:val="0"/>
      <w:divBdr>
        <w:top w:val="none" w:sz="0" w:space="0" w:color="auto"/>
        <w:left w:val="none" w:sz="0" w:space="0" w:color="auto"/>
        <w:bottom w:val="none" w:sz="0" w:space="0" w:color="auto"/>
        <w:right w:val="none" w:sz="0" w:space="0" w:color="auto"/>
      </w:divBdr>
    </w:div>
    <w:div w:id="1401100741">
      <w:bodyDiv w:val="1"/>
      <w:marLeft w:val="0"/>
      <w:marRight w:val="0"/>
      <w:marTop w:val="0"/>
      <w:marBottom w:val="0"/>
      <w:divBdr>
        <w:top w:val="none" w:sz="0" w:space="0" w:color="auto"/>
        <w:left w:val="none" w:sz="0" w:space="0" w:color="auto"/>
        <w:bottom w:val="none" w:sz="0" w:space="0" w:color="auto"/>
        <w:right w:val="none" w:sz="0" w:space="0" w:color="auto"/>
      </w:divBdr>
    </w:div>
    <w:div w:id="1414428436">
      <w:bodyDiv w:val="1"/>
      <w:marLeft w:val="0"/>
      <w:marRight w:val="0"/>
      <w:marTop w:val="0"/>
      <w:marBottom w:val="0"/>
      <w:divBdr>
        <w:top w:val="none" w:sz="0" w:space="0" w:color="auto"/>
        <w:left w:val="none" w:sz="0" w:space="0" w:color="auto"/>
        <w:bottom w:val="none" w:sz="0" w:space="0" w:color="auto"/>
        <w:right w:val="none" w:sz="0" w:space="0" w:color="auto"/>
      </w:divBdr>
    </w:div>
    <w:div w:id="1415471905">
      <w:bodyDiv w:val="1"/>
      <w:marLeft w:val="0"/>
      <w:marRight w:val="0"/>
      <w:marTop w:val="0"/>
      <w:marBottom w:val="0"/>
      <w:divBdr>
        <w:top w:val="none" w:sz="0" w:space="0" w:color="auto"/>
        <w:left w:val="none" w:sz="0" w:space="0" w:color="auto"/>
        <w:bottom w:val="none" w:sz="0" w:space="0" w:color="auto"/>
        <w:right w:val="none" w:sz="0" w:space="0" w:color="auto"/>
      </w:divBdr>
    </w:div>
    <w:div w:id="1418362702">
      <w:bodyDiv w:val="1"/>
      <w:marLeft w:val="0"/>
      <w:marRight w:val="0"/>
      <w:marTop w:val="0"/>
      <w:marBottom w:val="0"/>
      <w:divBdr>
        <w:top w:val="none" w:sz="0" w:space="0" w:color="auto"/>
        <w:left w:val="none" w:sz="0" w:space="0" w:color="auto"/>
        <w:bottom w:val="none" w:sz="0" w:space="0" w:color="auto"/>
        <w:right w:val="none" w:sz="0" w:space="0" w:color="auto"/>
      </w:divBdr>
    </w:div>
    <w:div w:id="1422872314">
      <w:bodyDiv w:val="1"/>
      <w:marLeft w:val="0"/>
      <w:marRight w:val="0"/>
      <w:marTop w:val="0"/>
      <w:marBottom w:val="0"/>
      <w:divBdr>
        <w:top w:val="none" w:sz="0" w:space="0" w:color="auto"/>
        <w:left w:val="none" w:sz="0" w:space="0" w:color="auto"/>
        <w:bottom w:val="none" w:sz="0" w:space="0" w:color="auto"/>
        <w:right w:val="none" w:sz="0" w:space="0" w:color="auto"/>
      </w:divBdr>
    </w:div>
    <w:div w:id="1424914595">
      <w:bodyDiv w:val="1"/>
      <w:marLeft w:val="0"/>
      <w:marRight w:val="0"/>
      <w:marTop w:val="0"/>
      <w:marBottom w:val="0"/>
      <w:divBdr>
        <w:top w:val="none" w:sz="0" w:space="0" w:color="auto"/>
        <w:left w:val="none" w:sz="0" w:space="0" w:color="auto"/>
        <w:bottom w:val="none" w:sz="0" w:space="0" w:color="auto"/>
        <w:right w:val="none" w:sz="0" w:space="0" w:color="auto"/>
      </w:divBdr>
    </w:div>
    <w:div w:id="1427799954">
      <w:bodyDiv w:val="1"/>
      <w:marLeft w:val="0"/>
      <w:marRight w:val="0"/>
      <w:marTop w:val="0"/>
      <w:marBottom w:val="0"/>
      <w:divBdr>
        <w:top w:val="none" w:sz="0" w:space="0" w:color="auto"/>
        <w:left w:val="none" w:sz="0" w:space="0" w:color="auto"/>
        <w:bottom w:val="none" w:sz="0" w:space="0" w:color="auto"/>
        <w:right w:val="none" w:sz="0" w:space="0" w:color="auto"/>
      </w:divBdr>
    </w:div>
    <w:div w:id="1427922181">
      <w:bodyDiv w:val="1"/>
      <w:marLeft w:val="0"/>
      <w:marRight w:val="0"/>
      <w:marTop w:val="0"/>
      <w:marBottom w:val="0"/>
      <w:divBdr>
        <w:top w:val="none" w:sz="0" w:space="0" w:color="auto"/>
        <w:left w:val="none" w:sz="0" w:space="0" w:color="auto"/>
        <w:bottom w:val="none" w:sz="0" w:space="0" w:color="auto"/>
        <w:right w:val="none" w:sz="0" w:space="0" w:color="auto"/>
      </w:divBdr>
    </w:div>
    <w:div w:id="1428034814">
      <w:bodyDiv w:val="1"/>
      <w:marLeft w:val="0"/>
      <w:marRight w:val="0"/>
      <w:marTop w:val="0"/>
      <w:marBottom w:val="0"/>
      <w:divBdr>
        <w:top w:val="none" w:sz="0" w:space="0" w:color="auto"/>
        <w:left w:val="none" w:sz="0" w:space="0" w:color="auto"/>
        <w:bottom w:val="none" w:sz="0" w:space="0" w:color="auto"/>
        <w:right w:val="none" w:sz="0" w:space="0" w:color="auto"/>
      </w:divBdr>
    </w:div>
    <w:div w:id="1428966312">
      <w:bodyDiv w:val="1"/>
      <w:marLeft w:val="0"/>
      <w:marRight w:val="0"/>
      <w:marTop w:val="0"/>
      <w:marBottom w:val="0"/>
      <w:divBdr>
        <w:top w:val="none" w:sz="0" w:space="0" w:color="auto"/>
        <w:left w:val="none" w:sz="0" w:space="0" w:color="auto"/>
        <w:bottom w:val="none" w:sz="0" w:space="0" w:color="auto"/>
        <w:right w:val="none" w:sz="0" w:space="0" w:color="auto"/>
      </w:divBdr>
    </w:div>
    <w:div w:id="1431579901">
      <w:bodyDiv w:val="1"/>
      <w:marLeft w:val="0"/>
      <w:marRight w:val="0"/>
      <w:marTop w:val="0"/>
      <w:marBottom w:val="0"/>
      <w:divBdr>
        <w:top w:val="none" w:sz="0" w:space="0" w:color="auto"/>
        <w:left w:val="none" w:sz="0" w:space="0" w:color="auto"/>
        <w:bottom w:val="none" w:sz="0" w:space="0" w:color="auto"/>
        <w:right w:val="none" w:sz="0" w:space="0" w:color="auto"/>
      </w:divBdr>
    </w:div>
    <w:div w:id="1439181632">
      <w:bodyDiv w:val="1"/>
      <w:marLeft w:val="0"/>
      <w:marRight w:val="0"/>
      <w:marTop w:val="0"/>
      <w:marBottom w:val="0"/>
      <w:divBdr>
        <w:top w:val="none" w:sz="0" w:space="0" w:color="auto"/>
        <w:left w:val="none" w:sz="0" w:space="0" w:color="auto"/>
        <w:bottom w:val="none" w:sz="0" w:space="0" w:color="auto"/>
        <w:right w:val="none" w:sz="0" w:space="0" w:color="auto"/>
      </w:divBdr>
    </w:div>
    <w:div w:id="1442650083">
      <w:bodyDiv w:val="1"/>
      <w:marLeft w:val="0"/>
      <w:marRight w:val="0"/>
      <w:marTop w:val="0"/>
      <w:marBottom w:val="0"/>
      <w:divBdr>
        <w:top w:val="none" w:sz="0" w:space="0" w:color="auto"/>
        <w:left w:val="none" w:sz="0" w:space="0" w:color="auto"/>
        <w:bottom w:val="none" w:sz="0" w:space="0" w:color="auto"/>
        <w:right w:val="none" w:sz="0" w:space="0" w:color="auto"/>
      </w:divBdr>
    </w:div>
    <w:div w:id="1444686756">
      <w:bodyDiv w:val="1"/>
      <w:marLeft w:val="0"/>
      <w:marRight w:val="0"/>
      <w:marTop w:val="0"/>
      <w:marBottom w:val="0"/>
      <w:divBdr>
        <w:top w:val="none" w:sz="0" w:space="0" w:color="auto"/>
        <w:left w:val="none" w:sz="0" w:space="0" w:color="auto"/>
        <w:bottom w:val="none" w:sz="0" w:space="0" w:color="auto"/>
        <w:right w:val="none" w:sz="0" w:space="0" w:color="auto"/>
      </w:divBdr>
    </w:div>
    <w:div w:id="1445613338">
      <w:bodyDiv w:val="1"/>
      <w:marLeft w:val="0"/>
      <w:marRight w:val="0"/>
      <w:marTop w:val="0"/>
      <w:marBottom w:val="0"/>
      <w:divBdr>
        <w:top w:val="none" w:sz="0" w:space="0" w:color="auto"/>
        <w:left w:val="none" w:sz="0" w:space="0" w:color="auto"/>
        <w:bottom w:val="none" w:sz="0" w:space="0" w:color="auto"/>
        <w:right w:val="none" w:sz="0" w:space="0" w:color="auto"/>
      </w:divBdr>
    </w:div>
    <w:div w:id="1450856607">
      <w:bodyDiv w:val="1"/>
      <w:marLeft w:val="0"/>
      <w:marRight w:val="0"/>
      <w:marTop w:val="0"/>
      <w:marBottom w:val="0"/>
      <w:divBdr>
        <w:top w:val="none" w:sz="0" w:space="0" w:color="auto"/>
        <w:left w:val="none" w:sz="0" w:space="0" w:color="auto"/>
        <w:bottom w:val="none" w:sz="0" w:space="0" w:color="auto"/>
        <w:right w:val="none" w:sz="0" w:space="0" w:color="auto"/>
      </w:divBdr>
    </w:div>
    <w:div w:id="1452440035">
      <w:bodyDiv w:val="1"/>
      <w:marLeft w:val="0"/>
      <w:marRight w:val="0"/>
      <w:marTop w:val="0"/>
      <w:marBottom w:val="0"/>
      <w:divBdr>
        <w:top w:val="none" w:sz="0" w:space="0" w:color="auto"/>
        <w:left w:val="none" w:sz="0" w:space="0" w:color="auto"/>
        <w:bottom w:val="none" w:sz="0" w:space="0" w:color="auto"/>
        <w:right w:val="none" w:sz="0" w:space="0" w:color="auto"/>
      </w:divBdr>
    </w:div>
    <w:div w:id="1452896813">
      <w:bodyDiv w:val="1"/>
      <w:marLeft w:val="0"/>
      <w:marRight w:val="0"/>
      <w:marTop w:val="0"/>
      <w:marBottom w:val="0"/>
      <w:divBdr>
        <w:top w:val="none" w:sz="0" w:space="0" w:color="auto"/>
        <w:left w:val="none" w:sz="0" w:space="0" w:color="auto"/>
        <w:bottom w:val="none" w:sz="0" w:space="0" w:color="auto"/>
        <w:right w:val="none" w:sz="0" w:space="0" w:color="auto"/>
      </w:divBdr>
    </w:div>
    <w:div w:id="1459379057">
      <w:bodyDiv w:val="1"/>
      <w:marLeft w:val="0"/>
      <w:marRight w:val="0"/>
      <w:marTop w:val="0"/>
      <w:marBottom w:val="0"/>
      <w:divBdr>
        <w:top w:val="none" w:sz="0" w:space="0" w:color="auto"/>
        <w:left w:val="none" w:sz="0" w:space="0" w:color="auto"/>
        <w:bottom w:val="none" w:sz="0" w:space="0" w:color="auto"/>
        <w:right w:val="none" w:sz="0" w:space="0" w:color="auto"/>
      </w:divBdr>
    </w:div>
    <w:div w:id="1460956067">
      <w:bodyDiv w:val="1"/>
      <w:marLeft w:val="0"/>
      <w:marRight w:val="0"/>
      <w:marTop w:val="0"/>
      <w:marBottom w:val="0"/>
      <w:divBdr>
        <w:top w:val="none" w:sz="0" w:space="0" w:color="auto"/>
        <w:left w:val="none" w:sz="0" w:space="0" w:color="auto"/>
        <w:bottom w:val="none" w:sz="0" w:space="0" w:color="auto"/>
        <w:right w:val="none" w:sz="0" w:space="0" w:color="auto"/>
      </w:divBdr>
    </w:div>
    <w:div w:id="1468357195">
      <w:bodyDiv w:val="1"/>
      <w:marLeft w:val="0"/>
      <w:marRight w:val="0"/>
      <w:marTop w:val="0"/>
      <w:marBottom w:val="0"/>
      <w:divBdr>
        <w:top w:val="none" w:sz="0" w:space="0" w:color="auto"/>
        <w:left w:val="none" w:sz="0" w:space="0" w:color="auto"/>
        <w:bottom w:val="none" w:sz="0" w:space="0" w:color="auto"/>
        <w:right w:val="none" w:sz="0" w:space="0" w:color="auto"/>
      </w:divBdr>
    </w:div>
    <w:div w:id="1468737249">
      <w:bodyDiv w:val="1"/>
      <w:marLeft w:val="0"/>
      <w:marRight w:val="0"/>
      <w:marTop w:val="0"/>
      <w:marBottom w:val="0"/>
      <w:divBdr>
        <w:top w:val="none" w:sz="0" w:space="0" w:color="auto"/>
        <w:left w:val="none" w:sz="0" w:space="0" w:color="auto"/>
        <w:bottom w:val="none" w:sz="0" w:space="0" w:color="auto"/>
        <w:right w:val="none" w:sz="0" w:space="0" w:color="auto"/>
      </w:divBdr>
    </w:div>
    <w:div w:id="1468813817">
      <w:bodyDiv w:val="1"/>
      <w:marLeft w:val="0"/>
      <w:marRight w:val="0"/>
      <w:marTop w:val="0"/>
      <w:marBottom w:val="0"/>
      <w:divBdr>
        <w:top w:val="none" w:sz="0" w:space="0" w:color="auto"/>
        <w:left w:val="none" w:sz="0" w:space="0" w:color="auto"/>
        <w:bottom w:val="none" w:sz="0" w:space="0" w:color="auto"/>
        <w:right w:val="none" w:sz="0" w:space="0" w:color="auto"/>
      </w:divBdr>
    </w:div>
    <w:div w:id="1470515988">
      <w:bodyDiv w:val="1"/>
      <w:marLeft w:val="0"/>
      <w:marRight w:val="0"/>
      <w:marTop w:val="0"/>
      <w:marBottom w:val="0"/>
      <w:divBdr>
        <w:top w:val="none" w:sz="0" w:space="0" w:color="auto"/>
        <w:left w:val="none" w:sz="0" w:space="0" w:color="auto"/>
        <w:bottom w:val="none" w:sz="0" w:space="0" w:color="auto"/>
        <w:right w:val="none" w:sz="0" w:space="0" w:color="auto"/>
      </w:divBdr>
    </w:div>
    <w:div w:id="1472208049">
      <w:bodyDiv w:val="1"/>
      <w:marLeft w:val="0"/>
      <w:marRight w:val="0"/>
      <w:marTop w:val="0"/>
      <w:marBottom w:val="0"/>
      <w:divBdr>
        <w:top w:val="none" w:sz="0" w:space="0" w:color="auto"/>
        <w:left w:val="none" w:sz="0" w:space="0" w:color="auto"/>
        <w:bottom w:val="none" w:sz="0" w:space="0" w:color="auto"/>
        <w:right w:val="none" w:sz="0" w:space="0" w:color="auto"/>
      </w:divBdr>
    </w:div>
    <w:div w:id="1472403550">
      <w:bodyDiv w:val="1"/>
      <w:marLeft w:val="0"/>
      <w:marRight w:val="0"/>
      <w:marTop w:val="0"/>
      <w:marBottom w:val="0"/>
      <w:divBdr>
        <w:top w:val="none" w:sz="0" w:space="0" w:color="auto"/>
        <w:left w:val="none" w:sz="0" w:space="0" w:color="auto"/>
        <w:bottom w:val="none" w:sz="0" w:space="0" w:color="auto"/>
        <w:right w:val="none" w:sz="0" w:space="0" w:color="auto"/>
      </w:divBdr>
    </w:div>
    <w:div w:id="1477911114">
      <w:bodyDiv w:val="1"/>
      <w:marLeft w:val="0"/>
      <w:marRight w:val="0"/>
      <w:marTop w:val="0"/>
      <w:marBottom w:val="0"/>
      <w:divBdr>
        <w:top w:val="none" w:sz="0" w:space="0" w:color="auto"/>
        <w:left w:val="none" w:sz="0" w:space="0" w:color="auto"/>
        <w:bottom w:val="none" w:sz="0" w:space="0" w:color="auto"/>
        <w:right w:val="none" w:sz="0" w:space="0" w:color="auto"/>
      </w:divBdr>
    </w:div>
    <w:div w:id="1483351133">
      <w:bodyDiv w:val="1"/>
      <w:marLeft w:val="0"/>
      <w:marRight w:val="0"/>
      <w:marTop w:val="0"/>
      <w:marBottom w:val="0"/>
      <w:divBdr>
        <w:top w:val="none" w:sz="0" w:space="0" w:color="auto"/>
        <w:left w:val="none" w:sz="0" w:space="0" w:color="auto"/>
        <w:bottom w:val="none" w:sz="0" w:space="0" w:color="auto"/>
        <w:right w:val="none" w:sz="0" w:space="0" w:color="auto"/>
      </w:divBdr>
    </w:div>
    <w:div w:id="1489590139">
      <w:bodyDiv w:val="1"/>
      <w:marLeft w:val="0"/>
      <w:marRight w:val="0"/>
      <w:marTop w:val="0"/>
      <w:marBottom w:val="0"/>
      <w:divBdr>
        <w:top w:val="none" w:sz="0" w:space="0" w:color="auto"/>
        <w:left w:val="none" w:sz="0" w:space="0" w:color="auto"/>
        <w:bottom w:val="none" w:sz="0" w:space="0" w:color="auto"/>
        <w:right w:val="none" w:sz="0" w:space="0" w:color="auto"/>
      </w:divBdr>
    </w:div>
    <w:div w:id="1493914855">
      <w:bodyDiv w:val="1"/>
      <w:marLeft w:val="0"/>
      <w:marRight w:val="0"/>
      <w:marTop w:val="0"/>
      <w:marBottom w:val="0"/>
      <w:divBdr>
        <w:top w:val="none" w:sz="0" w:space="0" w:color="auto"/>
        <w:left w:val="none" w:sz="0" w:space="0" w:color="auto"/>
        <w:bottom w:val="none" w:sz="0" w:space="0" w:color="auto"/>
        <w:right w:val="none" w:sz="0" w:space="0" w:color="auto"/>
      </w:divBdr>
    </w:div>
    <w:div w:id="1499005581">
      <w:bodyDiv w:val="1"/>
      <w:marLeft w:val="0"/>
      <w:marRight w:val="0"/>
      <w:marTop w:val="0"/>
      <w:marBottom w:val="0"/>
      <w:divBdr>
        <w:top w:val="none" w:sz="0" w:space="0" w:color="auto"/>
        <w:left w:val="none" w:sz="0" w:space="0" w:color="auto"/>
        <w:bottom w:val="none" w:sz="0" w:space="0" w:color="auto"/>
        <w:right w:val="none" w:sz="0" w:space="0" w:color="auto"/>
      </w:divBdr>
    </w:div>
    <w:div w:id="1501459068">
      <w:bodyDiv w:val="1"/>
      <w:marLeft w:val="0"/>
      <w:marRight w:val="0"/>
      <w:marTop w:val="0"/>
      <w:marBottom w:val="0"/>
      <w:divBdr>
        <w:top w:val="none" w:sz="0" w:space="0" w:color="auto"/>
        <w:left w:val="none" w:sz="0" w:space="0" w:color="auto"/>
        <w:bottom w:val="none" w:sz="0" w:space="0" w:color="auto"/>
        <w:right w:val="none" w:sz="0" w:space="0" w:color="auto"/>
      </w:divBdr>
    </w:div>
    <w:div w:id="1501776134">
      <w:bodyDiv w:val="1"/>
      <w:marLeft w:val="0"/>
      <w:marRight w:val="0"/>
      <w:marTop w:val="0"/>
      <w:marBottom w:val="0"/>
      <w:divBdr>
        <w:top w:val="none" w:sz="0" w:space="0" w:color="auto"/>
        <w:left w:val="none" w:sz="0" w:space="0" w:color="auto"/>
        <w:bottom w:val="none" w:sz="0" w:space="0" w:color="auto"/>
        <w:right w:val="none" w:sz="0" w:space="0" w:color="auto"/>
      </w:divBdr>
    </w:div>
    <w:div w:id="1505247537">
      <w:bodyDiv w:val="1"/>
      <w:marLeft w:val="0"/>
      <w:marRight w:val="0"/>
      <w:marTop w:val="0"/>
      <w:marBottom w:val="0"/>
      <w:divBdr>
        <w:top w:val="none" w:sz="0" w:space="0" w:color="auto"/>
        <w:left w:val="none" w:sz="0" w:space="0" w:color="auto"/>
        <w:bottom w:val="none" w:sz="0" w:space="0" w:color="auto"/>
        <w:right w:val="none" w:sz="0" w:space="0" w:color="auto"/>
      </w:divBdr>
    </w:div>
    <w:div w:id="1510636992">
      <w:bodyDiv w:val="1"/>
      <w:marLeft w:val="0"/>
      <w:marRight w:val="0"/>
      <w:marTop w:val="0"/>
      <w:marBottom w:val="0"/>
      <w:divBdr>
        <w:top w:val="none" w:sz="0" w:space="0" w:color="auto"/>
        <w:left w:val="none" w:sz="0" w:space="0" w:color="auto"/>
        <w:bottom w:val="none" w:sz="0" w:space="0" w:color="auto"/>
        <w:right w:val="none" w:sz="0" w:space="0" w:color="auto"/>
      </w:divBdr>
    </w:div>
    <w:div w:id="1511488675">
      <w:bodyDiv w:val="1"/>
      <w:marLeft w:val="0"/>
      <w:marRight w:val="0"/>
      <w:marTop w:val="0"/>
      <w:marBottom w:val="0"/>
      <w:divBdr>
        <w:top w:val="none" w:sz="0" w:space="0" w:color="auto"/>
        <w:left w:val="none" w:sz="0" w:space="0" w:color="auto"/>
        <w:bottom w:val="none" w:sz="0" w:space="0" w:color="auto"/>
        <w:right w:val="none" w:sz="0" w:space="0" w:color="auto"/>
      </w:divBdr>
    </w:div>
    <w:div w:id="1511915971">
      <w:bodyDiv w:val="1"/>
      <w:marLeft w:val="0"/>
      <w:marRight w:val="0"/>
      <w:marTop w:val="0"/>
      <w:marBottom w:val="0"/>
      <w:divBdr>
        <w:top w:val="none" w:sz="0" w:space="0" w:color="auto"/>
        <w:left w:val="none" w:sz="0" w:space="0" w:color="auto"/>
        <w:bottom w:val="none" w:sz="0" w:space="0" w:color="auto"/>
        <w:right w:val="none" w:sz="0" w:space="0" w:color="auto"/>
      </w:divBdr>
    </w:div>
    <w:div w:id="1514568747">
      <w:bodyDiv w:val="1"/>
      <w:marLeft w:val="0"/>
      <w:marRight w:val="0"/>
      <w:marTop w:val="0"/>
      <w:marBottom w:val="0"/>
      <w:divBdr>
        <w:top w:val="none" w:sz="0" w:space="0" w:color="auto"/>
        <w:left w:val="none" w:sz="0" w:space="0" w:color="auto"/>
        <w:bottom w:val="none" w:sz="0" w:space="0" w:color="auto"/>
        <w:right w:val="none" w:sz="0" w:space="0" w:color="auto"/>
      </w:divBdr>
    </w:div>
    <w:div w:id="1514806291">
      <w:bodyDiv w:val="1"/>
      <w:marLeft w:val="0"/>
      <w:marRight w:val="0"/>
      <w:marTop w:val="0"/>
      <w:marBottom w:val="0"/>
      <w:divBdr>
        <w:top w:val="none" w:sz="0" w:space="0" w:color="auto"/>
        <w:left w:val="none" w:sz="0" w:space="0" w:color="auto"/>
        <w:bottom w:val="none" w:sz="0" w:space="0" w:color="auto"/>
        <w:right w:val="none" w:sz="0" w:space="0" w:color="auto"/>
      </w:divBdr>
    </w:div>
    <w:div w:id="1516188978">
      <w:bodyDiv w:val="1"/>
      <w:marLeft w:val="0"/>
      <w:marRight w:val="0"/>
      <w:marTop w:val="0"/>
      <w:marBottom w:val="0"/>
      <w:divBdr>
        <w:top w:val="none" w:sz="0" w:space="0" w:color="auto"/>
        <w:left w:val="none" w:sz="0" w:space="0" w:color="auto"/>
        <w:bottom w:val="none" w:sz="0" w:space="0" w:color="auto"/>
        <w:right w:val="none" w:sz="0" w:space="0" w:color="auto"/>
      </w:divBdr>
    </w:div>
    <w:div w:id="1518076008">
      <w:bodyDiv w:val="1"/>
      <w:marLeft w:val="0"/>
      <w:marRight w:val="0"/>
      <w:marTop w:val="0"/>
      <w:marBottom w:val="0"/>
      <w:divBdr>
        <w:top w:val="none" w:sz="0" w:space="0" w:color="auto"/>
        <w:left w:val="none" w:sz="0" w:space="0" w:color="auto"/>
        <w:bottom w:val="none" w:sz="0" w:space="0" w:color="auto"/>
        <w:right w:val="none" w:sz="0" w:space="0" w:color="auto"/>
      </w:divBdr>
    </w:div>
    <w:div w:id="1519076599">
      <w:bodyDiv w:val="1"/>
      <w:marLeft w:val="0"/>
      <w:marRight w:val="0"/>
      <w:marTop w:val="0"/>
      <w:marBottom w:val="0"/>
      <w:divBdr>
        <w:top w:val="none" w:sz="0" w:space="0" w:color="auto"/>
        <w:left w:val="none" w:sz="0" w:space="0" w:color="auto"/>
        <w:bottom w:val="none" w:sz="0" w:space="0" w:color="auto"/>
        <w:right w:val="none" w:sz="0" w:space="0" w:color="auto"/>
      </w:divBdr>
    </w:div>
    <w:div w:id="1519468655">
      <w:bodyDiv w:val="1"/>
      <w:marLeft w:val="0"/>
      <w:marRight w:val="0"/>
      <w:marTop w:val="0"/>
      <w:marBottom w:val="0"/>
      <w:divBdr>
        <w:top w:val="none" w:sz="0" w:space="0" w:color="auto"/>
        <w:left w:val="none" w:sz="0" w:space="0" w:color="auto"/>
        <w:bottom w:val="none" w:sz="0" w:space="0" w:color="auto"/>
        <w:right w:val="none" w:sz="0" w:space="0" w:color="auto"/>
      </w:divBdr>
    </w:div>
    <w:div w:id="1519611832">
      <w:bodyDiv w:val="1"/>
      <w:marLeft w:val="0"/>
      <w:marRight w:val="0"/>
      <w:marTop w:val="0"/>
      <w:marBottom w:val="0"/>
      <w:divBdr>
        <w:top w:val="none" w:sz="0" w:space="0" w:color="auto"/>
        <w:left w:val="none" w:sz="0" w:space="0" w:color="auto"/>
        <w:bottom w:val="none" w:sz="0" w:space="0" w:color="auto"/>
        <w:right w:val="none" w:sz="0" w:space="0" w:color="auto"/>
      </w:divBdr>
      <w:divsChild>
        <w:div w:id="916674585">
          <w:marLeft w:val="0"/>
          <w:marRight w:val="0"/>
          <w:marTop w:val="100"/>
          <w:marBottom w:val="100"/>
          <w:divBdr>
            <w:top w:val="none" w:sz="0" w:space="0" w:color="auto"/>
            <w:left w:val="none" w:sz="0" w:space="0" w:color="auto"/>
            <w:bottom w:val="none" w:sz="0" w:space="0" w:color="auto"/>
            <w:right w:val="none" w:sz="0" w:space="0" w:color="auto"/>
          </w:divBdr>
          <w:divsChild>
            <w:div w:id="305353652">
              <w:marLeft w:val="0"/>
              <w:marRight w:val="0"/>
              <w:marTop w:val="0"/>
              <w:marBottom w:val="0"/>
              <w:divBdr>
                <w:top w:val="none" w:sz="0" w:space="0" w:color="auto"/>
                <w:left w:val="none" w:sz="0" w:space="0" w:color="auto"/>
                <w:bottom w:val="none" w:sz="0" w:space="0" w:color="auto"/>
                <w:right w:val="none" w:sz="0" w:space="0" w:color="auto"/>
              </w:divBdr>
              <w:divsChild>
                <w:div w:id="378289443">
                  <w:marLeft w:val="0"/>
                  <w:marRight w:val="0"/>
                  <w:marTop w:val="0"/>
                  <w:marBottom w:val="0"/>
                  <w:divBdr>
                    <w:top w:val="none" w:sz="0" w:space="0" w:color="auto"/>
                    <w:left w:val="none" w:sz="0" w:space="0" w:color="auto"/>
                    <w:bottom w:val="none" w:sz="0" w:space="0" w:color="auto"/>
                    <w:right w:val="none" w:sz="0" w:space="0" w:color="auto"/>
                  </w:divBdr>
                  <w:divsChild>
                    <w:div w:id="928002629">
                      <w:marLeft w:val="0"/>
                      <w:marRight w:val="0"/>
                      <w:marTop w:val="0"/>
                      <w:marBottom w:val="0"/>
                      <w:divBdr>
                        <w:top w:val="none" w:sz="0" w:space="0" w:color="auto"/>
                        <w:left w:val="none" w:sz="0" w:space="0" w:color="auto"/>
                        <w:bottom w:val="none" w:sz="0" w:space="0" w:color="auto"/>
                        <w:right w:val="none" w:sz="0" w:space="0" w:color="auto"/>
                      </w:divBdr>
                      <w:divsChild>
                        <w:div w:id="132817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394621">
      <w:bodyDiv w:val="1"/>
      <w:marLeft w:val="0"/>
      <w:marRight w:val="0"/>
      <w:marTop w:val="0"/>
      <w:marBottom w:val="0"/>
      <w:divBdr>
        <w:top w:val="none" w:sz="0" w:space="0" w:color="auto"/>
        <w:left w:val="none" w:sz="0" w:space="0" w:color="auto"/>
        <w:bottom w:val="none" w:sz="0" w:space="0" w:color="auto"/>
        <w:right w:val="none" w:sz="0" w:space="0" w:color="auto"/>
      </w:divBdr>
    </w:div>
    <w:div w:id="1525089925">
      <w:bodyDiv w:val="1"/>
      <w:marLeft w:val="0"/>
      <w:marRight w:val="0"/>
      <w:marTop w:val="0"/>
      <w:marBottom w:val="0"/>
      <w:divBdr>
        <w:top w:val="none" w:sz="0" w:space="0" w:color="auto"/>
        <w:left w:val="none" w:sz="0" w:space="0" w:color="auto"/>
        <w:bottom w:val="none" w:sz="0" w:space="0" w:color="auto"/>
        <w:right w:val="none" w:sz="0" w:space="0" w:color="auto"/>
      </w:divBdr>
    </w:div>
    <w:div w:id="1527720071">
      <w:bodyDiv w:val="1"/>
      <w:marLeft w:val="0"/>
      <w:marRight w:val="0"/>
      <w:marTop w:val="0"/>
      <w:marBottom w:val="0"/>
      <w:divBdr>
        <w:top w:val="none" w:sz="0" w:space="0" w:color="auto"/>
        <w:left w:val="none" w:sz="0" w:space="0" w:color="auto"/>
        <w:bottom w:val="none" w:sz="0" w:space="0" w:color="auto"/>
        <w:right w:val="none" w:sz="0" w:space="0" w:color="auto"/>
      </w:divBdr>
    </w:div>
    <w:div w:id="1535387447">
      <w:bodyDiv w:val="1"/>
      <w:marLeft w:val="0"/>
      <w:marRight w:val="0"/>
      <w:marTop w:val="0"/>
      <w:marBottom w:val="0"/>
      <w:divBdr>
        <w:top w:val="none" w:sz="0" w:space="0" w:color="auto"/>
        <w:left w:val="none" w:sz="0" w:space="0" w:color="auto"/>
        <w:bottom w:val="none" w:sz="0" w:space="0" w:color="auto"/>
        <w:right w:val="none" w:sz="0" w:space="0" w:color="auto"/>
      </w:divBdr>
    </w:div>
    <w:div w:id="1535967381">
      <w:bodyDiv w:val="1"/>
      <w:marLeft w:val="0"/>
      <w:marRight w:val="0"/>
      <w:marTop w:val="0"/>
      <w:marBottom w:val="0"/>
      <w:divBdr>
        <w:top w:val="none" w:sz="0" w:space="0" w:color="auto"/>
        <w:left w:val="none" w:sz="0" w:space="0" w:color="auto"/>
        <w:bottom w:val="none" w:sz="0" w:space="0" w:color="auto"/>
        <w:right w:val="none" w:sz="0" w:space="0" w:color="auto"/>
      </w:divBdr>
    </w:div>
    <w:div w:id="1547598480">
      <w:bodyDiv w:val="1"/>
      <w:marLeft w:val="0"/>
      <w:marRight w:val="0"/>
      <w:marTop w:val="0"/>
      <w:marBottom w:val="0"/>
      <w:divBdr>
        <w:top w:val="none" w:sz="0" w:space="0" w:color="auto"/>
        <w:left w:val="none" w:sz="0" w:space="0" w:color="auto"/>
        <w:bottom w:val="none" w:sz="0" w:space="0" w:color="auto"/>
        <w:right w:val="none" w:sz="0" w:space="0" w:color="auto"/>
      </w:divBdr>
    </w:div>
    <w:div w:id="1554388862">
      <w:bodyDiv w:val="1"/>
      <w:marLeft w:val="0"/>
      <w:marRight w:val="0"/>
      <w:marTop w:val="0"/>
      <w:marBottom w:val="0"/>
      <w:divBdr>
        <w:top w:val="none" w:sz="0" w:space="0" w:color="auto"/>
        <w:left w:val="none" w:sz="0" w:space="0" w:color="auto"/>
        <w:bottom w:val="none" w:sz="0" w:space="0" w:color="auto"/>
        <w:right w:val="none" w:sz="0" w:space="0" w:color="auto"/>
      </w:divBdr>
    </w:div>
    <w:div w:id="1554580996">
      <w:bodyDiv w:val="1"/>
      <w:marLeft w:val="0"/>
      <w:marRight w:val="0"/>
      <w:marTop w:val="0"/>
      <w:marBottom w:val="0"/>
      <w:divBdr>
        <w:top w:val="none" w:sz="0" w:space="0" w:color="auto"/>
        <w:left w:val="none" w:sz="0" w:space="0" w:color="auto"/>
        <w:bottom w:val="none" w:sz="0" w:space="0" w:color="auto"/>
        <w:right w:val="none" w:sz="0" w:space="0" w:color="auto"/>
      </w:divBdr>
    </w:div>
    <w:div w:id="1560632637">
      <w:bodyDiv w:val="1"/>
      <w:marLeft w:val="0"/>
      <w:marRight w:val="0"/>
      <w:marTop w:val="0"/>
      <w:marBottom w:val="0"/>
      <w:divBdr>
        <w:top w:val="none" w:sz="0" w:space="0" w:color="auto"/>
        <w:left w:val="none" w:sz="0" w:space="0" w:color="auto"/>
        <w:bottom w:val="none" w:sz="0" w:space="0" w:color="auto"/>
        <w:right w:val="none" w:sz="0" w:space="0" w:color="auto"/>
      </w:divBdr>
    </w:div>
    <w:div w:id="1562666882">
      <w:bodyDiv w:val="1"/>
      <w:marLeft w:val="0"/>
      <w:marRight w:val="0"/>
      <w:marTop w:val="0"/>
      <w:marBottom w:val="0"/>
      <w:divBdr>
        <w:top w:val="none" w:sz="0" w:space="0" w:color="auto"/>
        <w:left w:val="none" w:sz="0" w:space="0" w:color="auto"/>
        <w:bottom w:val="none" w:sz="0" w:space="0" w:color="auto"/>
        <w:right w:val="none" w:sz="0" w:space="0" w:color="auto"/>
      </w:divBdr>
    </w:div>
    <w:div w:id="1563755044">
      <w:bodyDiv w:val="1"/>
      <w:marLeft w:val="0"/>
      <w:marRight w:val="0"/>
      <w:marTop w:val="0"/>
      <w:marBottom w:val="0"/>
      <w:divBdr>
        <w:top w:val="none" w:sz="0" w:space="0" w:color="auto"/>
        <w:left w:val="none" w:sz="0" w:space="0" w:color="auto"/>
        <w:bottom w:val="none" w:sz="0" w:space="0" w:color="auto"/>
        <w:right w:val="none" w:sz="0" w:space="0" w:color="auto"/>
      </w:divBdr>
    </w:div>
    <w:div w:id="1568228437">
      <w:bodyDiv w:val="1"/>
      <w:marLeft w:val="0"/>
      <w:marRight w:val="0"/>
      <w:marTop w:val="0"/>
      <w:marBottom w:val="0"/>
      <w:divBdr>
        <w:top w:val="none" w:sz="0" w:space="0" w:color="auto"/>
        <w:left w:val="none" w:sz="0" w:space="0" w:color="auto"/>
        <w:bottom w:val="none" w:sz="0" w:space="0" w:color="auto"/>
        <w:right w:val="none" w:sz="0" w:space="0" w:color="auto"/>
      </w:divBdr>
    </w:div>
    <w:div w:id="1569538048">
      <w:bodyDiv w:val="1"/>
      <w:marLeft w:val="0"/>
      <w:marRight w:val="0"/>
      <w:marTop w:val="0"/>
      <w:marBottom w:val="0"/>
      <w:divBdr>
        <w:top w:val="none" w:sz="0" w:space="0" w:color="auto"/>
        <w:left w:val="none" w:sz="0" w:space="0" w:color="auto"/>
        <w:bottom w:val="none" w:sz="0" w:space="0" w:color="auto"/>
        <w:right w:val="none" w:sz="0" w:space="0" w:color="auto"/>
      </w:divBdr>
    </w:div>
    <w:div w:id="1570533277">
      <w:bodyDiv w:val="1"/>
      <w:marLeft w:val="0"/>
      <w:marRight w:val="0"/>
      <w:marTop w:val="0"/>
      <w:marBottom w:val="0"/>
      <w:divBdr>
        <w:top w:val="none" w:sz="0" w:space="0" w:color="auto"/>
        <w:left w:val="none" w:sz="0" w:space="0" w:color="auto"/>
        <w:bottom w:val="none" w:sz="0" w:space="0" w:color="auto"/>
        <w:right w:val="none" w:sz="0" w:space="0" w:color="auto"/>
      </w:divBdr>
    </w:div>
    <w:div w:id="1571960988">
      <w:bodyDiv w:val="1"/>
      <w:marLeft w:val="0"/>
      <w:marRight w:val="0"/>
      <w:marTop w:val="0"/>
      <w:marBottom w:val="0"/>
      <w:divBdr>
        <w:top w:val="none" w:sz="0" w:space="0" w:color="auto"/>
        <w:left w:val="none" w:sz="0" w:space="0" w:color="auto"/>
        <w:bottom w:val="none" w:sz="0" w:space="0" w:color="auto"/>
        <w:right w:val="none" w:sz="0" w:space="0" w:color="auto"/>
      </w:divBdr>
    </w:div>
    <w:div w:id="1572496942">
      <w:bodyDiv w:val="1"/>
      <w:marLeft w:val="0"/>
      <w:marRight w:val="0"/>
      <w:marTop w:val="0"/>
      <w:marBottom w:val="0"/>
      <w:divBdr>
        <w:top w:val="none" w:sz="0" w:space="0" w:color="auto"/>
        <w:left w:val="none" w:sz="0" w:space="0" w:color="auto"/>
        <w:bottom w:val="none" w:sz="0" w:space="0" w:color="auto"/>
        <w:right w:val="none" w:sz="0" w:space="0" w:color="auto"/>
      </w:divBdr>
    </w:div>
    <w:div w:id="1575511840">
      <w:bodyDiv w:val="1"/>
      <w:marLeft w:val="0"/>
      <w:marRight w:val="0"/>
      <w:marTop w:val="0"/>
      <w:marBottom w:val="0"/>
      <w:divBdr>
        <w:top w:val="none" w:sz="0" w:space="0" w:color="auto"/>
        <w:left w:val="none" w:sz="0" w:space="0" w:color="auto"/>
        <w:bottom w:val="none" w:sz="0" w:space="0" w:color="auto"/>
        <w:right w:val="none" w:sz="0" w:space="0" w:color="auto"/>
      </w:divBdr>
    </w:div>
    <w:div w:id="1577785922">
      <w:bodyDiv w:val="1"/>
      <w:marLeft w:val="0"/>
      <w:marRight w:val="0"/>
      <w:marTop w:val="0"/>
      <w:marBottom w:val="0"/>
      <w:divBdr>
        <w:top w:val="none" w:sz="0" w:space="0" w:color="auto"/>
        <w:left w:val="none" w:sz="0" w:space="0" w:color="auto"/>
        <w:bottom w:val="none" w:sz="0" w:space="0" w:color="auto"/>
        <w:right w:val="none" w:sz="0" w:space="0" w:color="auto"/>
      </w:divBdr>
    </w:div>
    <w:div w:id="1581519686">
      <w:bodyDiv w:val="1"/>
      <w:marLeft w:val="0"/>
      <w:marRight w:val="0"/>
      <w:marTop w:val="0"/>
      <w:marBottom w:val="0"/>
      <w:divBdr>
        <w:top w:val="none" w:sz="0" w:space="0" w:color="auto"/>
        <w:left w:val="none" w:sz="0" w:space="0" w:color="auto"/>
        <w:bottom w:val="none" w:sz="0" w:space="0" w:color="auto"/>
        <w:right w:val="none" w:sz="0" w:space="0" w:color="auto"/>
      </w:divBdr>
    </w:div>
    <w:div w:id="1582761869">
      <w:bodyDiv w:val="1"/>
      <w:marLeft w:val="0"/>
      <w:marRight w:val="0"/>
      <w:marTop w:val="0"/>
      <w:marBottom w:val="0"/>
      <w:divBdr>
        <w:top w:val="none" w:sz="0" w:space="0" w:color="auto"/>
        <w:left w:val="none" w:sz="0" w:space="0" w:color="auto"/>
        <w:bottom w:val="none" w:sz="0" w:space="0" w:color="auto"/>
        <w:right w:val="none" w:sz="0" w:space="0" w:color="auto"/>
      </w:divBdr>
    </w:div>
    <w:div w:id="1584872960">
      <w:bodyDiv w:val="1"/>
      <w:marLeft w:val="0"/>
      <w:marRight w:val="0"/>
      <w:marTop w:val="0"/>
      <w:marBottom w:val="0"/>
      <w:divBdr>
        <w:top w:val="none" w:sz="0" w:space="0" w:color="auto"/>
        <w:left w:val="none" w:sz="0" w:space="0" w:color="auto"/>
        <w:bottom w:val="none" w:sz="0" w:space="0" w:color="auto"/>
        <w:right w:val="none" w:sz="0" w:space="0" w:color="auto"/>
      </w:divBdr>
    </w:div>
    <w:div w:id="1587181948">
      <w:bodyDiv w:val="1"/>
      <w:marLeft w:val="0"/>
      <w:marRight w:val="0"/>
      <w:marTop w:val="0"/>
      <w:marBottom w:val="0"/>
      <w:divBdr>
        <w:top w:val="none" w:sz="0" w:space="0" w:color="auto"/>
        <w:left w:val="none" w:sz="0" w:space="0" w:color="auto"/>
        <w:bottom w:val="none" w:sz="0" w:space="0" w:color="auto"/>
        <w:right w:val="none" w:sz="0" w:space="0" w:color="auto"/>
      </w:divBdr>
    </w:div>
    <w:div w:id="1592618259">
      <w:bodyDiv w:val="1"/>
      <w:marLeft w:val="0"/>
      <w:marRight w:val="0"/>
      <w:marTop w:val="0"/>
      <w:marBottom w:val="0"/>
      <w:divBdr>
        <w:top w:val="none" w:sz="0" w:space="0" w:color="auto"/>
        <w:left w:val="none" w:sz="0" w:space="0" w:color="auto"/>
        <w:bottom w:val="none" w:sz="0" w:space="0" w:color="auto"/>
        <w:right w:val="none" w:sz="0" w:space="0" w:color="auto"/>
      </w:divBdr>
    </w:div>
    <w:div w:id="1594435879">
      <w:bodyDiv w:val="1"/>
      <w:marLeft w:val="0"/>
      <w:marRight w:val="0"/>
      <w:marTop w:val="0"/>
      <w:marBottom w:val="0"/>
      <w:divBdr>
        <w:top w:val="none" w:sz="0" w:space="0" w:color="auto"/>
        <w:left w:val="none" w:sz="0" w:space="0" w:color="auto"/>
        <w:bottom w:val="none" w:sz="0" w:space="0" w:color="auto"/>
        <w:right w:val="none" w:sz="0" w:space="0" w:color="auto"/>
      </w:divBdr>
    </w:div>
    <w:div w:id="1597202712">
      <w:bodyDiv w:val="1"/>
      <w:marLeft w:val="0"/>
      <w:marRight w:val="0"/>
      <w:marTop w:val="0"/>
      <w:marBottom w:val="0"/>
      <w:divBdr>
        <w:top w:val="none" w:sz="0" w:space="0" w:color="auto"/>
        <w:left w:val="none" w:sz="0" w:space="0" w:color="auto"/>
        <w:bottom w:val="none" w:sz="0" w:space="0" w:color="auto"/>
        <w:right w:val="none" w:sz="0" w:space="0" w:color="auto"/>
      </w:divBdr>
    </w:div>
    <w:div w:id="1597857579">
      <w:bodyDiv w:val="1"/>
      <w:marLeft w:val="0"/>
      <w:marRight w:val="0"/>
      <w:marTop w:val="0"/>
      <w:marBottom w:val="0"/>
      <w:divBdr>
        <w:top w:val="none" w:sz="0" w:space="0" w:color="auto"/>
        <w:left w:val="none" w:sz="0" w:space="0" w:color="auto"/>
        <w:bottom w:val="none" w:sz="0" w:space="0" w:color="auto"/>
        <w:right w:val="none" w:sz="0" w:space="0" w:color="auto"/>
      </w:divBdr>
    </w:div>
    <w:div w:id="1600599003">
      <w:bodyDiv w:val="1"/>
      <w:marLeft w:val="0"/>
      <w:marRight w:val="0"/>
      <w:marTop w:val="0"/>
      <w:marBottom w:val="0"/>
      <w:divBdr>
        <w:top w:val="none" w:sz="0" w:space="0" w:color="auto"/>
        <w:left w:val="none" w:sz="0" w:space="0" w:color="auto"/>
        <w:bottom w:val="none" w:sz="0" w:space="0" w:color="auto"/>
        <w:right w:val="none" w:sz="0" w:space="0" w:color="auto"/>
      </w:divBdr>
    </w:div>
    <w:div w:id="1601452987">
      <w:bodyDiv w:val="1"/>
      <w:marLeft w:val="0"/>
      <w:marRight w:val="0"/>
      <w:marTop w:val="0"/>
      <w:marBottom w:val="0"/>
      <w:divBdr>
        <w:top w:val="none" w:sz="0" w:space="0" w:color="auto"/>
        <w:left w:val="none" w:sz="0" w:space="0" w:color="auto"/>
        <w:bottom w:val="none" w:sz="0" w:space="0" w:color="auto"/>
        <w:right w:val="none" w:sz="0" w:space="0" w:color="auto"/>
      </w:divBdr>
    </w:div>
    <w:div w:id="1603806918">
      <w:bodyDiv w:val="1"/>
      <w:marLeft w:val="0"/>
      <w:marRight w:val="0"/>
      <w:marTop w:val="0"/>
      <w:marBottom w:val="0"/>
      <w:divBdr>
        <w:top w:val="none" w:sz="0" w:space="0" w:color="auto"/>
        <w:left w:val="none" w:sz="0" w:space="0" w:color="auto"/>
        <w:bottom w:val="none" w:sz="0" w:space="0" w:color="auto"/>
        <w:right w:val="none" w:sz="0" w:space="0" w:color="auto"/>
      </w:divBdr>
    </w:div>
    <w:div w:id="1607034044">
      <w:bodyDiv w:val="1"/>
      <w:marLeft w:val="0"/>
      <w:marRight w:val="0"/>
      <w:marTop w:val="0"/>
      <w:marBottom w:val="0"/>
      <w:divBdr>
        <w:top w:val="none" w:sz="0" w:space="0" w:color="auto"/>
        <w:left w:val="none" w:sz="0" w:space="0" w:color="auto"/>
        <w:bottom w:val="none" w:sz="0" w:space="0" w:color="auto"/>
        <w:right w:val="none" w:sz="0" w:space="0" w:color="auto"/>
      </w:divBdr>
    </w:div>
    <w:div w:id="1607999124">
      <w:bodyDiv w:val="1"/>
      <w:marLeft w:val="0"/>
      <w:marRight w:val="0"/>
      <w:marTop w:val="0"/>
      <w:marBottom w:val="0"/>
      <w:divBdr>
        <w:top w:val="none" w:sz="0" w:space="0" w:color="auto"/>
        <w:left w:val="none" w:sz="0" w:space="0" w:color="auto"/>
        <w:bottom w:val="none" w:sz="0" w:space="0" w:color="auto"/>
        <w:right w:val="none" w:sz="0" w:space="0" w:color="auto"/>
      </w:divBdr>
      <w:divsChild>
        <w:div w:id="312031614">
          <w:marLeft w:val="0"/>
          <w:marRight w:val="0"/>
          <w:marTop w:val="0"/>
          <w:marBottom w:val="0"/>
          <w:divBdr>
            <w:top w:val="none" w:sz="0" w:space="0" w:color="auto"/>
            <w:left w:val="none" w:sz="0" w:space="0" w:color="auto"/>
            <w:bottom w:val="none" w:sz="0" w:space="0" w:color="auto"/>
            <w:right w:val="none" w:sz="0" w:space="0" w:color="auto"/>
          </w:divBdr>
        </w:div>
      </w:divsChild>
    </w:div>
    <w:div w:id="1608150123">
      <w:bodyDiv w:val="1"/>
      <w:marLeft w:val="0"/>
      <w:marRight w:val="0"/>
      <w:marTop w:val="0"/>
      <w:marBottom w:val="0"/>
      <w:divBdr>
        <w:top w:val="none" w:sz="0" w:space="0" w:color="auto"/>
        <w:left w:val="none" w:sz="0" w:space="0" w:color="auto"/>
        <w:bottom w:val="none" w:sz="0" w:space="0" w:color="auto"/>
        <w:right w:val="none" w:sz="0" w:space="0" w:color="auto"/>
      </w:divBdr>
    </w:div>
    <w:div w:id="1610039887">
      <w:bodyDiv w:val="1"/>
      <w:marLeft w:val="0"/>
      <w:marRight w:val="0"/>
      <w:marTop w:val="0"/>
      <w:marBottom w:val="0"/>
      <w:divBdr>
        <w:top w:val="none" w:sz="0" w:space="0" w:color="auto"/>
        <w:left w:val="none" w:sz="0" w:space="0" w:color="auto"/>
        <w:bottom w:val="none" w:sz="0" w:space="0" w:color="auto"/>
        <w:right w:val="none" w:sz="0" w:space="0" w:color="auto"/>
      </w:divBdr>
    </w:div>
    <w:div w:id="1614021645">
      <w:bodyDiv w:val="1"/>
      <w:marLeft w:val="0"/>
      <w:marRight w:val="0"/>
      <w:marTop w:val="0"/>
      <w:marBottom w:val="0"/>
      <w:divBdr>
        <w:top w:val="none" w:sz="0" w:space="0" w:color="auto"/>
        <w:left w:val="none" w:sz="0" w:space="0" w:color="auto"/>
        <w:bottom w:val="none" w:sz="0" w:space="0" w:color="auto"/>
        <w:right w:val="none" w:sz="0" w:space="0" w:color="auto"/>
      </w:divBdr>
    </w:div>
    <w:div w:id="1615290060">
      <w:bodyDiv w:val="1"/>
      <w:marLeft w:val="0"/>
      <w:marRight w:val="0"/>
      <w:marTop w:val="0"/>
      <w:marBottom w:val="0"/>
      <w:divBdr>
        <w:top w:val="none" w:sz="0" w:space="0" w:color="auto"/>
        <w:left w:val="none" w:sz="0" w:space="0" w:color="auto"/>
        <w:bottom w:val="none" w:sz="0" w:space="0" w:color="auto"/>
        <w:right w:val="none" w:sz="0" w:space="0" w:color="auto"/>
      </w:divBdr>
    </w:div>
    <w:div w:id="1615594328">
      <w:bodyDiv w:val="1"/>
      <w:marLeft w:val="0"/>
      <w:marRight w:val="0"/>
      <w:marTop w:val="0"/>
      <w:marBottom w:val="0"/>
      <w:divBdr>
        <w:top w:val="none" w:sz="0" w:space="0" w:color="auto"/>
        <w:left w:val="none" w:sz="0" w:space="0" w:color="auto"/>
        <w:bottom w:val="none" w:sz="0" w:space="0" w:color="auto"/>
        <w:right w:val="none" w:sz="0" w:space="0" w:color="auto"/>
      </w:divBdr>
    </w:div>
    <w:div w:id="1618832354">
      <w:bodyDiv w:val="1"/>
      <w:marLeft w:val="0"/>
      <w:marRight w:val="0"/>
      <w:marTop w:val="0"/>
      <w:marBottom w:val="0"/>
      <w:divBdr>
        <w:top w:val="none" w:sz="0" w:space="0" w:color="auto"/>
        <w:left w:val="none" w:sz="0" w:space="0" w:color="auto"/>
        <w:bottom w:val="none" w:sz="0" w:space="0" w:color="auto"/>
        <w:right w:val="none" w:sz="0" w:space="0" w:color="auto"/>
      </w:divBdr>
    </w:div>
    <w:div w:id="1623534504">
      <w:bodyDiv w:val="1"/>
      <w:marLeft w:val="0"/>
      <w:marRight w:val="0"/>
      <w:marTop w:val="0"/>
      <w:marBottom w:val="0"/>
      <w:divBdr>
        <w:top w:val="none" w:sz="0" w:space="0" w:color="auto"/>
        <w:left w:val="none" w:sz="0" w:space="0" w:color="auto"/>
        <w:bottom w:val="none" w:sz="0" w:space="0" w:color="auto"/>
        <w:right w:val="none" w:sz="0" w:space="0" w:color="auto"/>
      </w:divBdr>
    </w:div>
    <w:div w:id="1624268311">
      <w:bodyDiv w:val="1"/>
      <w:marLeft w:val="0"/>
      <w:marRight w:val="0"/>
      <w:marTop w:val="0"/>
      <w:marBottom w:val="0"/>
      <w:divBdr>
        <w:top w:val="none" w:sz="0" w:space="0" w:color="auto"/>
        <w:left w:val="none" w:sz="0" w:space="0" w:color="auto"/>
        <w:bottom w:val="none" w:sz="0" w:space="0" w:color="auto"/>
        <w:right w:val="none" w:sz="0" w:space="0" w:color="auto"/>
      </w:divBdr>
    </w:div>
    <w:div w:id="1627344659">
      <w:bodyDiv w:val="1"/>
      <w:marLeft w:val="0"/>
      <w:marRight w:val="0"/>
      <w:marTop w:val="0"/>
      <w:marBottom w:val="0"/>
      <w:divBdr>
        <w:top w:val="none" w:sz="0" w:space="0" w:color="auto"/>
        <w:left w:val="none" w:sz="0" w:space="0" w:color="auto"/>
        <w:bottom w:val="none" w:sz="0" w:space="0" w:color="auto"/>
        <w:right w:val="none" w:sz="0" w:space="0" w:color="auto"/>
      </w:divBdr>
    </w:div>
    <w:div w:id="1647591253">
      <w:bodyDiv w:val="1"/>
      <w:marLeft w:val="0"/>
      <w:marRight w:val="0"/>
      <w:marTop w:val="0"/>
      <w:marBottom w:val="0"/>
      <w:divBdr>
        <w:top w:val="none" w:sz="0" w:space="0" w:color="auto"/>
        <w:left w:val="none" w:sz="0" w:space="0" w:color="auto"/>
        <w:bottom w:val="none" w:sz="0" w:space="0" w:color="auto"/>
        <w:right w:val="none" w:sz="0" w:space="0" w:color="auto"/>
      </w:divBdr>
    </w:div>
    <w:div w:id="1658223986">
      <w:bodyDiv w:val="1"/>
      <w:marLeft w:val="0"/>
      <w:marRight w:val="0"/>
      <w:marTop w:val="0"/>
      <w:marBottom w:val="0"/>
      <w:divBdr>
        <w:top w:val="none" w:sz="0" w:space="0" w:color="auto"/>
        <w:left w:val="none" w:sz="0" w:space="0" w:color="auto"/>
        <w:bottom w:val="none" w:sz="0" w:space="0" w:color="auto"/>
        <w:right w:val="none" w:sz="0" w:space="0" w:color="auto"/>
      </w:divBdr>
    </w:div>
    <w:div w:id="1659728800">
      <w:bodyDiv w:val="1"/>
      <w:marLeft w:val="0"/>
      <w:marRight w:val="0"/>
      <w:marTop w:val="0"/>
      <w:marBottom w:val="0"/>
      <w:divBdr>
        <w:top w:val="none" w:sz="0" w:space="0" w:color="auto"/>
        <w:left w:val="none" w:sz="0" w:space="0" w:color="auto"/>
        <w:bottom w:val="none" w:sz="0" w:space="0" w:color="auto"/>
        <w:right w:val="none" w:sz="0" w:space="0" w:color="auto"/>
      </w:divBdr>
    </w:div>
    <w:div w:id="1666057458">
      <w:bodyDiv w:val="1"/>
      <w:marLeft w:val="0"/>
      <w:marRight w:val="0"/>
      <w:marTop w:val="0"/>
      <w:marBottom w:val="0"/>
      <w:divBdr>
        <w:top w:val="none" w:sz="0" w:space="0" w:color="auto"/>
        <w:left w:val="none" w:sz="0" w:space="0" w:color="auto"/>
        <w:bottom w:val="none" w:sz="0" w:space="0" w:color="auto"/>
        <w:right w:val="none" w:sz="0" w:space="0" w:color="auto"/>
      </w:divBdr>
    </w:div>
    <w:div w:id="1668440901">
      <w:bodyDiv w:val="1"/>
      <w:marLeft w:val="0"/>
      <w:marRight w:val="0"/>
      <w:marTop w:val="0"/>
      <w:marBottom w:val="0"/>
      <w:divBdr>
        <w:top w:val="none" w:sz="0" w:space="0" w:color="auto"/>
        <w:left w:val="none" w:sz="0" w:space="0" w:color="auto"/>
        <w:bottom w:val="none" w:sz="0" w:space="0" w:color="auto"/>
        <w:right w:val="none" w:sz="0" w:space="0" w:color="auto"/>
      </w:divBdr>
    </w:div>
    <w:div w:id="1672175999">
      <w:bodyDiv w:val="1"/>
      <w:marLeft w:val="0"/>
      <w:marRight w:val="0"/>
      <w:marTop w:val="0"/>
      <w:marBottom w:val="0"/>
      <w:divBdr>
        <w:top w:val="none" w:sz="0" w:space="0" w:color="auto"/>
        <w:left w:val="none" w:sz="0" w:space="0" w:color="auto"/>
        <w:bottom w:val="none" w:sz="0" w:space="0" w:color="auto"/>
        <w:right w:val="none" w:sz="0" w:space="0" w:color="auto"/>
      </w:divBdr>
    </w:div>
    <w:div w:id="1673289845">
      <w:bodyDiv w:val="1"/>
      <w:marLeft w:val="0"/>
      <w:marRight w:val="0"/>
      <w:marTop w:val="0"/>
      <w:marBottom w:val="0"/>
      <w:divBdr>
        <w:top w:val="none" w:sz="0" w:space="0" w:color="auto"/>
        <w:left w:val="none" w:sz="0" w:space="0" w:color="auto"/>
        <w:bottom w:val="none" w:sz="0" w:space="0" w:color="auto"/>
        <w:right w:val="none" w:sz="0" w:space="0" w:color="auto"/>
      </w:divBdr>
    </w:div>
    <w:div w:id="1673557802">
      <w:bodyDiv w:val="1"/>
      <w:marLeft w:val="0"/>
      <w:marRight w:val="0"/>
      <w:marTop w:val="0"/>
      <w:marBottom w:val="0"/>
      <w:divBdr>
        <w:top w:val="none" w:sz="0" w:space="0" w:color="auto"/>
        <w:left w:val="none" w:sz="0" w:space="0" w:color="auto"/>
        <w:bottom w:val="none" w:sz="0" w:space="0" w:color="auto"/>
        <w:right w:val="none" w:sz="0" w:space="0" w:color="auto"/>
      </w:divBdr>
    </w:div>
    <w:div w:id="1675835467">
      <w:bodyDiv w:val="1"/>
      <w:marLeft w:val="0"/>
      <w:marRight w:val="0"/>
      <w:marTop w:val="0"/>
      <w:marBottom w:val="0"/>
      <w:divBdr>
        <w:top w:val="none" w:sz="0" w:space="0" w:color="auto"/>
        <w:left w:val="none" w:sz="0" w:space="0" w:color="auto"/>
        <w:bottom w:val="none" w:sz="0" w:space="0" w:color="auto"/>
        <w:right w:val="none" w:sz="0" w:space="0" w:color="auto"/>
      </w:divBdr>
    </w:div>
    <w:div w:id="1676810055">
      <w:bodyDiv w:val="1"/>
      <w:marLeft w:val="0"/>
      <w:marRight w:val="0"/>
      <w:marTop w:val="0"/>
      <w:marBottom w:val="0"/>
      <w:divBdr>
        <w:top w:val="none" w:sz="0" w:space="0" w:color="auto"/>
        <w:left w:val="none" w:sz="0" w:space="0" w:color="auto"/>
        <w:bottom w:val="none" w:sz="0" w:space="0" w:color="auto"/>
        <w:right w:val="none" w:sz="0" w:space="0" w:color="auto"/>
      </w:divBdr>
    </w:div>
    <w:div w:id="1682002775">
      <w:bodyDiv w:val="1"/>
      <w:marLeft w:val="0"/>
      <w:marRight w:val="0"/>
      <w:marTop w:val="0"/>
      <w:marBottom w:val="0"/>
      <w:divBdr>
        <w:top w:val="none" w:sz="0" w:space="0" w:color="auto"/>
        <w:left w:val="none" w:sz="0" w:space="0" w:color="auto"/>
        <w:bottom w:val="none" w:sz="0" w:space="0" w:color="auto"/>
        <w:right w:val="none" w:sz="0" w:space="0" w:color="auto"/>
      </w:divBdr>
    </w:div>
    <w:div w:id="1684699875">
      <w:bodyDiv w:val="1"/>
      <w:marLeft w:val="0"/>
      <w:marRight w:val="0"/>
      <w:marTop w:val="0"/>
      <w:marBottom w:val="0"/>
      <w:divBdr>
        <w:top w:val="none" w:sz="0" w:space="0" w:color="auto"/>
        <w:left w:val="none" w:sz="0" w:space="0" w:color="auto"/>
        <w:bottom w:val="none" w:sz="0" w:space="0" w:color="auto"/>
        <w:right w:val="none" w:sz="0" w:space="0" w:color="auto"/>
      </w:divBdr>
    </w:div>
    <w:div w:id="1693070758">
      <w:bodyDiv w:val="1"/>
      <w:marLeft w:val="0"/>
      <w:marRight w:val="0"/>
      <w:marTop w:val="0"/>
      <w:marBottom w:val="0"/>
      <w:divBdr>
        <w:top w:val="none" w:sz="0" w:space="0" w:color="auto"/>
        <w:left w:val="none" w:sz="0" w:space="0" w:color="auto"/>
        <w:bottom w:val="none" w:sz="0" w:space="0" w:color="auto"/>
        <w:right w:val="none" w:sz="0" w:space="0" w:color="auto"/>
      </w:divBdr>
    </w:div>
    <w:div w:id="1698195014">
      <w:bodyDiv w:val="1"/>
      <w:marLeft w:val="0"/>
      <w:marRight w:val="0"/>
      <w:marTop w:val="0"/>
      <w:marBottom w:val="0"/>
      <w:divBdr>
        <w:top w:val="none" w:sz="0" w:space="0" w:color="auto"/>
        <w:left w:val="none" w:sz="0" w:space="0" w:color="auto"/>
        <w:bottom w:val="none" w:sz="0" w:space="0" w:color="auto"/>
        <w:right w:val="none" w:sz="0" w:space="0" w:color="auto"/>
      </w:divBdr>
    </w:div>
    <w:div w:id="1700620536">
      <w:bodyDiv w:val="1"/>
      <w:marLeft w:val="0"/>
      <w:marRight w:val="0"/>
      <w:marTop w:val="0"/>
      <w:marBottom w:val="0"/>
      <w:divBdr>
        <w:top w:val="none" w:sz="0" w:space="0" w:color="auto"/>
        <w:left w:val="none" w:sz="0" w:space="0" w:color="auto"/>
        <w:bottom w:val="none" w:sz="0" w:space="0" w:color="auto"/>
        <w:right w:val="none" w:sz="0" w:space="0" w:color="auto"/>
      </w:divBdr>
    </w:div>
    <w:div w:id="1708067438">
      <w:bodyDiv w:val="1"/>
      <w:marLeft w:val="0"/>
      <w:marRight w:val="0"/>
      <w:marTop w:val="0"/>
      <w:marBottom w:val="0"/>
      <w:divBdr>
        <w:top w:val="none" w:sz="0" w:space="0" w:color="auto"/>
        <w:left w:val="none" w:sz="0" w:space="0" w:color="auto"/>
        <w:bottom w:val="none" w:sz="0" w:space="0" w:color="auto"/>
        <w:right w:val="none" w:sz="0" w:space="0" w:color="auto"/>
      </w:divBdr>
    </w:div>
    <w:div w:id="1708529149">
      <w:bodyDiv w:val="1"/>
      <w:marLeft w:val="0"/>
      <w:marRight w:val="0"/>
      <w:marTop w:val="0"/>
      <w:marBottom w:val="0"/>
      <w:divBdr>
        <w:top w:val="none" w:sz="0" w:space="0" w:color="auto"/>
        <w:left w:val="none" w:sz="0" w:space="0" w:color="auto"/>
        <w:bottom w:val="none" w:sz="0" w:space="0" w:color="auto"/>
        <w:right w:val="none" w:sz="0" w:space="0" w:color="auto"/>
      </w:divBdr>
    </w:div>
    <w:div w:id="1709645075">
      <w:bodyDiv w:val="1"/>
      <w:marLeft w:val="0"/>
      <w:marRight w:val="0"/>
      <w:marTop w:val="0"/>
      <w:marBottom w:val="0"/>
      <w:divBdr>
        <w:top w:val="none" w:sz="0" w:space="0" w:color="auto"/>
        <w:left w:val="none" w:sz="0" w:space="0" w:color="auto"/>
        <w:bottom w:val="none" w:sz="0" w:space="0" w:color="auto"/>
        <w:right w:val="none" w:sz="0" w:space="0" w:color="auto"/>
      </w:divBdr>
    </w:div>
    <w:div w:id="1711103030">
      <w:bodyDiv w:val="1"/>
      <w:marLeft w:val="0"/>
      <w:marRight w:val="0"/>
      <w:marTop w:val="0"/>
      <w:marBottom w:val="0"/>
      <w:divBdr>
        <w:top w:val="none" w:sz="0" w:space="0" w:color="auto"/>
        <w:left w:val="none" w:sz="0" w:space="0" w:color="auto"/>
        <w:bottom w:val="none" w:sz="0" w:space="0" w:color="auto"/>
        <w:right w:val="none" w:sz="0" w:space="0" w:color="auto"/>
      </w:divBdr>
    </w:div>
    <w:div w:id="1714961876">
      <w:bodyDiv w:val="1"/>
      <w:marLeft w:val="0"/>
      <w:marRight w:val="0"/>
      <w:marTop w:val="0"/>
      <w:marBottom w:val="0"/>
      <w:divBdr>
        <w:top w:val="none" w:sz="0" w:space="0" w:color="auto"/>
        <w:left w:val="none" w:sz="0" w:space="0" w:color="auto"/>
        <w:bottom w:val="none" w:sz="0" w:space="0" w:color="auto"/>
        <w:right w:val="none" w:sz="0" w:space="0" w:color="auto"/>
      </w:divBdr>
    </w:div>
    <w:div w:id="1721905294">
      <w:bodyDiv w:val="1"/>
      <w:marLeft w:val="0"/>
      <w:marRight w:val="0"/>
      <w:marTop w:val="0"/>
      <w:marBottom w:val="0"/>
      <w:divBdr>
        <w:top w:val="none" w:sz="0" w:space="0" w:color="auto"/>
        <w:left w:val="none" w:sz="0" w:space="0" w:color="auto"/>
        <w:bottom w:val="none" w:sz="0" w:space="0" w:color="auto"/>
        <w:right w:val="none" w:sz="0" w:space="0" w:color="auto"/>
      </w:divBdr>
    </w:div>
    <w:div w:id="1729762739">
      <w:bodyDiv w:val="1"/>
      <w:marLeft w:val="0"/>
      <w:marRight w:val="0"/>
      <w:marTop w:val="0"/>
      <w:marBottom w:val="0"/>
      <w:divBdr>
        <w:top w:val="none" w:sz="0" w:space="0" w:color="auto"/>
        <w:left w:val="none" w:sz="0" w:space="0" w:color="auto"/>
        <w:bottom w:val="none" w:sz="0" w:space="0" w:color="auto"/>
        <w:right w:val="none" w:sz="0" w:space="0" w:color="auto"/>
      </w:divBdr>
    </w:div>
    <w:div w:id="1729913735">
      <w:bodyDiv w:val="1"/>
      <w:marLeft w:val="0"/>
      <w:marRight w:val="0"/>
      <w:marTop w:val="0"/>
      <w:marBottom w:val="0"/>
      <w:divBdr>
        <w:top w:val="none" w:sz="0" w:space="0" w:color="auto"/>
        <w:left w:val="none" w:sz="0" w:space="0" w:color="auto"/>
        <w:bottom w:val="none" w:sz="0" w:space="0" w:color="auto"/>
        <w:right w:val="none" w:sz="0" w:space="0" w:color="auto"/>
      </w:divBdr>
    </w:div>
    <w:div w:id="1731423695">
      <w:bodyDiv w:val="1"/>
      <w:marLeft w:val="0"/>
      <w:marRight w:val="0"/>
      <w:marTop w:val="0"/>
      <w:marBottom w:val="0"/>
      <w:divBdr>
        <w:top w:val="none" w:sz="0" w:space="0" w:color="auto"/>
        <w:left w:val="none" w:sz="0" w:space="0" w:color="auto"/>
        <w:bottom w:val="none" w:sz="0" w:space="0" w:color="auto"/>
        <w:right w:val="none" w:sz="0" w:space="0" w:color="auto"/>
      </w:divBdr>
    </w:div>
    <w:div w:id="1734964255">
      <w:bodyDiv w:val="1"/>
      <w:marLeft w:val="0"/>
      <w:marRight w:val="0"/>
      <w:marTop w:val="0"/>
      <w:marBottom w:val="0"/>
      <w:divBdr>
        <w:top w:val="none" w:sz="0" w:space="0" w:color="auto"/>
        <w:left w:val="none" w:sz="0" w:space="0" w:color="auto"/>
        <w:bottom w:val="none" w:sz="0" w:space="0" w:color="auto"/>
        <w:right w:val="none" w:sz="0" w:space="0" w:color="auto"/>
      </w:divBdr>
    </w:div>
    <w:div w:id="1736125546">
      <w:bodyDiv w:val="1"/>
      <w:marLeft w:val="0"/>
      <w:marRight w:val="0"/>
      <w:marTop w:val="0"/>
      <w:marBottom w:val="0"/>
      <w:divBdr>
        <w:top w:val="none" w:sz="0" w:space="0" w:color="auto"/>
        <w:left w:val="none" w:sz="0" w:space="0" w:color="auto"/>
        <w:bottom w:val="none" w:sz="0" w:space="0" w:color="auto"/>
        <w:right w:val="none" w:sz="0" w:space="0" w:color="auto"/>
      </w:divBdr>
    </w:div>
    <w:div w:id="1736733364">
      <w:bodyDiv w:val="1"/>
      <w:marLeft w:val="0"/>
      <w:marRight w:val="0"/>
      <w:marTop w:val="0"/>
      <w:marBottom w:val="0"/>
      <w:divBdr>
        <w:top w:val="none" w:sz="0" w:space="0" w:color="auto"/>
        <w:left w:val="none" w:sz="0" w:space="0" w:color="auto"/>
        <w:bottom w:val="none" w:sz="0" w:space="0" w:color="auto"/>
        <w:right w:val="none" w:sz="0" w:space="0" w:color="auto"/>
      </w:divBdr>
    </w:div>
    <w:div w:id="1740861847">
      <w:bodyDiv w:val="1"/>
      <w:marLeft w:val="0"/>
      <w:marRight w:val="0"/>
      <w:marTop w:val="0"/>
      <w:marBottom w:val="0"/>
      <w:divBdr>
        <w:top w:val="none" w:sz="0" w:space="0" w:color="auto"/>
        <w:left w:val="none" w:sz="0" w:space="0" w:color="auto"/>
        <w:bottom w:val="none" w:sz="0" w:space="0" w:color="auto"/>
        <w:right w:val="none" w:sz="0" w:space="0" w:color="auto"/>
      </w:divBdr>
    </w:div>
    <w:div w:id="1743017939">
      <w:bodyDiv w:val="1"/>
      <w:marLeft w:val="0"/>
      <w:marRight w:val="0"/>
      <w:marTop w:val="0"/>
      <w:marBottom w:val="0"/>
      <w:divBdr>
        <w:top w:val="none" w:sz="0" w:space="0" w:color="auto"/>
        <w:left w:val="none" w:sz="0" w:space="0" w:color="auto"/>
        <w:bottom w:val="none" w:sz="0" w:space="0" w:color="auto"/>
        <w:right w:val="none" w:sz="0" w:space="0" w:color="auto"/>
      </w:divBdr>
    </w:div>
    <w:div w:id="1744525151">
      <w:bodyDiv w:val="1"/>
      <w:marLeft w:val="0"/>
      <w:marRight w:val="0"/>
      <w:marTop w:val="0"/>
      <w:marBottom w:val="0"/>
      <w:divBdr>
        <w:top w:val="none" w:sz="0" w:space="0" w:color="auto"/>
        <w:left w:val="none" w:sz="0" w:space="0" w:color="auto"/>
        <w:bottom w:val="none" w:sz="0" w:space="0" w:color="auto"/>
        <w:right w:val="none" w:sz="0" w:space="0" w:color="auto"/>
      </w:divBdr>
    </w:div>
    <w:div w:id="1746418055">
      <w:bodyDiv w:val="1"/>
      <w:marLeft w:val="0"/>
      <w:marRight w:val="0"/>
      <w:marTop w:val="0"/>
      <w:marBottom w:val="0"/>
      <w:divBdr>
        <w:top w:val="none" w:sz="0" w:space="0" w:color="auto"/>
        <w:left w:val="none" w:sz="0" w:space="0" w:color="auto"/>
        <w:bottom w:val="none" w:sz="0" w:space="0" w:color="auto"/>
        <w:right w:val="none" w:sz="0" w:space="0" w:color="auto"/>
      </w:divBdr>
    </w:div>
    <w:div w:id="1748456201">
      <w:bodyDiv w:val="1"/>
      <w:marLeft w:val="0"/>
      <w:marRight w:val="0"/>
      <w:marTop w:val="0"/>
      <w:marBottom w:val="0"/>
      <w:divBdr>
        <w:top w:val="none" w:sz="0" w:space="0" w:color="auto"/>
        <w:left w:val="none" w:sz="0" w:space="0" w:color="auto"/>
        <w:bottom w:val="none" w:sz="0" w:space="0" w:color="auto"/>
        <w:right w:val="none" w:sz="0" w:space="0" w:color="auto"/>
      </w:divBdr>
    </w:div>
    <w:div w:id="1749038714">
      <w:bodyDiv w:val="1"/>
      <w:marLeft w:val="0"/>
      <w:marRight w:val="0"/>
      <w:marTop w:val="0"/>
      <w:marBottom w:val="0"/>
      <w:divBdr>
        <w:top w:val="none" w:sz="0" w:space="0" w:color="auto"/>
        <w:left w:val="none" w:sz="0" w:space="0" w:color="auto"/>
        <w:bottom w:val="none" w:sz="0" w:space="0" w:color="auto"/>
        <w:right w:val="none" w:sz="0" w:space="0" w:color="auto"/>
      </w:divBdr>
    </w:div>
    <w:div w:id="1754281007">
      <w:bodyDiv w:val="1"/>
      <w:marLeft w:val="0"/>
      <w:marRight w:val="0"/>
      <w:marTop w:val="0"/>
      <w:marBottom w:val="0"/>
      <w:divBdr>
        <w:top w:val="none" w:sz="0" w:space="0" w:color="auto"/>
        <w:left w:val="none" w:sz="0" w:space="0" w:color="auto"/>
        <w:bottom w:val="none" w:sz="0" w:space="0" w:color="auto"/>
        <w:right w:val="none" w:sz="0" w:space="0" w:color="auto"/>
      </w:divBdr>
    </w:div>
    <w:div w:id="1756323522">
      <w:bodyDiv w:val="1"/>
      <w:marLeft w:val="0"/>
      <w:marRight w:val="0"/>
      <w:marTop w:val="0"/>
      <w:marBottom w:val="0"/>
      <w:divBdr>
        <w:top w:val="none" w:sz="0" w:space="0" w:color="auto"/>
        <w:left w:val="none" w:sz="0" w:space="0" w:color="auto"/>
        <w:bottom w:val="none" w:sz="0" w:space="0" w:color="auto"/>
        <w:right w:val="none" w:sz="0" w:space="0" w:color="auto"/>
      </w:divBdr>
    </w:div>
    <w:div w:id="1756366462">
      <w:bodyDiv w:val="1"/>
      <w:marLeft w:val="0"/>
      <w:marRight w:val="0"/>
      <w:marTop w:val="0"/>
      <w:marBottom w:val="0"/>
      <w:divBdr>
        <w:top w:val="none" w:sz="0" w:space="0" w:color="auto"/>
        <w:left w:val="none" w:sz="0" w:space="0" w:color="auto"/>
        <w:bottom w:val="none" w:sz="0" w:space="0" w:color="auto"/>
        <w:right w:val="none" w:sz="0" w:space="0" w:color="auto"/>
      </w:divBdr>
    </w:div>
    <w:div w:id="1758744493">
      <w:bodyDiv w:val="1"/>
      <w:marLeft w:val="0"/>
      <w:marRight w:val="0"/>
      <w:marTop w:val="0"/>
      <w:marBottom w:val="0"/>
      <w:divBdr>
        <w:top w:val="none" w:sz="0" w:space="0" w:color="auto"/>
        <w:left w:val="none" w:sz="0" w:space="0" w:color="auto"/>
        <w:bottom w:val="none" w:sz="0" w:space="0" w:color="auto"/>
        <w:right w:val="none" w:sz="0" w:space="0" w:color="auto"/>
      </w:divBdr>
    </w:div>
    <w:div w:id="1759063054">
      <w:bodyDiv w:val="1"/>
      <w:marLeft w:val="0"/>
      <w:marRight w:val="0"/>
      <w:marTop w:val="0"/>
      <w:marBottom w:val="0"/>
      <w:divBdr>
        <w:top w:val="none" w:sz="0" w:space="0" w:color="auto"/>
        <w:left w:val="none" w:sz="0" w:space="0" w:color="auto"/>
        <w:bottom w:val="none" w:sz="0" w:space="0" w:color="auto"/>
        <w:right w:val="none" w:sz="0" w:space="0" w:color="auto"/>
      </w:divBdr>
    </w:div>
    <w:div w:id="1760060535">
      <w:bodyDiv w:val="1"/>
      <w:marLeft w:val="0"/>
      <w:marRight w:val="0"/>
      <w:marTop w:val="0"/>
      <w:marBottom w:val="0"/>
      <w:divBdr>
        <w:top w:val="none" w:sz="0" w:space="0" w:color="auto"/>
        <w:left w:val="none" w:sz="0" w:space="0" w:color="auto"/>
        <w:bottom w:val="none" w:sz="0" w:space="0" w:color="auto"/>
        <w:right w:val="none" w:sz="0" w:space="0" w:color="auto"/>
      </w:divBdr>
    </w:div>
    <w:div w:id="1762067563">
      <w:bodyDiv w:val="1"/>
      <w:marLeft w:val="0"/>
      <w:marRight w:val="0"/>
      <w:marTop w:val="0"/>
      <w:marBottom w:val="0"/>
      <w:divBdr>
        <w:top w:val="none" w:sz="0" w:space="0" w:color="auto"/>
        <w:left w:val="none" w:sz="0" w:space="0" w:color="auto"/>
        <w:bottom w:val="none" w:sz="0" w:space="0" w:color="auto"/>
        <w:right w:val="none" w:sz="0" w:space="0" w:color="auto"/>
      </w:divBdr>
    </w:div>
    <w:div w:id="1766152149">
      <w:bodyDiv w:val="1"/>
      <w:marLeft w:val="0"/>
      <w:marRight w:val="0"/>
      <w:marTop w:val="0"/>
      <w:marBottom w:val="0"/>
      <w:divBdr>
        <w:top w:val="none" w:sz="0" w:space="0" w:color="auto"/>
        <w:left w:val="none" w:sz="0" w:space="0" w:color="auto"/>
        <w:bottom w:val="none" w:sz="0" w:space="0" w:color="auto"/>
        <w:right w:val="none" w:sz="0" w:space="0" w:color="auto"/>
      </w:divBdr>
    </w:div>
    <w:div w:id="1777676535">
      <w:bodyDiv w:val="1"/>
      <w:marLeft w:val="0"/>
      <w:marRight w:val="0"/>
      <w:marTop w:val="0"/>
      <w:marBottom w:val="0"/>
      <w:divBdr>
        <w:top w:val="none" w:sz="0" w:space="0" w:color="auto"/>
        <w:left w:val="none" w:sz="0" w:space="0" w:color="auto"/>
        <w:bottom w:val="none" w:sz="0" w:space="0" w:color="auto"/>
        <w:right w:val="none" w:sz="0" w:space="0" w:color="auto"/>
      </w:divBdr>
    </w:div>
    <w:div w:id="1778869806">
      <w:bodyDiv w:val="1"/>
      <w:marLeft w:val="0"/>
      <w:marRight w:val="0"/>
      <w:marTop w:val="0"/>
      <w:marBottom w:val="0"/>
      <w:divBdr>
        <w:top w:val="none" w:sz="0" w:space="0" w:color="auto"/>
        <w:left w:val="none" w:sz="0" w:space="0" w:color="auto"/>
        <w:bottom w:val="none" w:sz="0" w:space="0" w:color="auto"/>
        <w:right w:val="none" w:sz="0" w:space="0" w:color="auto"/>
      </w:divBdr>
    </w:div>
    <w:div w:id="1778939108">
      <w:bodyDiv w:val="1"/>
      <w:marLeft w:val="0"/>
      <w:marRight w:val="0"/>
      <w:marTop w:val="0"/>
      <w:marBottom w:val="0"/>
      <w:divBdr>
        <w:top w:val="none" w:sz="0" w:space="0" w:color="auto"/>
        <w:left w:val="none" w:sz="0" w:space="0" w:color="auto"/>
        <w:bottom w:val="none" w:sz="0" w:space="0" w:color="auto"/>
        <w:right w:val="none" w:sz="0" w:space="0" w:color="auto"/>
      </w:divBdr>
    </w:div>
    <w:div w:id="1780489294">
      <w:bodyDiv w:val="1"/>
      <w:marLeft w:val="0"/>
      <w:marRight w:val="0"/>
      <w:marTop w:val="0"/>
      <w:marBottom w:val="0"/>
      <w:divBdr>
        <w:top w:val="none" w:sz="0" w:space="0" w:color="auto"/>
        <w:left w:val="none" w:sz="0" w:space="0" w:color="auto"/>
        <w:bottom w:val="none" w:sz="0" w:space="0" w:color="auto"/>
        <w:right w:val="none" w:sz="0" w:space="0" w:color="auto"/>
      </w:divBdr>
    </w:div>
    <w:div w:id="1785149968">
      <w:bodyDiv w:val="1"/>
      <w:marLeft w:val="0"/>
      <w:marRight w:val="0"/>
      <w:marTop w:val="0"/>
      <w:marBottom w:val="0"/>
      <w:divBdr>
        <w:top w:val="none" w:sz="0" w:space="0" w:color="auto"/>
        <w:left w:val="none" w:sz="0" w:space="0" w:color="auto"/>
        <w:bottom w:val="none" w:sz="0" w:space="0" w:color="auto"/>
        <w:right w:val="none" w:sz="0" w:space="0" w:color="auto"/>
      </w:divBdr>
    </w:div>
    <w:div w:id="1787044489">
      <w:bodyDiv w:val="1"/>
      <w:marLeft w:val="0"/>
      <w:marRight w:val="0"/>
      <w:marTop w:val="0"/>
      <w:marBottom w:val="0"/>
      <w:divBdr>
        <w:top w:val="none" w:sz="0" w:space="0" w:color="auto"/>
        <w:left w:val="none" w:sz="0" w:space="0" w:color="auto"/>
        <w:bottom w:val="none" w:sz="0" w:space="0" w:color="auto"/>
        <w:right w:val="none" w:sz="0" w:space="0" w:color="auto"/>
      </w:divBdr>
    </w:div>
    <w:div w:id="1787653831">
      <w:bodyDiv w:val="1"/>
      <w:marLeft w:val="0"/>
      <w:marRight w:val="0"/>
      <w:marTop w:val="0"/>
      <w:marBottom w:val="0"/>
      <w:divBdr>
        <w:top w:val="none" w:sz="0" w:space="0" w:color="auto"/>
        <w:left w:val="none" w:sz="0" w:space="0" w:color="auto"/>
        <w:bottom w:val="none" w:sz="0" w:space="0" w:color="auto"/>
        <w:right w:val="none" w:sz="0" w:space="0" w:color="auto"/>
      </w:divBdr>
    </w:div>
    <w:div w:id="1789155637">
      <w:bodyDiv w:val="1"/>
      <w:marLeft w:val="0"/>
      <w:marRight w:val="0"/>
      <w:marTop w:val="0"/>
      <w:marBottom w:val="0"/>
      <w:divBdr>
        <w:top w:val="none" w:sz="0" w:space="0" w:color="auto"/>
        <w:left w:val="none" w:sz="0" w:space="0" w:color="auto"/>
        <w:bottom w:val="none" w:sz="0" w:space="0" w:color="auto"/>
        <w:right w:val="none" w:sz="0" w:space="0" w:color="auto"/>
      </w:divBdr>
    </w:div>
    <w:div w:id="1792895750">
      <w:bodyDiv w:val="1"/>
      <w:marLeft w:val="0"/>
      <w:marRight w:val="0"/>
      <w:marTop w:val="0"/>
      <w:marBottom w:val="0"/>
      <w:divBdr>
        <w:top w:val="none" w:sz="0" w:space="0" w:color="auto"/>
        <w:left w:val="none" w:sz="0" w:space="0" w:color="auto"/>
        <w:bottom w:val="none" w:sz="0" w:space="0" w:color="auto"/>
        <w:right w:val="none" w:sz="0" w:space="0" w:color="auto"/>
      </w:divBdr>
    </w:div>
    <w:div w:id="1796556392">
      <w:bodyDiv w:val="1"/>
      <w:marLeft w:val="0"/>
      <w:marRight w:val="0"/>
      <w:marTop w:val="0"/>
      <w:marBottom w:val="0"/>
      <w:divBdr>
        <w:top w:val="none" w:sz="0" w:space="0" w:color="auto"/>
        <w:left w:val="none" w:sz="0" w:space="0" w:color="auto"/>
        <w:bottom w:val="none" w:sz="0" w:space="0" w:color="auto"/>
        <w:right w:val="none" w:sz="0" w:space="0" w:color="auto"/>
      </w:divBdr>
    </w:div>
    <w:div w:id="1798137156">
      <w:bodyDiv w:val="1"/>
      <w:marLeft w:val="0"/>
      <w:marRight w:val="0"/>
      <w:marTop w:val="0"/>
      <w:marBottom w:val="0"/>
      <w:divBdr>
        <w:top w:val="none" w:sz="0" w:space="0" w:color="auto"/>
        <w:left w:val="none" w:sz="0" w:space="0" w:color="auto"/>
        <w:bottom w:val="none" w:sz="0" w:space="0" w:color="auto"/>
        <w:right w:val="none" w:sz="0" w:space="0" w:color="auto"/>
      </w:divBdr>
    </w:div>
    <w:div w:id="1802306081">
      <w:bodyDiv w:val="1"/>
      <w:marLeft w:val="0"/>
      <w:marRight w:val="0"/>
      <w:marTop w:val="0"/>
      <w:marBottom w:val="0"/>
      <w:divBdr>
        <w:top w:val="none" w:sz="0" w:space="0" w:color="auto"/>
        <w:left w:val="none" w:sz="0" w:space="0" w:color="auto"/>
        <w:bottom w:val="none" w:sz="0" w:space="0" w:color="auto"/>
        <w:right w:val="none" w:sz="0" w:space="0" w:color="auto"/>
      </w:divBdr>
    </w:div>
    <w:div w:id="1804540767">
      <w:bodyDiv w:val="1"/>
      <w:marLeft w:val="0"/>
      <w:marRight w:val="0"/>
      <w:marTop w:val="0"/>
      <w:marBottom w:val="0"/>
      <w:divBdr>
        <w:top w:val="none" w:sz="0" w:space="0" w:color="auto"/>
        <w:left w:val="none" w:sz="0" w:space="0" w:color="auto"/>
        <w:bottom w:val="none" w:sz="0" w:space="0" w:color="auto"/>
        <w:right w:val="none" w:sz="0" w:space="0" w:color="auto"/>
      </w:divBdr>
    </w:div>
    <w:div w:id="1804811426">
      <w:bodyDiv w:val="1"/>
      <w:marLeft w:val="0"/>
      <w:marRight w:val="0"/>
      <w:marTop w:val="0"/>
      <w:marBottom w:val="0"/>
      <w:divBdr>
        <w:top w:val="none" w:sz="0" w:space="0" w:color="auto"/>
        <w:left w:val="none" w:sz="0" w:space="0" w:color="auto"/>
        <w:bottom w:val="none" w:sz="0" w:space="0" w:color="auto"/>
        <w:right w:val="none" w:sz="0" w:space="0" w:color="auto"/>
      </w:divBdr>
    </w:div>
    <w:div w:id="1810171204">
      <w:bodyDiv w:val="1"/>
      <w:marLeft w:val="0"/>
      <w:marRight w:val="0"/>
      <w:marTop w:val="0"/>
      <w:marBottom w:val="0"/>
      <w:divBdr>
        <w:top w:val="none" w:sz="0" w:space="0" w:color="auto"/>
        <w:left w:val="none" w:sz="0" w:space="0" w:color="auto"/>
        <w:bottom w:val="none" w:sz="0" w:space="0" w:color="auto"/>
        <w:right w:val="none" w:sz="0" w:space="0" w:color="auto"/>
      </w:divBdr>
    </w:div>
    <w:div w:id="1816292202">
      <w:bodyDiv w:val="1"/>
      <w:marLeft w:val="0"/>
      <w:marRight w:val="0"/>
      <w:marTop w:val="0"/>
      <w:marBottom w:val="0"/>
      <w:divBdr>
        <w:top w:val="none" w:sz="0" w:space="0" w:color="auto"/>
        <w:left w:val="none" w:sz="0" w:space="0" w:color="auto"/>
        <w:bottom w:val="none" w:sz="0" w:space="0" w:color="auto"/>
        <w:right w:val="none" w:sz="0" w:space="0" w:color="auto"/>
      </w:divBdr>
    </w:div>
    <w:div w:id="1818566129">
      <w:bodyDiv w:val="1"/>
      <w:marLeft w:val="0"/>
      <w:marRight w:val="0"/>
      <w:marTop w:val="0"/>
      <w:marBottom w:val="0"/>
      <w:divBdr>
        <w:top w:val="none" w:sz="0" w:space="0" w:color="auto"/>
        <w:left w:val="none" w:sz="0" w:space="0" w:color="auto"/>
        <w:bottom w:val="none" w:sz="0" w:space="0" w:color="auto"/>
        <w:right w:val="none" w:sz="0" w:space="0" w:color="auto"/>
      </w:divBdr>
    </w:div>
    <w:div w:id="1824732258">
      <w:bodyDiv w:val="1"/>
      <w:marLeft w:val="0"/>
      <w:marRight w:val="0"/>
      <w:marTop w:val="0"/>
      <w:marBottom w:val="0"/>
      <w:divBdr>
        <w:top w:val="none" w:sz="0" w:space="0" w:color="auto"/>
        <w:left w:val="none" w:sz="0" w:space="0" w:color="auto"/>
        <w:bottom w:val="none" w:sz="0" w:space="0" w:color="auto"/>
        <w:right w:val="none" w:sz="0" w:space="0" w:color="auto"/>
      </w:divBdr>
    </w:div>
    <w:div w:id="1827355755">
      <w:bodyDiv w:val="1"/>
      <w:marLeft w:val="0"/>
      <w:marRight w:val="0"/>
      <w:marTop w:val="0"/>
      <w:marBottom w:val="0"/>
      <w:divBdr>
        <w:top w:val="none" w:sz="0" w:space="0" w:color="auto"/>
        <w:left w:val="none" w:sz="0" w:space="0" w:color="auto"/>
        <w:bottom w:val="none" w:sz="0" w:space="0" w:color="auto"/>
        <w:right w:val="none" w:sz="0" w:space="0" w:color="auto"/>
      </w:divBdr>
    </w:div>
    <w:div w:id="1833520473">
      <w:bodyDiv w:val="1"/>
      <w:marLeft w:val="0"/>
      <w:marRight w:val="0"/>
      <w:marTop w:val="0"/>
      <w:marBottom w:val="0"/>
      <w:divBdr>
        <w:top w:val="none" w:sz="0" w:space="0" w:color="auto"/>
        <w:left w:val="none" w:sz="0" w:space="0" w:color="auto"/>
        <w:bottom w:val="none" w:sz="0" w:space="0" w:color="auto"/>
        <w:right w:val="none" w:sz="0" w:space="0" w:color="auto"/>
      </w:divBdr>
    </w:div>
    <w:div w:id="1836022585">
      <w:bodyDiv w:val="1"/>
      <w:marLeft w:val="0"/>
      <w:marRight w:val="0"/>
      <w:marTop w:val="0"/>
      <w:marBottom w:val="0"/>
      <w:divBdr>
        <w:top w:val="none" w:sz="0" w:space="0" w:color="auto"/>
        <w:left w:val="none" w:sz="0" w:space="0" w:color="auto"/>
        <w:bottom w:val="none" w:sz="0" w:space="0" w:color="auto"/>
        <w:right w:val="none" w:sz="0" w:space="0" w:color="auto"/>
      </w:divBdr>
    </w:div>
    <w:div w:id="1837842673">
      <w:bodyDiv w:val="1"/>
      <w:marLeft w:val="0"/>
      <w:marRight w:val="0"/>
      <w:marTop w:val="0"/>
      <w:marBottom w:val="0"/>
      <w:divBdr>
        <w:top w:val="none" w:sz="0" w:space="0" w:color="auto"/>
        <w:left w:val="none" w:sz="0" w:space="0" w:color="auto"/>
        <w:bottom w:val="none" w:sz="0" w:space="0" w:color="auto"/>
        <w:right w:val="none" w:sz="0" w:space="0" w:color="auto"/>
      </w:divBdr>
    </w:div>
    <w:div w:id="1852793310">
      <w:bodyDiv w:val="1"/>
      <w:marLeft w:val="0"/>
      <w:marRight w:val="0"/>
      <w:marTop w:val="0"/>
      <w:marBottom w:val="0"/>
      <w:divBdr>
        <w:top w:val="none" w:sz="0" w:space="0" w:color="auto"/>
        <w:left w:val="none" w:sz="0" w:space="0" w:color="auto"/>
        <w:bottom w:val="none" w:sz="0" w:space="0" w:color="auto"/>
        <w:right w:val="none" w:sz="0" w:space="0" w:color="auto"/>
      </w:divBdr>
      <w:divsChild>
        <w:div w:id="59982916">
          <w:marLeft w:val="240"/>
          <w:marRight w:val="240"/>
          <w:marTop w:val="240"/>
          <w:marBottom w:val="240"/>
          <w:divBdr>
            <w:top w:val="none" w:sz="0" w:space="0" w:color="auto"/>
            <w:left w:val="none" w:sz="0" w:space="0" w:color="auto"/>
            <w:bottom w:val="none" w:sz="0" w:space="0" w:color="auto"/>
            <w:right w:val="none" w:sz="0" w:space="0" w:color="auto"/>
          </w:divBdr>
          <w:divsChild>
            <w:div w:id="1405831293">
              <w:marLeft w:val="0"/>
              <w:marRight w:val="0"/>
              <w:marTop w:val="240"/>
              <w:marBottom w:val="240"/>
              <w:divBdr>
                <w:top w:val="none" w:sz="0" w:space="0" w:color="auto"/>
                <w:left w:val="none" w:sz="0" w:space="0" w:color="auto"/>
                <w:bottom w:val="none" w:sz="0" w:space="0" w:color="auto"/>
                <w:right w:val="none" w:sz="0" w:space="0" w:color="auto"/>
              </w:divBdr>
              <w:divsChild>
                <w:div w:id="162017602">
                  <w:marLeft w:val="0"/>
                  <w:marRight w:val="3600"/>
                  <w:marTop w:val="0"/>
                  <w:marBottom w:val="0"/>
                  <w:divBdr>
                    <w:top w:val="none" w:sz="0" w:space="0" w:color="auto"/>
                    <w:left w:val="none" w:sz="0" w:space="0" w:color="auto"/>
                    <w:bottom w:val="none" w:sz="0" w:space="0" w:color="auto"/>
                    <w:right w:val="none" w:sz="0" w:space="0" w:color="auto"/>
                  </w:divBdr>
                  <w:divsChild>
                    <w:div w:id="885066182">
                      <w:marLeft w:val="0"/>
                      <w:marRight w:val="240"/>
                      <w:marTop w:val="0"/>
                      <w:marBottom w:val="0"/>
                      <w:divBdr>
                        <w:top w:val="none" w:sz="0" w:space="0" w:color="auto"/>
                        <w:left w:val="none" w:sz="0" w:space="0" w:color="auto"/>
                        <w:bottom w:val="none" w:sz="0" w:space="0" w:color="auto"/>
                        <w:right w:val="none" w:sz="0" w:space="0" w:color="auto"/>
                      </w:divBdr>
                      <w:divsChild>
                        <w:div w:id="550582674">
                          <w:marLeft w:val="0"/>
                          <w:marRight w:val="0"/>
                          <w:marTop w:val="0"/>
                          <w:marBottom w:val="0"/>
                          <w:divBdr>
                            <w:top w:val="none" w:sz="0" w:space="0" w:color="auto"/>
                            <w:left w:val="none" w:sz="0" w:space="0" w:color="auto"/>
                            <w:bottom w:val="none" w:sz="0" w:space="0" w:color="auto"/>
                            <w:right w:val="none" w:sz="0" w:space="0" w:color="auto"/>
                          </w:divBdr>
                          <w:divsChild>
                            <w:div w:id="14813035">
                              <w:marLeft w:val="0"/>
                              <w:marRight w:val="0"/>
                              <w:marTop w:val="0"/>
                              <w:marBottom w:val="0"/>
                              <w:divBdr>
                                <w:top w:val="none" w:sz="0" w:space="0" w:color="auto"/>
                                <w:left w:val="none" w:sz="0" w:space="0" w:color="auto"/>
                                <w:bottom w:val="none" w:sz="0" w:space="0" w:color="auto"/>
                                <w:right w:val="none" w:sz="0" w:space="0" w:color="auto"/>
                              </w:divBdr>
                              <w:divsChild>
                                <w:div w:id="157196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8032035">
      <w:bodyDiv w:val="1"/>
      <w:marLeft w:val="0"/>
      <w:marRight w:val="0"/>
      <w:marTop w:val="0"/>
      <w:marBottom w:val="0"/>
      <w:divBdr>
        <w:top w:val="none" w:sz="0" w:space="0" w:color="auto"/>
        <w:left w:val="none" w:sz="0" w:space="0" w:color="auto"/>
        <w:bottom w:val="none" w:sz="0" w:space="0" w:color="auto"/>
        <w:right w:val="none" w:sz="0" w:space="0" w:color="auto"/>
      </w:divBdr>
    </w:div>
    <w:div w:id="1860584408">
      <w:bodyDiv w:val="1"/>
      <w:marLeft w:val="0"/>
      <w:marRight w:val="0"/>
      <w:marTop w:val="0"/>
      <w:marBottom w:val="0"/>
      <w:divBdr>
        <w:top w:val="none" w:sz="0" w:space="0" w:color="auto"/>
        <w:left w:val="none" w:sz="0" w:space="0" w:color="auto"/>
        <w:bottom w:val="none" w:sz="0" w:space="0" w:color="auto"/>
        <w:right w:val="none" w:sz="0" w:space="0" w:color="auto"/>
      </w:divBdr>
      <w:divsChild>
        <w:div w:id="110708975">
          <w:marLeft w:val="0"/>
          <w:marRight w:val="0"/>
          <w:marTop w:val="0"/>
          <w:marBottom w:val="0"/>
          <w:divBdr>
            <w:top w:val="none" w:sz="0" w:space="0" w:color="auto"/>
            <w:left w:val="none" w:sz="0" w:space="0" w:color="auto"/>
            <w:bottom w:val="none" w:sz="0" w:space="0" w:color="auto"/>
            <w:right w:val="none" w:sz="0" w:space="0" w:color="auto"/>
          </w:divBdr>
        </w:div>
        <w:div w:id="112022145">
          <w:marLeft w:val="0"/>
          <w:marRight w:val="0"/>
          <w:marTop w:val="0"/>
          <w:marBottom w:val="0"/>
          <w:divBdr>
            <w:top w:val="none" w:sz="0" w:space="0" w:color="auto"/>
            <w:left w:val="none" w:sz="0" w:space="0" w:color="auto"/>
            <w:bottom w:val="none" w:sz="0" w:space="0" w:color="auto"/>
            <w:right w:val="none" w:sz="0" w:space="0" w:color="auto"/>
          </w:divBdr>
        </w:div>
        <w:div w:id="285507216">
          <w:marLeft w:val="0"/>
          <w:marRight w:val="0"/>
          <w:marTop w:val="0"/>
          <w:marBottom w:val="0"/>
          <w:divBdr>
            <w:top w:val="none" w:sz="0" w:space="0" w:color="auto"/>
            <w:left w:val="none" w:sz="0" w:space="0" w:color="auto"/>
            <w:bottom w:val="none" w:sz="0" w:space="0" w:color="auto"/>
            <w:right w:val="none" w:sz="0" w:space="0" w:color="auto"/>
          </w:divBdr>
        </w:div>
        <w:div w:id="295375549">
          <w:marLeft w:val="0"/>
          <w:marRight w:val="0"/>
          <w:marTop w:val="0"/>
          <w:marBottom w:val="0"/>
          <w:divBdr>
            <w:top w:val="none" w:sz="0" w:space="0" w:color="auto"/>
            <w:left w:val="none" w:sz="0" w:space="0" w:color="auto"/>
            <w:bottom w:val="none" w:sz="0" w:space="0" w:color="auto"/>
            <w:right w:val="none" w:sz="0" w:space="0" w:color="auto"/>
          </w:divBdr>
        </w:div>
        <w:div w:id="316231786">
          <w:marLeft w:val="0"/>
          <w:marRight w:val="0"/>
          <w:marTop w:val="0"/>
          <w:marBottom w:val="0"/>
          <w:divBdr>
            <w:top w:val="none" w:sz="0" w:space="0" w:color="auto"/>
            <w:left w:val="none" w:sz="0" w:space="0" w:color="auto"/>
            <w:bottom w:val="none" w:sz="0" w:space="0" w:color="auto"/>
            <w:right w:val="none" w:sz="0" w:space="0" w:color="auto"/>
          </w:divBdr>
        </w:div>
        <w:div w:id="344596878">
          <w:marLeft w:val="0"/>
          <w:marRight w:val="0"/>
          <w:marTop w:val="0"/>
          <w:marBottom w:val="0"/>
          <w:divBdr>
            <w:top w:val="none" w:sz="0" w:space="0" w:color="auto"/>
            <w:left w:val="none" w:sz="0" w:space="0" w:color="auto"/>
            <w:bottom w:val="none" w:sz="0" w:space="0" w:color="auto"/>
            <w:right w:val="none" w:sz="0" w:space="0" w:color="auto"/>
          </w:divBdr>
        </w:div>
        <w:div w:id="417677669">
          <w:marLeft w:val="0"/>
          <w:marRight w:val="0"/>
          <w:marTop w:val="0"/>
          <w:marBottom w:val="0"/>
          <w:divBdr>
            <w:top w:val="none" w:sz="0" w:space="0" w:color="auto"/>
            <w:left w:val="none" w:sz="0" w:space="0" w:color="auto"/>
            <w:bottom w:val="none" w:sz="0" w:space="0" w:color="auto"/>
            <w:right w:val="none" w:sz="0" w:space="0" w:color="auto"/>
          </w:divBdr>
        </w:div>
        <w:div w:id="438837334">
          <w:marLeft w:val="0"/>
          <w:marRight w:val="0"/>
          <w:marTop w:val="0"/>
          <w:marBottom w:val="0"/>
          <w:divBdr>
            <w:top w:val="none" w:sz="0" w:space="0" w:color="auto"/>
            <w:left w:val="none" w:sz="0" w:space="0" w:color="auto"/>
            <w:bottom w:val="none" w:sz="0" w:space="0" w:color="auto"/>
            <w:right w:val="none" w:sz="0" w:space="0" w:color="auto"/>
          </w:divBdr>
        </w:div>
        <w:div w:id="563182394">
          <w:marLeft w:val="0"/>
          <w:marRight w:val="0"/>
          <w:marTop w:val="0"/>
          <w:marBottom w:val="0"/>
          <w:divBdr>
            <w:top w:val="none" w:sz="0" w:space="0" w:color="auto"/>
            <w:left w:val="none" w:sz="0" w:space="0" w:color="auto"/>
            <w:bottom w:val="none" w:sz="0" w:space="0" w:color="auto"/>
            <w:right w:val="none" w:sz="0" w:space="0" w:color="auto"/>
          </w:divBdr>
        </w:div>
        <w:div w:id="686908347">
          <w:marLeft w:val="0"/>
          <w:marRight w:val="0"/>
          <w:marTop w:val="0"/>
          <w:marBottom w:val="0"/>
          <w:divBdr>
            <w:top w:val="none" w:sz="0" w:space="0" w:color="auto"/>
            <w:left w:val="none" w:sz="0" w:space="0" w:color="auto"/>
            <w:bottom w:val="none" w:sz="0" w:space="0" w:color="auto"/>
            <w:right w:val="none" w:sz="0" w:space="0" w:color="auto"/>
          </w:divBdr>
        </w:div>
        <w:div w:id="870219329">
          <w:marLeft w:val="0"/>
          <w:marRight w:val="0"/>
          <w:marTop w:val="0"/>
          <w:marBottom w:val="0"/>
          <w:divBdr>
            <w:top w:val="none" w:sz="0" w:space="0" w:color="auto"/>
            <w:left w:val="none" w:sz="0" w:space="0" w:color="auto"/>
            <w:bottom w:val="none" w:sz="0" w:space="0" w:color="auto"/>
            <w:right w:val="none" w:sz="0" w:space="0" w:color="auto"/>
          </w:divBdr>
        </w:div>
        <w:div w:id="908615684">
          <w:marLeft w:val="0"/>
          <w:marRight w:val="0"/>
          <w:marTop w:val="0"/>
          <w:marBottom w:val="0"/>
          <w:divBdr>
            <w:top w:val="none" w:sz="0" w:space="0" w:color="auto"/>
            <w:left w:val="none" w:sz="0" w:space="0" w:color="auto"/>
            <w:bottom w:val="none" w:sz="0" w:space="0" w:color="auto"/>
            <w:right w:val="none" w:sz="0" w:space="0" w:color="auto"/>
          </w:divBdr>
        </w:div>
        <w:div w:id="929238856">
          <w:marLeft w:val="0"/>
          <w:marRight w:val="0"/>
          <w:marTop w:val="0"/>
          <w:marBottom w:val="0"/>
          <w:divBdr>
            <w:top w:val="none" w:sz="0" w:space="0" w:color="auto"/>
            <w:left w:val="none" w:sz="0" w:space="0" w:color="auto"/>
            <w:bottom w:val="none" w:sz="0" w:space="0" w:color="auto"/>
            <w:right w:val="none" w:sz="0" w:space="0" w:color="auto"/>
          </w:divBdr>
        </w:div>
        <w:div w:id="940376548">
          <w:marLeft w:val="0"/>
          <w:marRight w:val="0"/>
          <w:marTop w:val="0"/>
          <w:marBottom w:val="0"/>
          <w:divBdr>
            <w:top w:val="none" w:sz="0" w:space="0" w:color="auto"/>
            <w:left w:val="none" w:sz="0" w:space="0" w:color="auto"/>
            <w:bottom w:val="none" w:sz="0" w:space="0" w:color="auto"/>
            <w:right w:val="none" w:sz="0" w:space="0" w:color="auto"/>
          </w:divBdr>
        </w:div>
        <w:div w:id="1198161103">
          <w:marLeft w:val="0"/>
          <w:marRight w:val="0"/>
          <w:marTop w:val="0"/>
          <w:marBottom w:val="0"/>
          <w:divBdr>
            <w:top w:val="none" w:sz="0" w:space="0" w:color="auto"/>
            <w:left w:val="none" w:sz="0" w:space="0" w:color="auto"/>
            <w:bottom w:val="none" w:sz="0" w:space="0" w:color="auto"/>
            <w:right w:val="none" w:sz="0" w:space="0" w:color="auto"/>
          </w:divBdr>
        </w:div>
        <w:div w:id="1230918534">
          <w:marLeft w:val="0"/>
          <w:marRight w:val="0"/>
          <w:marTop w:val="0"/>
          <w:marBottom w:val="0"/>
          <w:divBdr>
            <w:top w:val="none" w:sz="0" w:space="0" w:color="auto"/>
            <w:left w:val="none" w:sz="0" w:space="0" w:color="auto"/>
            <w:bottom w:val="none" w:sz="0" w:space="0" w:color="auto"/>
            <w:right w:val="none" w:sz="0" w:space="0" w:color="auto"/>
          </w:divBdr>
        </w:div>
        <w:div w:id="1409113231">
          <w:marLeft w:val="0"/>
          <w:marRight w:val="0"/>
          <w:marTop w:val="0"/>
          <w:marBottom w:val="0"/>
          <w:divBdr>
            <w:top w:val="none" w:sz="0" w:space="0" w:color="auto"/>
            <w:left w:val="none" w:sz="0" w:space="0" w:color="auto"/>
            <w:bottom w:val="none" w:sz="0" w:space="0" w:color="auto"/>
            <w:right w:val="none" w:sz="0" w:space="0" w:color="auto"/>
          </w:divBdr>
        </w:div>
        <w:div w:id="1430812000">
          <w:marLeft w:val="0"/>
          <w:marRight w:val="0"/>
          <w:marTop w:val="0"/>
          <w:marBottom w:val="0"/>
          <w:divBdr>
            <w:top w:val="none" w:sz="0" w:space="0" w:color="auto"/>
            <w:left w:val="none" w:sz="0" w:space="0" w:color="auto"/>
            <w:bottom w:val="none" w:sz="0" w:space="0" w:color="auto"/>
            <w:right w:val="none" w:sz="0" w:space="0" w:color="auto"/>
          </w:divBdr>
        </w:div>
        <w:div w:id="1458643882">
          <w:marLeft w:val="0"/>
          <w:marRight w:val="0"/>
          <w:marTop w:val="0"/>
          <w:marBottom w:val="0"/>
          <w:divBdr>
            <w:top w:val="none" w:sz="0" w:space="0" w:color="auto"/>
            <w:left w:val="none" w:sz="0" w:space="0" w:color="auto"/>
            <w:bottom w:val="none" w:sz="0" w:space="0" w:color="auto"/>
            <w:right w:val="none" w:sz="0" w:space="0" w:color="auto"/>
          </w:divBdr>
        </w:div>
        <w:div w:id="1534492210">
          <w:marLeft w:val="0"/>
          <w:marRight w:val="0"/>
          <w:marTop w:val="0"/>
          <w:marBottom w:val="0"/>
          <w:divBdr>
            <w:top w:val="none" w:sz="0" w:space="0" w:color="auto"/>
            <w:left w:val="none" w:sz="0" w:space="0" w:color="auto"/>
            <w:bottom w:val="none" w:sz="0" w:space="0" w:color="auto"/>
            <w:right w:val="none" w:sz="0" w:space="0" w:color="auto"/>
          </w:divBdr>
        </w:div>
        <w:div w:id="1540780366">
          <w:marLeft w:val="0"/>
          <w:marRight w:val="0"/>
          <w:marTop w:val="0"/>
          <w:marBottom w:val="0"/>
          <w:divBdr>
            <w:top w:val="none" w:sz="0" w:space="0" w:color="auto"/>
            <w:left w:val="none" w:sz="0" w:space="0" w:color="auto"/>
            <w:bottom w:val="none" w:sz="0" w:space="0" w:color="auto"/>
            <w:right w:val="none" w:sz="0" w:space="0" w:color="auto"/>
          </w:divBdr>
        </w:div>
        <w:div w:id="1560632339">
          <w:marLeft w:val="0"/>
          <w:marRight w:val="0"/>
          <w:marTop w:val="0"/>
          <w:marBottom w:val="0"/>
          <w:divBdr>
            <w:top w:val="none" w:sz="0" w:space="0" w:color="auto"/>
            <w:left w:val="none" w:sz="0" w:space="0" w:color="auto"/>
            <w:bottom w:val="none" w:sz="0" w:space="0" w:color="auto"/>
            <w:right w:val="none" w:sz="0" w:space="0" w:color="auto"/>
          </w:divBdr>
        </w:div>
        <w:div w:id="1595243441">
          <w:marLeft w:val="0"/>
          <w:marRight w:val="0"/>
          <w:marTop w:val="0"/>
          <w:marBottom w:val="0"/>
          <w:divBdr>
            <w:top w:val="none" w:sz="0" w:space="0" w:color="auto"/>
            <w:left w:val="none" w:sz="0" w:space="0" w:color="auto"/>
            <w:bottom w:val="none" w:sz="0" w:space="0" w:color="auto"/>
            <w:right w:val="none" w:sz="0" w:space="0" w:color="auto"/>
          </w:divBdr>
        </w:div>
        <w:div w:id="1599676821">
          <w:marLeft w:val="0"/>
          <w:marRight w:val="0"/>
          <w:marTop w:val="0"/>
          <w:marBottom w:val="0"/>
          <w:divBdr>
            <w:top w:val="none" w:sz="0" w:space="0" w:color="auto"/>
            <w:left w:val="none" w:sz="0" w:space="0" w:color="auto"/>
            <w:bottom w:val="none" w:sz="0" w:space="0" w:color="auto"/>
            <w:right w:val="none" w:sz="0" w:space="0" w:color="auto"/>
          </w:divBdr>
        </w:div>
        <w:div w:id="1703096840">
          <w:marLeft w:val="0"/>
          <w:marRight w:val="0"/>
          <w:marTop w:val="0"/>
          <w:marBottom w:val="0"/>
          <w:divBdr>
            <w:top w:val="none" w:sz="0" w:space="0" w:color="auto"/>
            <w:left w:val="none" w:sz="0" w:space="0" w:color="auto"/>
            <w:bottom w:val="none" w:sz="0" w:space="0" w:color="auto"/>
            <w:right w:val="none" w:sz="0" w:space="0" w:color="auto"/>
          </w:divBdr>
        </w:div>
        <w:div w:id="1728842219">
          <w:marLeft w:val="0"/>
          <w:marRight w:val="0"/>
          <w:marTop w:val="0"/>
          <w:marBottom w:val="0"/>
          <w:divBdr>
            <w:top w:val="none" w:sz="0" w:space="0" w:color="auto"/>
            <w:left w:val="none" w:sz="0" w:space="0" w:color="auto"/>
            <w:bottom w:val="none" w:sz="0" w:space="0" w:color="auto"/>
            <w:right w:val="none" w:sz="0" w:space="0" w:color="auto"/>
          </w:divBdr>
        </w:div>
        <w:div w:id="1785809673">
          <w:marLeft w:val="0"/>
          <w:marRight w:val="0"/>
          <w:marTop w:val="0"/>
          <w:marBottom w:val="0"/>
          <w:divBdr>
            <w:top w:val="none" w:sz="0" w:space="0" w:color="auto"/>
            <w:left w:val="none" w:sz="0" w:space="0" w:color="auto"/>
            <w:bottom w:val="none" w:sz="0" w:space="0" w:color="auto"/>
            <w:right w:val="none" w:sz="0" w:space="0" w:color="auto"/>
          </w:divBdr>
        </w:div>
        <w:div w:id="1790582777">
          <w:marLeft w:val="0"/>
          <w:marRight w:val="0"/>
          <w:marTop w:val="0"/>
          <w:marBottom w:val="0"/>
          <w:divBdr>
            <w:top w:val="none" w:sz="0" w:space="0" w:color="auto"/>
            <w:left w:val="none" w:sz="0" w:space="0" w:color="auto"/>
            <w:bottom w:val="none" w:sz="0" w:space="0" w:color="auto"/>
            <w:right w:val="none" w:sz="0" w:space="0" w:color="auto"/>
          </w:divBdr>
        </w:div>
        <w:div w:id="1817843976">
          <w:marLeft w:val="0"/>
          <w:marRight w:val="0"/>
          <w:marTop w:val="0"/>
          <w:marBottom w:val="0"/>
          <w:divBdr>
            <w:top w:val="none" w:sz="0" w:space="0" w:color="auto"/>
            <w:left w:val="none" w:sz="0" w:space="0" w:color="auto"/>
            <w:bottom w:val="none" w:sz="0" w:space="0" w:color="auto"/>
            <w:right w:val="none" w:sz="0" w:space="0" w:color="auto"/>
          </w:divBdr>
        </w:div>
        <w:div w:id="1820224532">
          <w:marLeft w:val="0"/>
          <w:marRight w:val="0"/>
          <w:marTop w:val="0"/>
          <w:marBottom w:val="0"/>
          <w:divBdr>
            <w:top w:val="none" w:sz="0" w:space="0" w:color="auto"/>
            <w:left w:val="none" w:sz="0" w:space="0" w:color="auto"/>
            <w:bottom w:val="none" w:sz="0" w:space="0" w:color="auto"/>
            <w:right w:val="none" w:sz="0" w:space="0" w:color="auto"/>
          </w:divBdr>
        </w:div>
        <w:div w:id="1883322217">
          <w:marLeft w:val="0"/>
          <w:marRight w:val="0"/>
          <w:marTop w:val="0"/>
          <w:marBottom w:val="0"/>
          <w:divBdr>
            <w:top w:val="none" w:sz="0" w:space="0" w:color="auto"/>
            <w:left w:val="none" w:sz="0" w:space="0" w:color="auto"/>
            <w:bottom w:val="none" w:sz="0" w:space="0" w:color="auto"/>
            <w:right w:val="none" w:sz="0" w:space="0" w:color="auto"/>
          </w:divBdr>
        </w:div>
      </w:divsChild>
    </w:div>
    <w:div w:id="1862081924">
      <w:bodyDiv w:val="1"/>
      <w:marLeft w:val="0"/>
      <w:marRight w:val="0"/>
      <w:marTop w:val="0"/>
      <w:marBottom w:val="0"/>
      <w:divBdr>
        <w:top w:val="none" w:sz="0" w:space="0" w:color="auto"/>
        <w:left w:val="none" w:sz="0" w:space="0" w:color="auto"/>
        <w:bottom w:val="none" w:sz="0" w:space="0" w:color="auto"/>
        <w:right w:val="none" w:sz="0" w:space="0" w:color="auto"/>
      </w:divBdr>
    </w:div>
    <w:div w:id="1863086194">
      <w:bodyDiv w:val="1"/>
      <w:marLeft w:val="0"/>
      <w:marRight w:val="0"/>
      <w:marTop w:val="0"/>
      <w:marBottom w:val="0"/>
      <w:divBdr>
        <w:top w:val="none" w:sz="0" w:space="0" w:color="auto"/>
        <w:left w:val="none" w:sz="0" w:space="0" w:color="auto"/>
        <w:bottom w:val="none" w:sz="0" w:space="0" w:color="auto"/>
        <w:right w:val="none" w:sz="0" w:space="0" w:color="auto"/>
      </w:divBdr>
    </w:div>
    <w:div w:id="1866209092">
      <w:bodyDiv w:val="1"/>
      <w:marLeft w:val="0"/>
      <w:marRight w:val="0"/>
      <w:marTop w:val="0"/>
      <w:marBottom w:val="0"/>
      <w:divBdr>
        <w:top w:val="none" w:sz="0" w:space="0" w:color="auto"/>
        <w:left w:val="none" w:sz="0" w:space="0" w:color="auto"/>
        <w:bottom w:val="none" w:sz="0" w:space="0" w:color="auto"/>
        <w:right w:val="none" w:sz="0" w:space="0" w:color="auto"/>
      </w:divBdr>
    </w:div>
    <w:div w:id="1867983439">
      <w:bodyDiv w:val="1"/>
      <w:marLeft w:val="0"/>
      <w:marRight w:val="0"/>
      <w:marTop w:val="0"/>
      <w:marBottom w:val="0"/>
      <w:divBdr>
        <w:top w:val="none" w:sz="0" w:space="0" w:color="auto"/>
        <w:left w:val="none" w:sz="0" w:space="0" w:color="auto"/>
        <w:bottom w:val="none" w:sz="0" w:space="0" w:color="auto"/>
        <w:right w:val="none" w:sz="0" w:space="0" w:color="auto"/>
      </w:divBdr>
    </w:div>
    <w:div w:id="1869758954">
      <w:bodyDiv w:val="1"/>
      <w:marLeft w:val="0"/>
      <w:marRight w:val="0"/>
      <w:marTop w:val="0"/>
      <w:marBottom w:val="0"/>
      <w:divBdr>
        <w:top w:val="none" w:sz="0" w:space="0" w:color="auto"/>
        <w:left w:val="none" w:sz="0" w:space="0" w:color="auto"/>
        <w:bottom w:val="none" w:sz="0" w:space="0" w:color="auto"/>
        <w:right w:val="none" w:sz="0" w:space="0" w:color="auto"/>
      </w:divBdr>
    </w:div>
    <w:div w:id="1870995215">
      <w:bodyDiv w:val="1"/>
      <w:marLeft w:val="0"/>
      <w:marRight w:val="0"/>
      <w:marTop w:val="0"/>
      <w:marBottom w:val="0"/>
      <w:divBdr>
        <w:top w:val="none" w:sz="0" w:space="0" w:color="auto"/>
        <w:left w:val="none" w:sz="0" w:space="0" w:color="auto"/>
        <w:bottom w:val="none" w:sz="0" w:space="0" w:color="auto"/>
        <w:right w:val="none" w:sz="0" w:space="0" w:color="auto"/>
      </w:divBdr>
    </w:div>
    <w:div w:id="1876119639">
      <w:bodyDiv w:val="1"/>
      <w:marLeft w:val="0"/>
      <w:marRight w:val="0"/>
      <w:marTop w:val="0"/>
      <w:marBottom w:val="0"/>
      <w:divBdr>
        <w:top w:val="none" w:sz="0" w:space="0" w:color="auto"/>
        <w:left w:val="none" w:sz="0" w:space="0" w:color="auto"/>
        <w:bottom w:val="none" w:sz="0" w:space="0" w:color="auto"/>
        <w:right w:val="none" w:sz="0" w:space="0" w:color="auto"/>
      </w:divBdr>
    </w:div>
    <w:div w:id="1877428572">
      <w:bodyDiv w:val="1"/>
      <w:marLeft w:val="0"/>
      <w:marRight w:val="0"/>
      <w:marTop w:val="0"/>
      <w:marBottom w:val="0"/>
      <w:divBdr>
        <w:top w:val="none" w:sz="0" w:space="0" w:color="auto"/>
        <w:left w:val="none" w:sz="0" w:space="0" w:color="auto"/>
        <w:bottom w:val="none" w:sz="0" w:space="0" w:color="auto"/>
        <w:right w:val="none" w:sz="0" w:space="0" w:color="auto"/>
      </w:divBdr>
    </w:div>
    <w:div w:id="1879269444">
      <w:bodyDiv w:val="1"/>
      <w:marLeft w:val="0"/>
      <w:marRight w:val="0"/>
      <w:marTop w:val="0"/>
      <w:marBottom w:val="0"/>
      <w:divBdr>
        <w:top w:val="none" w:sz="0" w:space="0" w:color="auto"/>
        <w:left w:val="none" w:sz="0" w:space="0" w:color="auto"/>
        <w:bottom w:val="none" w:sz="0" w:space="0" w:color="auto"/>
        <w:right w:val="none" w:sz="0" w:space="0" w:color="auto"/>
      </w:divBdr>
    </w:div>
    <w:div w:id="1883205764">
      <w:bodyDiv w:val="1"/>
      <w:marLeft w:val="0"/>
      <w:marRight w:val="0"/>
      <w:marTop w:val="0"/>
      <w:marBottom w:val="0"/>
      <w:divBdr>
        <w:top w:val="none" w:sz="0" w:space="0" w:color="auto"/>
        <w:left w:val="none" w:sz="0" w:space="0" w:color="auto"/>
        <w:bottom w:val="none" w:sz="0" w:space="0" w:color="auto"/>
        <w:right w:val="none" w:sz="0" w:space="0" w:color="auto"/>
      </w:divBdr>
    </w:div>
    <w:div w:id="1884554298">
      <w:bodyDiv w:val="1"/>
      <w:marLeft w:val="0"/>
      <w:marRight w:val="0"/>
      <w:marTop w:val="0"/>
      <w:marBottom w:val="0"/>
      <w:divBdr>
        <w:top w:val="none" w:sz="0" w:space="0" w:color="auto"/>
        <w:left w:val="none" w:sz="0" w:space="0" w:color="auto"/>
        <w:bottom w:val="none" w:sz="0" w:space="0" w:color="auto"/>
        <w:right w:val="none" w:sz="0" w:space="0" w:color="auto"/>
      </w:divBdr>
    </w:div>
    <w:div w:id="1886018360">
      <w:bodyDiv w:val="1"/>
      <w:marLeft w:val="0"/>
      <w:marRight w:val="0"/>
      <w:marTop w:val="0"/>
      <w:marBottom w:val="0"/>
      <w:divBdr>
        <w:top w:val="none" w:sz="0" w:space="0" w:color="auto"/>
        <w:left w:val="none" w:sz="0" w:space="0" w:color="auto"/>
        <w:bottom w:val="none" w:sz="0" w:space="0" w:color="auto"/>
        <w:right w:val="none" w:sz="0" w:space="0" w:color="auto"/>
      </w:divBdr>
    </w:div>
    <w:div w:id="1892157143">
      <w:bodyDiv w:val="1"/>
      <w:marLeft w:val="0"/>
      <w:marRight w:val="0"/>
      <w:marTop w:val="0"/>
      <w:marBottom w:val="0"/>
      <w:divBdr>
        <w:top w:val="none" w:sz="0" w:space="0" w:color="auto"/>
        <w:left w:val="none" w:sz="0" w:space="0" w:color="auto"/>
        <w:bottom w:val="none" w:sz="0" w:space="0" w:color="auto"/>
        <w:right w:val="none" w:sz="0" w:space="0" w:color="auto"/>
      </w:divBdr>
    </w:div>
    <w:div w:id="1892881872">
      <w:bodyDiv w:val="1"/>
      <w:marLeft w:val="0"/>
      <w:marRight w:val="0"/>
      <w:marTop w:val="0"/>
      <w:marBottom w:val="0"/>
      <w:divBdr>
        <w:top w:val="none" w:sz="0" w:space="0" w:color="auto"/>
        <w:left w:val="none" w:sz="0" w:space="0" w:color="auto"/>
        <w:bottom w:val="none" w:sz="0" w:space="0" w:color="auto"/>
        <w:right w:val="none" w:sz="0" w:space="0" w:color="auto"/>
      </w:divBdr>
    </w:div>
    <w:div w:id="1897664003">
      <w:bodyDiv w:val="1"/>
      <w:marLeft w:val="0"/>
      <w:marRight w:val="0"/>
      <w:marTop w:val="0"/>
      <w:marBottom w:val="0"/>
      <w:divBdr>
        <w:top w:val="none" w:sz="0" w:space="0" w:color="auto"/>
        <w:left w:val="none" w:sz="0" w:space="0" w:color="auto"/>
        <w:bottom w:val="none" w:sz="0" w:space="0" w:color="auto"/>
        <w:right w:val="none" w:sz="0" w:space="0" w:color="auto"/>
      </w:divBdr>
    </w:div>
    <w:div w:id="1897886567">
      <w:bodyDiv w:val="1"/>
      <w:marLeft w:val="0"/>
      <w:marRight w:val="0"/>
      <w:marTop w:val="0"/>
      <w:marBottom w:val="0"/>
      <w:divBdr>
        <w:top w:val="none" w:sz="0" w:space="0" w:color="auto"/>
        <w:left w:val="none" w:sz="0" w:space="0" w:color="auto"/>
        <w:bottom w:val="none" w:sz="0" w:space="0" w:color="auto"/>
        <w:right w:val="none" w:sz="0" w:space="0" w:color="auto"/>
      </w:divBdr>
    </w:div>
    <w:div w:id="1899247599">
      <w:bodyDiv w:val="1"/>
      <w:marLeft w:val="0"/>
      <w:marRight w:val="0"/>
      <w:marTop w:val="0"/>
      <w:marBottom w:val="0"/>
      <w:divBdr>
        <w:top w:val="none" w:sz="0" w:space="0" w:color="auto"/>
        <w:left w:val="none" w:sz="0" w:space="0" w:color="auto"/>
        <w:bottom w:val="none" w:sz="0" w:space="0" w:color="auto"/>
        <w:right w:val="none" w:sz="0" w:space="0" w:color="auto"/>
      </w:divBdr>
    </w:div>
    <w:div w:id="1899898963">
      <w:bodyDiv w:val="1"/>
      <w:marLeft w:val="0"/>
      <w:marRight w:val="0"/>
      <w:marTop w:val="0"/>
      <w:marBottom w:val="0"/>
      <w:divBdr>
        <w:top w:val="none" w:sz="0" w:space="0" w:color="auto"/>
        <w:left w:val="none" w:sz="0" w:space="0" w:color="auto"/>
        <w:bottom w:val="none" w:sz="0" w:space="0" w:color="auto"/>
        <w:right w:val="none" w:sz="0" w:space="0" w:color="auto"/>
      </w:divBdr>
    </w:div>
    <w:div w:id="1900361857">
      <w:bodyDiv w:val="1"/>
      <w:marLeft w:val="0"/>
      <w:marRight w:val="0"/>
      <w:marTop w:val="0"/>
      <w:marBottom w:val="0"/>
      <w:divBdr>
        <w:top w:val="none" w:sz="0" w:space="0" w:color="auto"/>
        <w:left w:val="none" w:sz="0" w:space="0" w:color="auto"/>
        <w:bottom w:val="none" w:sz="0" w:space="0" w:color="auto"/>
        <w:right w:val="none" w:sz="0" w:space="0" w:color="auto"/>
      </w:divBdr>
    </w:div>
    <w:div w:id="1902328253">
      <w:bodyDiv w:val="1"/>
      <w:marLeft w:val="0"/>
      <w:marRight w:val="0"/>
      <w:marTop w:val="0"/>
      <w:marBottom w:val="0"/>
      <w:divBdr>
        <w:top w:val="none" w:sz="0" w:space="0" w:color="auto"/>
        <w:left w:val="none" w:sz="0" w:space="0" w:color="auto"/>
        <w:bottom w:val="none" w:sz="0" w:space="0" w:color="auto"/>
        <w:right w:val="none" w:sz="0" w:space="0" w:color="auto"/>
      </w:divBdr>
      <w:divsChild>
        <w:div w:id="272828509">
          <w:marLeft w:val="0"/>
          <w:marRight w:val="0"/>
          <w:marTop w:val="0"/>
          <w:marBottom w:val="0"/>
          <w:divBdr>
            <w:top w:val="none" w:sz="0" w:space="0" w:color="auto"/>
            <w:left w:val="none" w:sz="0" w:space="0" w:color="auto"/>
            <w:bottom w:val="none" w:sz="0" w:space="0" w:color="auto"/>
            <w:right w:val="none" w:sz="0" w:space="0" w:color="auto"/>
          </w:divBdr>
        </w:div>
      </w:divsChild>
    </w:div>
    <w:div w:id="1909461770">
      <w:bodyDiv w:val="1"/>
      <w:marLeft w:val="0"/>
      <w:marRight w:val="0"/>
      <w:marTop w:val="0"/>
      <w:marBottom w:val="0"/>
      <w:divBdr>
        <w:top w:val="none" w:sz="0" w:space="0" w:color="auto"/>
        <w:left w:val="none" w:sz="0" w:space="0" w:color="auto"/>
        <w:bottom w:val="none" w:sz="0" w:space="0" w:color="auto"/>
        <w:right w:val="none" w:sz="0" w:space="0" w:color="auto"/>
      </w:divBdr>
    </w:div>
    <w:div w:id="1919047433">
      <w:bodyDiv w:val="1"/>
      <w:marLeft w:val="0"/>
      <w:marRight w:val="0"/>
      <w:marTop w:val="0"/>
      <w:marBottom w:val="0"/>
      <w:divBdr>
        <w:top w:val="none" w:sz="0" w:space="0" w:color="auto"/>
        <w:left w:val="none" w:sz="0" w:space="0" w:color="auto"/>
        <w:bottom w:val="none" w:sz="0" w:space="0" w:color="auto"/>
        <w:right w:val="none" w:sz="0" w:space="0" w:color="auto"/>
      </w:divBdr>
    </w:div>
    <w:div w:id="1922134714">
      <w:bodyDiv w:val="1"/>
      <w:marLeft w:val="0"/>
      <w:marRight w:val="0"/>
      <w:marTop w:val="0"/>
      <w:marBottom w:val="0"/>
      <w:divBdr>
        <w:top w:val="none" w:sz="0" w:space="0" w:color="auto"/>
        <w:left w:val="none" w:sz="0" w:space="0" w:color="auto"/>
        <w:bottom w:val="none" w:sz="0" w:space="0" w:color="auto"/>
        <w:right w:val="none" w:sz="0" w:space="0" w:color="auto"/>
      </w:divBdr>
    </w:div>
    <w:div w:id="1925188924">
      <w:bodyDiv w:val="1"/>
      <w:marLeft w:val="0"/>
      <w:marRight w:val="0"/>
      <w:marTop w:val="0"/>
      <w:marBottom w:val="0"/>
      <w:divBdr>
        <w:top w:val="none" w:sz="0" w:space="0" w:color="auto"/>
        <w:left w:val="none" w:sz="0" w:space="0" w:color="auto"/>
        <w:bottom w:val="none" w:sz="0" w:space="0" w:color="auto"/>
        <w:right w:val="none" w:sz="0" w:space="0" w:color="auto"/>
      </w:divBdr>
    </w:div>
    <w:div w:id="1929263854">
      <w:bodyDiv w:val="1"/>
      <w:marLeft w:val="0"/>
      <w:marRight w:val="0"/>
      <w:marTop w:val="0"/>
      <w:marBottom w:val="0"/>
      <w:divBdr>
        <w:top w:val="none" w:sz="0" w:space="0" w:color="auto"/>
        <w:left w:val="none" w:sz="0" w:space="0" w:color="auto"/>
        <w:bottom w:val="none" w:sz="0" w:space="0" w:color="auto"/>
        <w:right w:val="none" w:sz="0" w:space="0" w:color="auto"/>
      </w:divBdr>
    </w:div>
    <w:div w:id="1931306071">
      <w:bodyDiv w:val="1"/>
      <w:marLeft w:val="0"/>
      <w:marRight w:val="0"/>
      <w:marTop w:val="0"/>
      <w:marBottom w:val="0"/>
      <w:divBdr>
        <w:top w:val="none" w:sz="0" w:space="0" w:color="auto"/>
        <w:left w:val="none" w:sz="0" w:space="0" w:color="auto"/>
        <w:bottom w:val="none" w:sz="0" w:space="0" w:color="auto"/>
        <w:right w:val="none" w:sz="0" w:space="0" w:color="auto"/>
      </w:divBdr>
    </w:div>
    <w:div w:id="1933857973">
      <w:bodyDiv w:val="1"/>
      <w:marLeft w:val="0"/>
      <w:marRight w:val="0"/>
      <w:marTop w:val="0"/>
      <w:marBottom w:val="0"/>
      <w:divBdr>
        <w:top w:val="none" w:sz="0" w:space="0" w:color="auto"/>
        <w:left w:val="none" w:sz="0" w:space="0" w:color="auto"/>
        <w:bottom w:val="none" w:sz="0" w:space="0" w:color="auto"/>
        <w:right w:val="none" w:sz="0" w:space="0" w:color="auto"/>
      </w:divBdr>
    </w:div>
    <w:div w:id="1940680010">
      <w:bodyDiv w:val="1"/>
      <w:marLeft w:val="0"/>
      <w:marRight w:val="0"/>
      <w:marTop w:val="0"/>
      <w:marBottom w:val="0"/>
      <w:divBdr>
        <w:top w:val="none" w:sz="0" w:space="0" w:color="auto"/>
        <w:left w:val="none" w:sz="0" w:space="0" w:color="auto"/>
        <w:bottom w:val="none" w:sz="0" w:space="0" w:color="auto"/>
        <w:right w:val="none" w:sz="0" w:space="0" w:color="auto"/>
      </w:divBdr>
    </w:div>
    <w:div w:id="1942957384">
      <w:bodyDiv w:val="1"/>
      <w:marLeft w:val="0"/>
      <w:marRight w:val="0"/>
      <w:marTop w:val="0"/>
      <w:marBottom w:val="0"/>
      <w:divBdr>
        <w:top w:val="none" w:sz="0" w:space="0" w:color="auto"/>
        <w:left w:val="none" w:sz="0" w:space="0" w:color="auto"/>
        <w:bottom w:val="none" w:sz="0" w:space="0" w:color="auto"/>
        <w:right w:val="none" w:sz="0" w:space="0" w:color="auto"/>
      </w:divBdr>
    </w:div>
    <w:div w:id="1943829717">
      <w:bodyDiv w:val="1"/>
      <w:marLeft w:val="0"/>
      <w:marRight w:val="0"/>
      <w:marTop w:val="0"/>
      <w:marBottom w:val="0"/>
      <w:divBdr>
        <w:top w:val="none" w:sz="0" w:space="0" w:color="auto"/>
        <w:left w:val="none" w:sz="0" w:space="0" w:color="auto"/>
        <w:bottom w:val="none" w:sz="0" w:space="0" w:color="auto"/>
        <w:right w:val="none" w:sz="0" w:space="0" w:color="auto"/>
      </w:divBdr>
    </w:div>
    <w:div w:id="1947080469">
      <w:bodyDiv w:val="1"/>
      <w:marLeft w:val="0"/>
      <w:marRight w:val="0"/>
      <w:marTop w:val="0"/>
      <w:marBottom w:val="0"/>
      <w:divBdr>
        <w:top w:val="none" w:sz="0" w:space="0" w:color="auto"/>
        <w:left w:val="none" w:sz="0" w:space="0" w:color="auto"/>
        <w:bottom w:val="none" w:sz="0" w:space="0" w:color="auto"/>
        <w:right w:val="none" w:sz="0" w:space="0" w:color="auto"/>
      </w:divBdr>
      <w:divsChild>
        <w:div w:id="430899994">
          <w:marLeft w:val="0"/>
          <w:marRight w:val="0"/>
          <w:marTop w:val="100"/>
          <w:marBottom w:val="100"/>
          <w:divBdr>
            <w:top w:val="none" w:sz="0" w:space="0" w:color="auto"/>
            <w:left w:val="none" w:sz="0" w:space="0" w:color="auto"/>
            <w:bottom w:val="none" w:sz="0" w:space="0" w:color="auto"/>
            <w:right w:val="none" w:sz="0" w:space="0" w:color="auto"/>
          </w:divBdr>
          <w:divsChild>
            <w:div w:id="1603411047">
              <w:marLeft w:val="0"/>
              <w:marRight w:val="0"/>
              <w:marTop w:val="0"/>
              <w:marBottom w:val="0"/>
              <w:divBdr>
                <w:top w:val="none" w:sz="0" w:space="0" w:color="auto"/>
                <w:left w:val="none" w:sz="0" w:space="0" w:color="auto"/>
                <w:bottom w:val="none" w:sz="0" w:space="0" w:color="auto"/>
                <w:right w:val="none" w:sz="0" w:space="0" w:color="auto"/>
              </w:divBdr>
              <w:divsChild>
                <w:div w:id="1963609019">
                  <w:marLeft w:val="0"/>
                  <w:marRight w:val="0"/>
                  <w:marTop w:val="0"/>
                  <w:marBottom w:val="0"/>
                  <w:divBdr>
                    <w:top w:val="none" w:sz="0" w:space="0" w:color="auto"/>
                    <w:left w:val="none" w:sz="0" w:space="0" w:color="auto"/>
                    <w:bottom w:val="none" w:sz="0" w:space="0" w:color="auto"/>
                    <w:right w:val="none" w:sz="0" w:space="0" w:color="auto"/>
                  </w:divBdr>
                  <w:divsChild>
                    <w:div w:id="377625365">
                      <w:marLeft w:val="0"/>
                      <w:marRight w:val="0"/>
                      <w:marTop w:val="0"/>
                      <w:marBottom w:val="0"/>
                      <w:divBdr>
                        <w:top w:val="none" w:sz="0" w:space="0" w:color="auto"/>
                        <w:left w:val="none" w:sz="0" w:space="0" w:color="auto"/>
                        <w:bottom w:val="none" w:sz="0" w:space="0" w:color="auto"/>
                        <w:right w:val="none" w:sz="0" w:space="0" w:color="auto"/>
                      </w:divBdr>
                      <w:divsChild>
                        <w:div w:id="14948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278977">
      <w:bodyDiv w:val="1"/>
      <w:marLeft w:val="0"/>
      <w:marRight w:val="0"/>
      <w:marTop w:val="0"/>
      <w:marBottom w:val="0"/>
      <w:divBdr>
        <w:top w:val="none" w:sz="0" w:space="0" w:color="auto"/>
        <w:left w:val="none" w:sz="0" w:space="0" w:color="auto"/>
        <w:bottom w:val="none" w:sz="0" w:space="0" w:color="auto"/>
        <w:right w:val="none" w:sz="0" w:space="0" w:color="auto"/>
      </w:divBdr>
    </w:div>
    <w:div w:id="1960182875">
      <w:bodyDiv w:val="1"/>
      <w:marLeft w:val="0"/>
      <w:marRight w:val="0"/>
      <w:marTop w:val="0"/>
      <w:marBottom w:val="0"/>
      <w:divBdr>
        <w:top w:val="none" w:sz="0" w:space="0" w:color="auto"/>
        <w:left w:val="none" w:sz="0" w:space="0" w:color="auto"/>
        <w:bottom w:val="none" w:sz="0" w:space="0" w:color="auto"/>
        <w:right w:val="none" w:sz="0" w:space="0" w:color="auto"/>
      </w:divBdr>
    </w:div>
    <w:div w:id="1960258839">
      <w:bodyDiv w:val="1"/>
      <w:marLeft w:val="0"/>
      <w:marRight w:val="0"/>
      <w:marTop w:val="0"/>
      <w:marBottom w:val="0"/>
      <w:divBdr>
        <w:top w:val="none" w:sz="0" w:space="0" w:color="auto"/>
        <w:left w:val="none" w:sz="0" w:space="0" w:color="auto"/>
        <w:bottom w:val="none" w:sz="0" w:space="0" w:color="auto"/>
        <w:right w:val="none" w:sz="0" w:space="0" w:color="auto"/>
      </w:divBdr>
    </w:div>
    <w:div w:id="1960794396">
      <w:bodyDiv w:val="1"/>
      <w:marLeft w:val="0"/>
      <w:marRight w:val="0"/>
      <w:marTop w:val="0"/>
      <w:marBottom w:val="0"/>
      <w:divBdr>
        <w:top w:val="none" w:sz="0" w:space="0" w:color="auto"/>
        <w:left w:val="none" w:sz="0" w:space="0" w:color="auto"/>
        <w:bottom w:val="none" w:sz="0" w:space="0" w:color="auto"/>
        <w:right w:val="none" w:sz="0" w:space="0" w:color="auto"/>
      </w:divBdr>
    </w:div>
    <w:div w:id="1965580141">
      <w:bodyDiv w:val="1"/>
      <w:marLeft w:val="0"/>
      <w:marRight w:val="0"/>
      <w:marTop w:val="0"/>
      <w:marBottom w:val="0"/>
      <w:divBdr>
        <w:top w:val="none" w:sz="0" w:space="0" w:color="auto"/>
        <w:left w:val="none" w:sz="0" w:space="0" w:color="auto"/>
        <w:bottom w:val="none" w:sz="0" w:space="0" w:color="auto"/>
        <w:right w:val="none" w:sz="0" w:space="0" w:color="auto"/>
      </w:divBdr>
    </w:div>
    <w:div w:id="1979913423">
      <w:bodyDiv w:val="1"/>
      <w:marLeft w:val="0"/>
      <w:marRight w:val="0"/>
      <w:marTop w:val="0"/>
      <w:marBottom w:val="0"/>
      <w:divBdr>
        <w:top w:val="none" w:sz="0" w:space="0" w:color="auto"/>
        <w:left w:val="none" w:sz="0" w:space="0" w:color="auto"/>
        <w:bottom w:val="none" w:sz="0" w:space="0" w:color="auto"/>
        <w:right w:val="none" w:sz="0" w:space="0" w:color="auto"/>
      </w:divBdr>
    </w:div>
    <w:div w:id="1980725152">
      <w:bodyDiv w:val="1"/>
      <w:marLeft w:val="0"/>
      <w:marRight w:val="0"/>
      <w:marTop w:val="0"/>
      <w:marBottom w:val="0"/>
      <w:divBdr>
        <w:top w:val="none" w:sz="0" w:space="0" w:color="auto"/>
        <w:left w:val="none" w:sz="0" w:space="0" w:color="auto"/>
        <w:bottom w:val="none" w:sz="0" w:space="0" w:color="auto"/>
        <w:right w:val="none" w:sz="0" w:space="0" w:color="auto"/>
      </w:divBdr>
    </w:div>
    <w:div w:id="1983656108">
      <w:bodyDiv w:val="1"/>
      <w:marLeft w:val="0"/>
      <w:marRight w:val="0"/>
      <w:marTop w:val="0"/>
      <w:marBottom w:val="0"/>
      <w:divBdr>
        <w:top w:val="none" w:sz="0" w:space="0" w:color="auto"/>
        <w:left w:val="none" w:sz="0" w:space="0" w:color="auto"/>
        <w:bottom w:val="none" w:sz="0" w:space="0" w:color="auto"/>
        <w:right w:val="none" w:sz="0" w:space="0" w:color="auto"/>
      </w:divBdr>
    </w:div>
    <w:div w:id="1985086954">
      <w:bodyDiv w:val="1"/>
      <w:marLeft w:val="0"/>
      <w:marRight w:val="0"/>
      <w:marTop w:val="0"/>
      <w:marBottom w:val="0"/>
      <w:divBdr>
        <w:top w:val="none" w:sz="0" w:space="0" w:color="auto"/>
        <w:left w:val="none" w:sz="0" w:space="0" w:color="auto"/>
        <w:bottom w:val="none" w:sz="0" w:space="0" w:color="auto"/>
        <w:right w:val="none" w:sz="0" w:space="0" w:color="auto"/>
      </w:divBdr>
    </w:div>
    <w:div w:id="1985617826">
      <w:bodyDiv w:val="1"/>
      <w:marLeft w:val="0"/>
      <w:marRight w:val="0"/>
      <w:marTop w:val="0"/>
      <w:marBottom w:val="0"/>
      <w:divBdr>
        <w:top w:val="none" w:sz="0" w:space="0" w:color="auto"/>
        <w:left w:val="none" w:sz="0" w:space="0" w:color="auto"/>
        <w:bottom w:val="none" w:sz="0" w:space="0" w:color="auto"/>
        <w:right w:val="none" w:sz="0" w:space="0" w:color="auto"/>
      </w:divBdr>
    </w:div>
    <w:div w:id="2003314195">
      <w:bodyDiv w:val="1"/>
      <w:marLeft w:val="0"/>
      <w:marRight w:val="0"/>
      <w:marTop w:val="0"/>
      <w:marBottom w:val="0"/>
      <w:divBdr>
        <w:top w:val="none" w:sz="0" w:space="0" w:color="auto"/>
        <w:left w:val="none" w:sz="0" w:space="0" w:color="auto"/>
        <w:bottom w:val="none" w:sz="0" w:space="0" w:color="auto"/>
        <w:right w:val="none" w:sz="0" w:space="0" w:color="auto"/>
      </w:divBdr>
    </w:div>
    <w:div w:id="2003921870">
      <w:bodyDiv w:val="1"/>
      <w:marLeft w:val="0"/>
      <w:marRight w:val="0"/>
      <w:marTop w:val="0"/>
      <w:marBottom w:val="0"/>
      <w:divBdr>
        <w:top w:val="none" w:sz="0" w:space="0" w:color="auto"/>
        <w:left w:val="none" w:sz="0" w:space="0" w:color="auto"/>
        <w:bottom w:val="none" w:sz="0" w:space="0" w:color="auto"/>
        <w:right w:val="none" w:sz="0" w:space="0" w:color="auto"/>
      </w:divBdr>
    </w:div>
    <w:div w:id="2004897344">
      <w:bodyDiv w:val="1"/>
      <w:marLeft w:val="0"/>
      <w:marRight w:val="0"/>
      <w:marTop w:val="0"/>
      <w:marBottom w:val="0"/>
      <w:divBdr>
        <w:top w:val="none" w:sz="0" w:space="0" w:color="auto"/>
        <w:left w:val="none" w:sz="0" w:space="0" w:color="auto"/>
        <w:bottom w:val="none" w:sz="0" w:space="0" w:color="auto"/>
        <w:right w:val="none" w:sz="0" w:space="0" w:color="auto"/>
      </w:divBdr>
    </w:div>
    <w:div w:id="2005010884">
      <w:bodyDiv w:val="1"/>
      <w:marLeft w:val="0"/>
      <w:marRight w:val="0"/>
      <w:marTop w:val="0"/>
      <w:marBottom w:val="0"/>
      <w:divBdr>
        <w:top w:val="none" w:sz="0" w:space="0" w:color="auto"/>
        <w:left w:val="none" w:sz="0" w:space="0" w:color="auto"/>
        <w:bottom w:val="none" w:sz="0" w:space="0" w:color="auto"/>
        <w:right w:val="none" w:sz="0" w:space="0" w:color="auto"/>
      </w:divBdr>
    </w:div>
    <w:div w:id="2005356777">
      <w:bodyDiv w:val="1"/>
      <w:marLeft w:val="0"/>
      <w:marRight w:val="0"/>
      <w:marTop w:val="0"/>
      <w:marBottom w:val="0"/>
      <w:divBdr>
        <w:top w:val="none" w:sz="0" w:space="0" w:color="auto"/>
        <w:left w:val="none" w:sz="0" w:space="0" w:color="auto"/>
        <w:bottom w:val="none" w:sz="0" w:space="0" w:color="auto"/>
        <w:right w:val="none" w:sz="0" w:space="0" w:color="auto"/>
      </w:divBdr>
    </w:div>
    <w:div w:id="2009824396">
      <w:bodyDiv w:val="1"/>
      <w:marLeft w:val="0"/>
      <w:marRight w:val="0"/>
      <w:marTop w:val="0"/>
      <w:marBottom w:val="0"/>
      <w:divBdr>
        <w:top w:val="none" w:sz="0" w:space="0" w:color="auto"/>
        <w:left w:val="none" w:sz="0" w:space="0" w:color="auto"/>
        <w:bottom w:val="none" w:sz="0" w:space="0" w:color="auto"/>
        <w:right w:val="none" w:sz="0" w:space="0" w:color="auto"/>
      </w:divBdr>
    </w:div>
    <w:div w:id="2010326702">
      <w:bodyDiv w:val="1"/>
      <w:marLeft w:val="0"/>
      <w:marRight w:val="0"/>
      <w:marTop w:val="0"/>
      <w:marBottom w:val="0"/>
      <w:divBdr>
        <w:top w:val="none" w:sz="0" w:space="0" w:color="auto"/>
        <w:left w:val="none" w:sz="0" w:space="0" w:color="auto"/>
        <w:bottom w:val="none" w:sz="0" w:space="0" w:color="auto"/>
        <w:right w:val="none" w:sz="0" w:space="0" w:color="auto"/>
      </w:divBdr>
    </w:div>
    <w:div w:id="2012171001">
      <w:bodyDiv w:val="1"/>
      <w:marLeft w:val="0"/>
      <w:marRight w:val="0"/>
      <w:marTop w:val="0"/>
      <w:marBottom w:val="0"/>
      <w:divBdr>
        <w:top w:val="none" w:sz="0" w:space="0" w:color="auto"/>
        <w:left w:val="none" w:sz="0" w:space="0" w:color="auto"/>
        <w:bottom w:val="none" w:sz="0" w:space="0" w:color="auto"/>
        <w:right w:val="none" w:sz="0" w:space="0" w:color="auto"/>
      </w:divBdr>
    </w:div>
    <w:div w:id="2022512760">
      <w:bodyDiv w:val="1"/>
      <w:marLeft w:val="0"/>
      <w:marRight w:val="0"/>
      <w:marTop w:val="0"/>
      <w:marBottom w:val="0"/>
      <w:divBdr>
        <w:top w:val="none" w:sz="0" w:space="0" w:color="auto"/>
        <w:left w:val="none" w:sz="0" w:space="0" w:color="auto"/>
        <w:bottom w:val="none" w:sz="0" w:space="0" w:color="auto"/>
        <w:right w:val="none" w:sz="0" w:space="0" w:color="auto"/>
      </w:divBdr>
    </w:div>
    <w:div w:id="2026592269">
      <w:bodyDiv w:val="1"/>
      <w:marLeft w:val="0"/>
      <w:marRight w:val="0"/>
      <w:marTop w:val="0"/>
      <w:marBottom w:val="0"/>
      <w:divBdr>
        <w:top w:val="none" w:sz="0" w:space="0" w:color="auto"/>
        <w:left w:val="none" w:sz="0" w:space="0" w:color="auto"/>
        <w:bottom w:val="none" w:sz="0" w:space="0" w:color="auto"/>
        <w:right w:val="none" w:sz="0" w:space="0" w:color="auto"/>
      </w:divBdr>
    </w:div>
    <w:div w:id="2028865568">
      <w:bodyDiv w:val="1"/>
      <w:marLeft w:val="0"/>
      <w:marRight w:val="0"/>
      <w:marTop w:val="0"/>
      <w:marBottom w:val="0"/>
      <w:divBdr>
        <w:top w:val="none" w:sz="0" w:space="0" w:color="auto"/>
        <w:left w:val="none" w:sz="0" w:space="0" w:color="auto"/>
        <w:bottom w:val="none" w:sz="0" w:space="0" w:color="auto"/>
        <w:right w:val="none" w:sz="0" w:space="0" w:color="auto"/>
      </w:divBdr>
    </w:div>
    <w:div w:id="2036494688">
      <w:bodyDiv w:val="1"/>
      <w:marLeft w:val="0"/>
      <w:marRight w:val="0"/>
      <w:marTop w:val="0"/>
      <w:marBottom w:val="0"/>
      <w:divBdr>
        <w:top w:val="none" w:sz="0" w:space="0" w:color="auto"/>
        <w:left w:val="none" w:sz="0" w:space="0" w:color="auto"/>
        <w:bottom w:val="none" w:sz="0" w:space="0" w:color="auto"/>
        <w:right w:val="none" w:sz="0" w:space="0" w:color="auto"/>
      </w:divBdr>
    </w:div>
    <w:div w:id="2036613823">
      <w:bodyDiv w:val="1"/>
      <w:marLeft w:val="0"/>
      <w:marRight w:val="0"/>
      <w:marTop w:val="0"/>
      <w:marBottom w:val="0"/>
      <w:divBdr>
        <w:top w:val="none" w:sz="0" w:space="0" w:color="auto"/>
        <w:left w:val="none" w:sz="0" w:space="0" w:color="auto"/>
        <w:bottom w:val="none" w:sz="0" w:space="0" w:color="auto"/>
        <w:right w:val="none" w:sz="0" w:space="0" w:color="auto"/>
      </w:divBdr>
    </w:div>
    <w:div w:id="2036693570">
      <w:bodyDiv w:val="1"/>
      <w:marLeft w:val="0"/>
      <w:marRight w:val="0"/>
      <w:marTop w:val="0"/>
      <w:marBottom w:val="0"/>
      <w:divBdr>
        <w:top w:val="none" w:sz="0" w:space="0" w:color="auto"/>
        <w:left w:val="none" w:sz="0" w:space="0" w:color="auto"/>
        <w:bottom w:val="none" w:sz="0" w:space="0" w:color="auto"/>
        <w:right w:val="none" w:sz="0" w:space="0" w:color="auto"/>
      </w:divBdr>
    </w:div>
    <w:div w:id="2039236689">
      <w:bodyDiv w:val="1"/>
      <w:marLeft w:val="0"/>
      <w:marRight w:val="0"/>
      <w:marTop w:val="0"/>
      <w:marBottom w:val="0"/>
      <w:divBdr>
        <w:top w:val="none" w:sz="0" w:space="0" w:color="auto"/>
        <w:left w:val="none" w:sz="0" w:space="0" w:color="auto"/>
        <w:bottom w:val="none" w:sz="0" w:space="0" w:color="auto"/>
        <w:right w:val="none" w:sz="0" w:space="0" w:color="auto"/>
      </w:divBdr>
    </w:div>
    <w:div w:id="2040813303">
      <w:bodyDiv w:val="1"/>
      <w:marLeft w:val="0"/>
      <w:marRight w:val="0"/>
      <w:marTop w:val="0"/>
      <w:marBottom w:val="0"/>
      <w:divBdr>
        <w:top w:val="none" w:sz="0" w:space="0" w:color="auto"/>
        <w:left w:val="none" w:sz="0" w:space="0" w:color="auto"/>
        <w:bottom w:val="none" w:sz="0" w:space="0" w:color="auto"/>
        <w:right w:val="none" w:sz="0" w:space="0" w:color="auto"/>
      </w:divBdr>
    </w:div>
    <w:div w:id="2052535745">
      <w:bodyDiv w:val="1"/>
      <w:marLeft w:val="0"/>
      <w:marRight w:val="0"/>
      <w:marTop w:val="0"/>
      <w:marBottom w:val="0"/>
      <w:divBdr>
        <w:top w:val="none" w:sz="0" w:space="0" w:color="auto"/>
        <w:left w:val="none" w:sz="0" w:space="0" w:color="auto"/>
        <w:bottom w:val="none" w:sz="0" w:space="0" w:color="auto"/>
        <w:right w:val="none" w:sz="0" w:space="0" w:color="auto"/>
      </w:divBdr>
    </w:div>
    <w:div w:id="2056737906">
      <w:bodyDiv w:val="1"/>
      <w:marLeft w:val="0"/>
      <w:marRight w:val="0"/>
      <w:marTop w:val="0"/>
      <w:marBottom w:val="0"/>
      <w:divBdr>
        <w:top w:val="none" w:sz="0" w:space="0" w:color="auto"/>
        <w:left w:val="none" w:sz="0" w:space="0" w:color="auto"/>
        <w:bottom w:val="none" w:sz="0" w:space="0" w:color="auto"/>
        <w:right w:val="none" w:sz="0" w:space="0" w:color="auto"/>
      </w:divBdr>
    </w:div>
    <w:div w:id="2056808897">
      <w:bodyDiv w:val="1"/>
      <w:marLeft w:val="0"/>
      <w:marRight w:val="0"/>
      <w:marTop w:val="0"/>
      <w:marBottom w:val="0"/>
      <w:divBdr>
        <w:top w:val="none" w:sz="0" w:space="0" w:color="auto"/>
        <w:left w:val="none" w:sz="0" w:space="0" w:color="auto"/>
        <w:bottom w:val="none" w:sz="0" w:space="0" w:color="auto"/>
        <w:right w:val="none" w:sz="0" w:space="0" w:color="auto"/>
      </w:divBdr>
    </w:div>
    <w:div w:id="2057195811">
      <w:bodyDiv w:val="1"/>
      <w:marLeft w:val="0"/>
      <w:marRight w:val="0"/>
      <w:marTop w:val="0"/>
      <w:marBottom w:val="0"/>
      <w:divBdr>
        <w:top w:val="none" w:sz="0" w:space="0" w:color="auto"/>
        <w:left w:val="none" w:sz="0" w:space="0" w:color="auto"/>
        <w:bottom w:val="none" w:sz="0" w:space="0" w:color="auto"/>
        <w:right w:val="none" w:sz="0" w:space="0" w:color="auto"/>
      </w:divBdr>
    </w:div>
    <w:div w:id="2057662535">
      <w:bodyDiv w:val="1"/>
      <w:marLeft w:val="0"/>
      <w:marRight w:val="0"/>
      <w:marTop w:val="0"/>
      <w:marBottom w:val="0"/>
      <w:divBdr>
        <w:top w:val="none" w:sz="0" w:space="0" w:color="auto"/>
        <w:left w:val="none" w:sz="0" w:space="0" w:color="auto"/>
        <w:bottom w:val="none" w:sz="0" w:space="0" w:color="auto"/>
        <w:right w:val="none" w:sz="0" w:space="0" w:color="auto"/>
      </w:divBdr>
    </w:div>
    <w:div w:id="2057854453">
      <w:bodyDiv w:val="1"/>
      <w:marLeft w:val="0"/>
      <w:marRight w:val="0"/>
      <w:marTop w:val="0"/>
      <w:marBottom w:val="0"/>
      <w:divBdr>
        <w:top w:val="none" w:sz="0" w:space="0" w:color="auto"/>
        <w:left w:val="none" w:sz="0" w:space="0" w:color="auto"/>
        <w:bottom w:val="none" w:sz="0" w:space="0" w:color="auto"/>
        <w:right w:val="none" w:sz="0" w:space="0" w:color="auto"/>
      </w:divBdr>
    </w:div>
    <w:div w:id="2060936263">
      <w:bodyDiv w:val="1"/>
      <w:marLeft w:val="0"/>
      <w:marRight w:val="0"/>
      <w:marTop w:val="0"/>
      <w:marBottom w:val="0"/>
      <w:divBdr>
        <w:top w:val="none" w:sz="0" w:space="0" w:color="auto"/>
        <w:left w:val="none" w:sz="0" w:space="0" w:color="auto"/>
        <w:bottom w:val="none" w:sz="0" w:space="0" w:color="auto"/>
        <w:right w:val="none" w:sz="0" w:space="0" w:color="auto"/>
      </w:divBdr>
    </w:div>
    <w:div w:id="2062705145">
      <w:bodyDiv w:val="1"/>
      <w:marLeft w:val="0"/>
      <w:marRight w:val="0"/>
      <w:marTop w:val="0"/>
      <w:marBottom w:val="0"/>
      <w:divBdr>
        <w:top w:val="none" w:sz="0" w:space="0" w:color="auto"/>
        <w:left w:val="none" w:sz="0" w:space="0" w:color="auto"/>
        <w:bottom w:val="none" w:sz="0" w:space="0" w:color="auto"/>
        <w:right w:val="none" w:sz="0" w:space="0" w:color="auto"/>
      </w:divBdr>
    </w:div>
    <w:div w:id="2063020762">
      <w:bodyDiv w:val="1"/>
      <w:marLeft w:val="0"/>
      <w:marRight w:val="0"/>
      <w:marTop w:val="0"/>
      <w:marBottom w:val="0"/>
      <w:divBdr>
        <w:top w:val="none" w:sz="0" w:space="0" w:color="auto"/>
        <w:left w:val="none" w:sz="0" w:space="0" w:color="auto"/>
        <w:bottom w:val="none" w:sz="0" w:space="0" w:color="auto"/>
        <w:right w:val="none" w:sz="0" w:space="0" w:color="auto"/>
      </w:divBdr>
    </w:div>
    <w:div w:id="2072187809">
      <w:bodyDiv w:val="1"/>
      <w:marLeft w:val="0"/>
      <w:marRight w:val="0"/>
      <w:marTop w:val="0"/>
      <w:marBottom w:val="0"/>
      <w:divBdr>
        <w:top w:val="none" w:sz="0" w:space="0" w:color="auto"/>
        <w:left w:val="none" w:sz="0" w:space="0" w:color="auto"/>
        <w:bottom w:val="none" w:sz="0" w:space="0" w:color="auto"/>
        <w:right w:val="none" w:sz="0" w:space="0" w:color="auto"/>
      </w:divBdr>
    </w:div>
    <w:div w:id="2073040500">
      <w:bodyDiv w:val="1"/>
      <w:marLeft w:val="0"/>
      <w:marRight w:val="0"/>
      <w:marTop w:val="0"/>
      <w:marBottom w:val="0"/>
      <w:divBdr>
        <w:top w:val="none" w:sz="0" w:space="0" w:color="auto"/>
        <w:left w:val="none" w:sz="0" w:space="0" w:color="auto"/>
        <w:bottom w:val="none" w:sz="0" w:space="0" w:color="auto"/>
        <w:right w:val="none" w:sz="0" w:space="0" w:color="auto"/>
      </w:divBdr>
    </w:div>
    <w:div w:id="2073851167">
      <w:bodyDiv w:val="1"/>
      <w:marLeft w:val="0"/>
      <w:marRight w:val="0"/>
      <w:marTop w:val="0"/>
      <w:marBottom w:val="0"/>
      <w:divBdr>
        <w:top w:val="none" w:sz="0" w:space="0" w:color="auto"/>
        <w:left w:val="none" w:sz="0" w:space="0" w:color="auto"/>
        <w:bottom w:val="none" w:sz="0" w:space="0" w:color="auto"/>
        <w:right w:val="none" w:sz="0" w:space="0" w:color="auto"/>
      </w:divBdr>
    </w:div>
    <w:div w:id="2076078915">
      <w:bodyDiv w:val="1"/>
      <w:marLeft w:val="0"/>
      <w:marRight w:val="0"/>
      <w:marTop w:val="0"/>
      <w:marBottom w:val="0"/>
      <w:divBdr>
        <w:top w:val="none" w:sz="0" w:space="0" w:color="auto"/>
        <w:left w:val="none" w:sz="0" w:space="0" w:color="auto"/>
        <w:bottom w:val="none" w:sz="0" w:space="0" w:color="auto"/>
        <w:right w:val="none" w:sz="0" w:space="0" w:color="auto"/>
      </w:divBdr>
    </w:div>
    <w:div w:id="2080133025">
      <w:bodyDiv w:val="1"/>
      <w:marLeft w:val="0"/>
      <w:marRight w:val="0"/>
      <w:marTop w:val="0"/>
      <w:marBottom w:val="0"/>
      <w:divBdr>
        <w:top w:val="none" w:sz="0" w:space="0" w:color="auto"/>
        <w:left w:val="none" w:sz="0" w:space="0" w:color="auto"/>
        <w:bottom w:val="none" w:sz="0" w:space="0" w:color="auto"/>
        <w:right w:val="none" w:sz="0" w:space="0" w:color="auto"/>
      </w:divBdr>
    </w:div>
    <w:div w:id="2080395808">
      <w:bodyDiv w:val="1"/>
      <w:marLeft w:val="0"/>
      <w:marRight w:val="0"/>
      <w:marTop w:val="0"/>
      <w:marBottom w:val="0"/>
      <w:divBdr>
        <w:top w:val="none" w:sz="0" w:space="0" w:color="auto"/>
        <w:left w:val="none" w:sz="0" w:space="0" w:color="auto"/>
        <w:bottom w:val="none" w:sz="0" w:space="0" w:color="auto"/>
        <w:right w:val="none" w:sz="0" w:space="0" w:color="auto"/>
      </w:divBdr>
    </w:div>
    <w:div w:id="2082947506">
      <w:bodyDiv w:val="1"/>
      <w:marLeft w:val="0"/>
      <w:marRight w:val="0"/>
      <w:marTop w:val="0"/>
      <w:marBottom w:val="0"/>
      <w:divBdr>
        <w:top w:val="none" w:sz="0" w:space="0" w:color="auto"/>
        <w:left w:val="none" w:sz="0" w:space="0" w:color="auto"/>
        <w:bottom w:val="none" w:sz="0" w:space="0" w:color="auto"/>
        <w:right w:val="none" w:sz="0" w:space="0" w:color="auto"/>
      </w:divBdr>
    </w:div>
    <w:div w:id="2086995468">
      <w:bodyDiv w:val="1"/>
      <w:marLeft w:val="0"/>
      <w:marRight w:val="0"/>
      <w:marTop w:val="0"/>
      <w:marBottom w:val="0"/>
      <w:divBdr>
        <w:top w:val="none" w:sz="0" w:space="0" w:color="auto"/>
        <w:left w:val="none" w:sz="0" w:space="0" w:color="auto"/>
        <w:bottom w:val="none" w:sz="0" w:space="0" w:color="auto"/>
        <w:right w:val="none" w:sz="0" w:space="0" w:color="auto"/>
      </w:divBdr>
    </w:div>
    <w:div w:id="2087653753">
      <w:bodyDiv w:val="1"/>
      <w:marLeft w:val="0"/>
      <w:marRight w:val="0"/>
      <w:marTop w:val="0"/>
      <w:marBottom w:val="0"/>
      <w:divBdr>
        <w:top w:val="none" w:sz="0" w:space="0" w:color="auto"/>
        <w:left w:val="none" w:sz="0" w:space="0" w:color="auto"/>
        <w:bottom w:val="none" w:sz="0" w:space="0" w:color="auto"/>
        <w:right w:val="none" w:sz="0" w:space="0" w:color="auto"/>
      </w:divBdr>
    </w:div>
    <w:div w:id="2088378182">
      <w:bodyDiv w:val="1"/>
      <w:marLeft w:val="0"/>
      <w:marRight w:val="0"/>
      <w:marTop w:val="0"/>
      <w:marBottom w:val="0"/>
      <w:divBdr>
        <w:top w:val="none" w:sz="0" w:space="0" w:color="auto"/>
        <w:left w:val="none" w:sz="0" w:space="0" w:color="auto"/>
        <w:bottom w:val="none" w:sz="0" w:space="0" w:color="auto"/>
        <w:right w:val="none" w:sz="0" w:space="0" w:color="auto"/>
      </w:divBdr>
    </w:div>
    <w:div w:id="2090149567">
      <w:bodyDiv w:val="1"/>
      <w:marLeft w:val="0"/>
      <w:marRight w:val="0"/>
      <w:marTop w:val="0"/>
      <w:marBottom w:val="0"/>
      <w:divBdr>
        <w:top w:val="none" w:sz="0" w:space="0" w:color="auto"/>
        <w:left w:val="none" w:sz="0" w:space="0" w:color="auto"/>
        <w:bottom w:val="none" w:sz="0" w:space="0" w:color="auto"/>
        <w:right w:val="none" w:sz="0" w:space="0" w:color="auto"/>
      </w:divBdr>
    </w:div>
    <w:div w:id="2104258538">
      <w:bodyDiv w:val="1"/>
      <w:marLeft w:val="0"/>
      <w:marRight w:val="0"/>
      <w:marTop w:val="0"/>
      <w:marBottom w:val="0"/>
      <w:divBdr>
        <w:top w:val="none" w:sz="0" w:space="0" w:color="auto"/>
        <w:left w:val="none" w:sz="0" w:space="0" w:color="auto"/>
        <w:bottom w:val="none" w:sz="0" w:space="0" w:color="auto"/>
        <w:right w:val="none" w:sz="0" w:space="0" w:color="auto"/>
      </w:divBdr>
    </w:div>
    <w:div w:id="2105413582">
      <w:bodyDiv w:val="1"/>
      <w:marLeft w:val="0"/>
      <w:marRight w:val="0"/>
      <w:marTop w:val="0"/>
      <w:marBottom w:val="0"/>
      <w:divBdr>
        <w:top w:val="none" w:sz="0" w:space="0" w:color="auto"/>
        <w:left w:val="none" w:sz="0" w:space="0" w:color="auto"/>
        <w:bottom w:val="none" w:sz="0" w:space="0" w:color="auto"/>
        <w:right w:val="none" w:sz="0" w:space="0" w:color="auto"/>
      </w:divBdr>
    </w:div>
    <w:div w:id="2107337243">
      <w:bodyDiv w:val="1"/>
      <w:marLeft w:val="0"/>
      <w:marRight w:val="0"/>
      <w:marTop w:val="0"/>
      <w:marBottom w:val="0"/>
      <w:divBdr>
        <w:top w:val="none" w:sz="0" w:space="0" w:color="auto"/>
        <w:left w:val="none" w:sz="0" w:space="0" w:color="auto"/>
        <w:bottom w:val="none" w:sz="0" w:space="0" w:color="auto"/>
        <w:right w:val="none" w:sz="0" w:space="0" w:color="auto"/>
      </w:divBdr>
    </w:div>
    <w:div w:id="2107993115">
      <w:bodyDiv w:val="1"/>
      <w:marLeft w:val="0"/>
      <w:marRight w:val="0"/>
      <w:marTop w:val="0"/>
      <w:marBottom w:val="0"/>
      <w:divBdr>
        <w:top w:val="none" w:sz="0" w:space="0" w:color="auto"/>
        <w:left w:val="none" w:sz="0" w:space="0" w:color="auto"/>
        <w:bottom w:val="none" w:sz="0" w:space="0" w:color="auto"/>
        <w:right w:val="none" w:sz="0" w:space="0" w:color="auto"/>
      </w:divBdr>
    </w:div>
    <w:div w:id="2108302235">
      <w:bodyDiv w:val="1"/>
      <w:marLeft w:val="0"/>
      <w:marRight w:val="0"/>
      <w:marTop w:val="0"/>
      <w:marBottom w:val="0"/>
      <w:divBdr>
        <w:top w:val="none" w:sz="0" w:space="0" w:color="auto"/>
        <w:left w:val="none" w:sz="0" w:space="0" w:color="auto"/>
        <w:bottom w:val="none" w:sz="0" w:space="0" w:color="auto"/>
        <w:right w:val="none" w:sz="0" w:space="0" w:color="auto"/>
      </w:divBdr>
    </w:div>
    <w:div w:id="2111004648">
      <w:bodyDiv w:val="1"/>
      <w:marLeft w:val="0"/>
      <w:marRight w:val="0"/>
      <w:marTop w:val="0"/>
      <w:marBottom w:val="0"/>
      <w:divBdr>
        <w:top w:val="none" w:sz="0" w:space="0" w:color="auto"/>
        <w:left w:val="none" w:sz="0" w:space="0" w:color="auto"/>
        <w:bottom w:val="none" w:sz="0" w:space="0" w:color="auto"/>
        <w:right w:val="none" w:sz="0" w:space="0" w:color="auto"/>
      </w:divBdr>
    </w:div>
    <w:div w:id="2112386822">
      <w:bodyDiv w:val="1"/>
      <w:marLeft w:val="0"/>
      <w:marRight w:val="0"/>
      <w:marTop w:val="0"/>
      <w:marBottom w:val="0"/>
      <w:divBdr>
        <w:top w:val="none" w:sz="0" w:space="0" w:color="auto"/>
        <w:left w:val="none" w:sz="0" w:space="0" w:color="auto"/>
        <w:bottom w:val="none" w:sz="0" w:space="0" w:color="auto"/>
        <w:right w:val="none" w:sz="0" w:space="0" w:color="auto"/>
      </w:divBdr>
    </w:div>
    <w:div w:id="2112430586">
      <w:bodyDiv w:val="1"/>
      <w:marLeft w:val="0"/>
      <w:marRight w:val="0"/>
      <w:marTop w:val="0"/>
      <w:marBottom w:val="0"/>
      <w:divBdr>
        <w:top w:val="none" w:sz="0" w:space="0" w:color="auto"/>
        <w:left w:val="none" w:sz="0" w:space="0" w:color="auto"/>
        <w:bottom w:val="none" w:sz="0" w:space="0" w:color="auto"/>
        <w:right w:val="none" w:sz="0" w:space="0" w:color="auto"/>
      </w:divBdr>
    </w:div>
    <w:div w:id="2113083343">
      <w:bodyDiv w:val="1"/>
      <w:marLeft w:val="0"/>
      <w:marRight w:val="0"/>
      <w:marTop w:val="0"/>
      <w:marBottom w:val="0"/>
      <w:divBdr>
        <w:top w:val="none" w:sz="0" w:space="0" w:color="auto"/>
        <w:left w:val="none" w:sz="0" w:space="0" w:color="auto"/>
        <w:bottom w:val="none" w:sz="0" w:space="0" w:color="auto"/>
        <w:right w:val="none" w:sz="0" w:space="0" w:color="auto"/>
      </w:divBdr>
    </w:div>
    <w:div w:id="2114400228">
      <w:bodyDiv w:val="1"/>
      <w:marLeft w:val="0"/>
      <w:marRight w:val="0"/>
      <w:marTop w:val="0"/>
      <w:marBottom w:val="0"/>
      <w:divBdr>
        <w:top w:val="none" w:sz="0" w:space="0" w:color="auto"/>
        <w:left w:val="none" w:sz="0" w:space="0" w:color="auto"/>
        <w:bottom w:val="none" w:sz="0" w:space="0" w:color="auto"/>
        <w:right w:val="none" w:sz="0" w:space="0" w:color="auto"/>
      </w:divBdr>
    </w:div>
    <w:div w:id="2115124458">
      <w:bodyDiv w:val="1"/>
      <w:marLeft w:val="0"/>
      <w:marRight w:val="0"/>
      <w:marTop w:val="0"/>
      <w:marBottom w:val="0"/>
      <w:divBdr>
        <w:top w:val="none" w:sz="0" w:space="0" w:color="auto"/>
        <w:left w:val="none" w:sz="0" w:space="0" w:color="auto"/>
        <w:bottom w:val="none" w:sz="0" w:space="0" w:color="auto"/>
        <w:right w:val="none" w:sz="0" w:space="0" w:color="auto"/>
      </w:divBdr>
    </w:div>
    <w:div w:id="2115250058">
      <w:bodyDiv w:val="1"/>
      <w:marLeft w:val="0"/>
      <w:marRight w:val="0"/>
      <w:marTop w:val="0"/>
      <w:marBottom w:val="0"/>
      <w:divBdr>
        <w:top w:val="none" w:sz="0" w:space="0" w:color="auto"/>
        <w:left w:val="none" w:sz="0" w:space="0" w:color="auto"/>
        <w:bottom w:val="none" w:sz="0" w:space="0" w:color="auto"/>
        <w:right w:val="none" w:sz="0" w:space="0" w:color="auto"/>
      </w:divBdr>
    </w:div>
    <w:div w:id="2117023106">
      <w:bodyDiv w:val="1"/>
      <w:marLeft w:val="0"/>
      <w:marRight w:val="0"/>
      <w:marTop w:val="0"/>
      <w:marBottom w:val="0"/>
      <w:divBdr>
        <w:top w:val="none" w:sz="0" w:space="0" w:color="auto"/>
        <w:left w:val="none" w:sz="0" w:space="0" w:color="auto"/>
        <w:bottom w:val="none" w:sz="0" w:space="0" w:color="auto"/>
        <w:right w:val="none" w:sz="0" w:space="0" w:color="auto"/>
      </w:divBdr>
    </w:div>
    <w:div w:id="2117555311">
      <w:bodyDiv w:val="1"/>
      <w:marLeft w:val="0"/>
      <w:marRight w:val="0"/>
      <w:marTop w:val="0"/>
      <w:marBottom w:val="0"/>
      <w:divBdr>
        <w:top w:val="none" w:sz="0" w:space="0" w:color="auto"/>
        <w:left w:val="none" w:sz="0" w:space="0" w:color="auto"/>
        <w:bottom w:val="none" w:sz="0" w:space="0" w:color="auto"/>
        <w:right w:val="none" w:sz="0" w:space="0" w:color="auto"/>
      </w:divBdr>
    </w:div>
    <w:div w:id="2119327277">
      <w:bodyDiv w:val="1"/>
      <w:marLeft w:val="0"/>
      <w:marRight w:val="0"/>
      <w:marTop w:val="0"/>
      <w:marBottom w:val="0"/>
      <w:divBdr>
        <w:top w:val="none" w:sz="0" w:space="0" w:color="auto"/>
        <w:left w:val="none" w:sz="0" w:space="0" w:color="auto"/>
        <w:bottom w:val="none" w:sz="0" w:space="0" w:color="auto"/>
        <w:right w:val="none" w:sz="0" w:space="0" w:color="auto"/>
      </w:divBdr>
    </w:div>
    <w:div w:id="2124155540">
      <w:bodyDiv w:val="1"/>
      <w:marLeft w:val="0"/>
      <w:marRight w:val="0"/>
      <w:marTop w:val="0"/>
      <w:marBottom w:val="0"/>
      <w:divBdr>
        <w:top w:val="none" w:sz="0" w:space="0" w:color="auto"/>
        <w:left w:val="none" w:sz="0" w:space="0" w:color="auto"/>
        <w:bottom w:val="none" w:sz="0" w:space="0" w:color="auto"/>
        <w:right w:val="none" w:sz="0" w:space="0" w:color="auto"/>
      </w:divBdr>
    </w:div>
    <w:div w:id="2130121883">
      <w:bodyDiv w:val="1"/>
      <w:marLeft w:val="0"/>
      <w:marRight w:val="0"/>
      <w:marTop w:val="0"/>
      <w:marBottom w:val="0"/>
      <w:divBdr>
        <w:top w:val="none" w:sz="0" w:space="0" w:color="auto"/>
        <w:left w:val="none" w:sz="0" w:space="0" w:color="auto"/>
        <w:bottom w:val="none" w:sz="0" w:space="0" w:color="auto"/>
        <w:right w:val="none" w:sz="0" w:space="0" w:color="auto"/>
      </w:divBdr>
    </w:div>
    <w:div w:id="2133090125">
      <w:bodyDiv w:val="1"/>
      <w:marLeft w:val="0"/>
      <w:marRight w:val="0"/>
      <w:marTop w:val="0"/>
      <w:marBottom w:val="0"/>
      <w:divBdr>
        <w:top w:val="none" w:sz="0" w:space="0" w:color="auto"/>
        <w:left w:val="none" w:sz="0" w:space="0" w:color="auto"/>
        <w:bottom w:val="none" w:sz="0" w:space="0" w:color="auto"/>
        <w:right w:val="none" w:sz="0" w:space="0" w:color="auto"/>
      </w:divBdr>
    </w:div>
    <w:div w:id="2133865314">
      <w:bodyDiv w:val="1"/>
      <w:marLeft w:val="0"/>
      <w:marRight w:val="0"/>
      <w:marTop w:val="0"/>
      <w:marBottom w:val="0"/>
      <w:divBdr>
        <w:top w:val="none" w:sz="0" w:space="0" w:color="auto"/>
        <w:left w:val="none" w:sz="0" w:space="0" w:color="auto"/>
        <w:bottom w:val="none" w:sz="0" w:space="0" w:color="auto"/>
        <w:right w:val="none" w:sz="0" w:space="0" w:color="auto"/>
      </w:divBdr>
    </w:div>
    <w:div w:id="2137865618">
      <w:bodyDiv w:val="1"/>
      <w:marLeft w:val="0"/>
      <w:marRight w:val="0"/>
      <w:marTop w:val="0"/>
      <w:marBottom w:val="0"/>
      <w:divBdr>
        <w:top w:val="none" w:sz="0" w:space="0" w:color="auto"/>
        <w:left w:val="none" w:sz="0" w:space="0" w:color="auto"/>
        <w:bottom w:val="none" w:sz="0" w:space="0" w:color="auto"/>
        <w:right w:val="none" w:sz="0" w:space="0" w:color="auto"/>
      </w:divBdr>
    </w:div>
    <w:div w:id="2139251972">
      <w:bodyDiv w:val="1"/>
      <w:marLeft w:val="0"/>
      <w:marRight w:val="0"/>
      <w:marTop w:val="0"/>
      <w:marBottom w:val="0"/>
      <w:divBdr>
        <w:top w:val="none" w:sz="0" w:space="0" w:color="auto"/>
        <w:left w:val="none" w:sz="0" w:space="0" w:color="auto"/>
        <w:bottom w:val="none" w:sz="0" w:space="0" w:color="auto"/>
        <w:right w:val="none" w:sz="0" w:space="0" w:color="auto"/>
      </w:divBdr>
    </w:div>
    <w:div w:id="2142452125">
      <w:bodyDiv w:val="1"/>
      <w:marLeft w:val="0"/>
      <w:marRight w:val="0"/>
      <w:marTop w:val="0"/>
      <w:marBottom w:val="0"/>
      <w:divBdr>
        <w:top w:val="none" w:sz="0" w:space="0" w:color="auto"/>
        <w:left w:val="none" w:sz="0" w:space="0" w:color="auto"/>
        <w:bottom w:val="none" w:sz="0" w:space="0" w:color="auto"/>
        <w:right w:val="none" w:sz="0" w:space="0" w:color="auto"/>
      </w:divBdr>
    </w:div>
    <w:div w:id="2144613798">
      <w:bodyDiv w:val="1"/>
      <w:marLeft w:val="0"/>
      <w:marRight w:val="0"/>
      <w:marTop w:val="0"/>
      <w:marBottom w:val="0"/>
      <w:divBdr>
        <w:top w:val="none" w:sz="0" w:space="0" w:color="auto"/>
        <w:left w:val="none" w:sz="0" w:space="0" w:color="auto"/>
        <w:bottom w:val="none" w:sz="0" w:space="0" w:color="auto"/>
        <w:right w:val="none" w:sz="0" w:space="0" w:color="auto"/>
      </w:divBdr>
    </w:div>
    <w:div w:id="2144763469">
      <w:bodyDiv w:val="1"/>
      <w:marLeft w:val="0"/>
      <w:marRight w:val="0"/>
      <w:marTop w:val="0"/>
      <w:marBottom w:val="0"/>
      <w:divBdr>
        <w:top w:val="none" w:sz="0" w:space="0" w:color="auto"/>
        <w:left w:val="none" w:sz="0" w:space="0" w:color="auto"/>
        <w:bottom w:val="none" w:sz="0" w:space="0" w:color="auto"/>
        <w:right w:val="none" w:sz="0" w:space="0" w:color="auto"/>
      </w:divBdr>
    </w:div>
    <w:div w:id="21451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emf"/><Relationship Id="rId42" Type="http://schemas.openxmlformats.org/officeDocument/2006/relationships/image" Target="media/image29.png"/><Relationship Id="rId47" Type="http://schemas.openxmlformats.org/officeDocument/2006/relationships/hyperlink" Target="http://sia.ru/?section=412" TargetMode="External"/><Relationship Id="rId63" Type="http://schemas.openxmlformats.org/officeDocument/2006/relationships/image" Target="media/image45.png"/><Relationship Id="rId68" Type="http://schemas.openxmlformats.org/officeDocument/2006/relationships/image" Target="media/image50.jpeg"/><Relationship Id="rId16" Type="http://schemas.openxmlformats.org/officeDocument/2006/relationships/hyperlink" Target="http://maps.rosreestr.ru/PortalOnline/" TargetMode="Externa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hyperlink" Target="http://sia.ru/?section=412" TargetMode="External"/><Relationship Id="rId40" Type="http://schemas.openxmlformats.org/officeDocument/2006/relationships/image" Target="media/image28.png"/><Relationship Id="rId45" Type="http://schemas.openxmlformats.org/officeDocument/2006/relationships/image" Target="media/image31.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74" Type="http://schemas.openxmlformats.org/officeDocument/2006/relationships/image" Target="media/image56.jpe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43.png"/><Relationship Id="rId19" Type="http://schemas.openxmlformats.org/officeDocument/2006/relationships/image" Target="media/image11.emf"/><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png"/><Relationship Id="rId35" Type="http://schemas.openxmlformats.org/officeDocument/2006/relationships/hyperlink" Target="https://portal.rosreestr.ru/wps/portal/p/is/cc_informSections/ais_mrn/!ut/p/c5/lc5BC4IwHAXwTxR7zjXXcSht04jZsMyL7BAxSO0Qff7mNcro_z8-fo9HOhJ_9M9w9Y8wjf5GWtLxnuUw5cal7EixhbFUVK7RVNE05mfeG1VaXakEoqjXMPmBUyElwLK_tKp3iLpwiZUZYPFDn-a1y37O8eUk3vyH9Yv9lOz1NFzIfWhaBLN6AZ6HXtI!/dl3/d3/L2dBISEvZ0FBIS9nQSEh/" TargetMode="External"/><Relationship Id="rId43" Type="http://schemas.openxmlformats.org/officeDocument/2006/relationships/hyperlink" Target="http://&#1091;&#1088;&#1086;&#1074;&#1077;&#1085;&#1100;" TargetMode="External"/><Relationship Id="rId48" Type="http://schemas.openxmlformats.org/officeDocument/2006/relationships/image" Target="media/image33.emf"/><Relationship Id="rId56" Type="http://schemas.openxmlformats.org/officeDocument/2006/relationships/image" Target="media/image38.jpeg"/><Relationship Id="rId64" Type="http://schemas.openxmlformats.org/officeDocument/2006/relationships/image" Target="media/image46.png"/><Relationship Id="rId69" Type="http://schemas.openxmlformats.org/officeDocument/2006/relationships/image" Target="media/image51.jpeg"/><Relationship Id="rId77"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mailto:office@2bsoft.ru" TargetMode="External"/><Relationship Id="rId72" Type="http://schemas.openxmlformats.org/officeDocument/2006/relationships/image" Target="media/image5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image" Target="media/image26.png"/><Relationship Id="rId46" Type="http://schemas.openxmlformats.org/officeDocument/2006/relationships/image" Target="media/image32.png"/><Relationship Id="rId59" Type="http://schemas.openxmlformats.org/officeDocument/2006/relationships/image" Target="media/image41.png"/><Relationship Id="rId67" Type="http://schemas.openxmlformats.org/officeDocument/2006/relationships/image" Target="media/image49.jpeg"/><Relationship Id="rId20" Type="http://schemas.openxmlformats.org/officeDocument/2006/relationships/image" Target="media/image12.emf"/><Relationship Id="rId41" Type="http://schemas.openxmlformats.org/officeDocument/2006/relationships/hyperlink" Target="http://&#1091;&#1088;&#1086;&#1074;&#1077;&#1085;&#1100;-&#1080;&#1085;&#1092;&#1083;&#1103;&#1094;&#1080;&#1080;.&#1088;&#1092;/%D1%82%D0%B0%D0%B1%D0%BB%D0%B8%D1%86%D0%B0_%D0%B8%D0%BD%D1%84%D0%BB%D1%8F%D1%86%D0%B8%D0%B8.aspx" TargetMode="External"/><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52.jpeg"/><Relationship Id="rId75" Type="http://schemas.openxmlformats.org/officeDocument/2006/relationships/image" Target="media/image5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mirhat.ru/irkutsk/" TargetMode="External"/><Relationship Id="rId36" Type="http://schemas.openxmlformats.org/officeDocument/2006/relationships/image" Target="media/image25.png"/><Relationship Id="rId49" Type="http://schemas.openxmlformats.org/officeDocument/2006/relationships/hyperlink" Target="http://irkipedia.ru/" TargetMode="External"/><Relationship Id="rId57" Type="http://schemas.openxmlformats.org/officeDocument/2006/relationships/image" Target="media/image39.jpeg"/><Relationship Id="rId10" Type="http://schemas.openxmlformats.org/officeDocument/2006/relationships/image" Target="media/image3.png"/><Relationship Id="rId31" Type="http://schemas.openxmlformats.org/officeDocument/2006/relationships/hyperlink" Target="http://www.realtyvision.ru/analytics/719/" TargetMode="External"/><Relationship Id="rId44" Type="http://schemas.openxmlformats.org/officeDocument/2006/relationships/image" Target="media/image30.png"/><Relationship Id="rId52" Type="http://schemas.openxmlformats.org/officeDocument/2006/relationships/image" Target="media/image34.jpe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jpe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emf"/><Relationship Id="rId39" Type="http://schemas.openxmlformats.org/officeDocument/2006/relationships/image" Target="media/image27.png"/><Relationship Id="rId34" Type="http://schemas.openxmlformats.org/officeDocument/2006/relationships/image" Target="media/image24.png"/><Relationship Id="rId50" Type="http://schemas.openxmlformats.org/officeDocument/2006/relationships/hyperlink" Target="http://www.realtyvision.ru" TargetMode="External"/><Relationship Id="rId55" Type="http://schemas.openxmlformats.org/officeDocument/2006/relationships/image" Target="media/image37.jpeg"/><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53.emf"/><Relationship Id="rId2" Type="http://schemas.openxmlformats.org/officeDocument/2006/relationships/numbering" Target="numbering.xml"/><Relationship Id="rId29" Type="http://schemas.openxmlformats.org/officeDocument/2006/relationships/image" Target="media/image20.png"/></Relationships>
</file>

<file path=word/_rels/footnotes.xml.rels><?xml version="1.0" encoding="UTF-8" standalone="yes"?>
<Relationships xmlns="http://schemas.openxmlformats.org/package/2006/relationships"><Relationship Id="rId1" Type="http://schemas.openxmlformats.org/officeDocument/2006/relationships/hyperlink" Target="http://irkobl.ru/sites/economy/socio-economic/socio-economic_situation/2011-12-note.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367F5-78A0-40C9-AD0D-D5899D1EE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82</Pages>
  <Words>24450</Words>
  <Characters>139371</Characters>
  <Application>Microsoft Office Word</Application>
  <DocSecurity>0</DocSecurity>
  <Lines>1161</Lines>
  <Paragraphs>326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Василий .</cp:lastModifiedBy>
  <cp:revision>47</cp:revision>
  <cp:lastPrinted>2015-07-27T02:36:00Z</cp:lastPrinted>
  <dcterms:created xsi:type="dcterms:W3CDTF">2016-12-28T01:48:00Z</dcterms:created>
  <dcterms:modified xsi:type="dcterms:W3CDTF">2017-05-09T05:00:00Z</dcterms:modified>
</cp:coreProperties>
</file>